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B2F" w:rsidRPr="00B00EEA" w:rsidRDefault="00605A11" w:rsidP="00425FC9">
      <w:pPr>
        <w:spacing w:after="0" w:line="240" w:lineRule="auto"/>
        <w:jc w:val="center"/>
        <w:rPr>
          <w:rFonts w:ascii="Arial" w:hAnsi="Arial" w:cs="Arial"/>
          <w:b/>
          <w:color w:val="0070C0"/>
          <w:sz w:val="36"/>
          <w:szCs w:val="32"/>
          <w:lang w:val="en-US"/>
        </w:rPr>
      </w:pPr>
      <w:r w:rsidRPr="00B00EEA">
        <w:rPr>
          <w:rFonts w:ascii="Arial" w:hAnsi="Arial" w:cs="Arial"/>
          <w:b/>
          <w:color w:val="0070C0"/>
          <w:sz w:val="36"/>
          <w:szCs w:val="32"/>
          <w:lang w:val="en-US"/>
        </w:rPr>
        <w:t>G</w:t>
      </w:r>
      <w:r w:rsidR="00521B2F" w:rsidRPr="00B00EEA">
        <w:rPr>
          <w:rFonts w:ascii="Arial" w:hAnsi="Arial" w:cs="Arial"/>
          <w:b/>
          <w:color w:val="0070C0"/>
          <w:sz w:val="36"/>
          <w:szCs w:val="32"/>
          <w:lang w:val="en-US"/>
        </w:rPr>
        <w:t xml:space="preserve">uidelines for </w:t>
      </w:r>
      <w:r w:rsidR="009A22FB" w:rsidRPr="00B00EEA">
        <w:rPr>
          <w:rFonts w:ascii="Arial" w:hAnsi="Arial" w:cs="Arial"/>
          <w:b/>
          <w:color w:val="0070C0"/>
          <w:sz w:val="36"/>
          <w:szCs w:val="32"/>
          <w:lang w:val="en-US"/>
        </w:rPr>
        <w:t xml:space="preserve">Customization </w:t>
      </w:r>
      <w:r w:rsidR="00521B2F" w:rsidRPr="00B00EEA">
        <w:rPr>
          <w:rFonts w:ascii="Arial" w:hAnsi="Arial" w:cs="Arial"/>
          <w:b/>
          <w:color w:val="0070C0"/>
          <w:sz w:val="36"/>
          <w:szCs w:val="32"/>
          <w:lang w:val="en-US"/>
        </w:rPr>
        <w:t>of the</w:t>
      </w:r>
      <w:r w:rsidR="008D18C5" w:rsidRPr="00B00EEA">
        <w:rPr>
          <w:rFonts w:ascii="Arial" w:hAnsi="Arial" w:cs="Arial"/>
          <w:b/>
          <w:color w:val="0070C0"/>
          <w:sz w:val="36"/>
          <w:szCs w:val="32"/>
          <w:lang w:val="en-US"/>
        </w:rPr>
        <w:t xml:space="preserve"> </w:t>
      </w:r>
    </w:p>
    <w:p w:rsidR="00F72A72" w:rsidRDefault="00F72A72" w:rsidP="00425FC9">
      <w:pPr>
        <w:spacing w:after="0" w:line="240" w:lineRule="auto"/>
        <w:jc w:val="center"/>
        <w:rPr>
          <w:rFonts w:ascii="Arial" w:hAnsi="Arial" w:cs="Arial"/>
          <w:b/>
          <w:color w:val="0070C0"/>
          <w:sz w:val="36"/>
          <w:szCs w:val="32"/>
          <w:lang w:val="en-US"/>
        </w:rPr>
      </w:pPr>
      <w:r w:rsidRPr="00B00EEA">
        <w:rPr>
          <w:rFonts w:ascii="Arial" w:hAnsi="Arial" w:cs="Arial"/>
          <w:b/>
          <w:color w:val="0070C0"/>
          <w:sz w:val="36"/>
          <w:szCs w:val="32"/>
          <w:lang w:val="en-US"/>
        </w:rPr>
        <w:t xml:space="preserve">WIPO </w:t>
      </w:r>
      <w:r w:rsidR="00C87CF8" w:rsidRPr="00B00EEA">
        <w:rPr>
          <w:rFonts w:ascii="Arial" w:hAnsi="Arial" w:cs="Arial"/>
          <w:b/>
          <w:color w:val="0070C0"/>
          <w:sz w:val="36"/>
          <w:szCs w:val="32"/>
          <w:lang w:val="en-US"/>
        </w:rPr>
        <w:t>Intellectual Property</w:t>
      </w:r>
      <w:r w:rsidRPr="00B00EEA">
        <w:rPr>
          <w:rFonts w:ascii="Arial" w:hAnsi="Arial" w:cs="Arial"/>
          <w:b/>
          <w:color w:val="0070C0"/>
          <w:sz w:val="36"/>
          <w:szCs w:val="32"/>
          <w:lang w:val="en-US"/>
        </w:rPr>
        <w:t xml:space="preserve"> Policy Template for </w:t>
      </w:r>
      <w:r w:rsidR="00372C70">
        <w:rPr>
          <w:rFonts w:ascii="Arial" w:hAnsi="Arial" w:cs="Arial"/>
          <w:b/>
          <w:color w:val="0070C0"/>
          <w:sz w:val="36"/>
          <w:szCs w:val="32"/>
          <w:lang w:val="en-US"/>
        </w:rPr>
        <w:t xml:space="preserve">Universities and </w:t>
      </w:r>
      <w:r w:rsidRPr="00B00EEA">
        <w:rPr>
          <w:rFonts w:ascii="Arial" w:hAnsi="Arial" w:cs="Arial"/>
          <w:b/>
          <w:color w:val="0070C0"/>
          <w:sz w:val="36"/>
          <w:szCs w:val="32"/>
          <w:lang w:val="en-US"/>
        </w:rPr>
        <w:t xml:space="preserve">Research </w:t>
      </w:r>
      <w:r w:rsidR="00C278C2" w:rsidRPr="00B00EEA">
        <w:rPr>
          <w:rFonts w:ascii="Arial" w:hAnsi="Arial" w:cs="Arial"/>
          <w:b/>
          <w:color w:val="0070C0"/>
          <w:sz w:val="36"/>
          <w:szCs w:val="32"/>
          <w:lang w:val="en-US"/>
        </w:rPr>
        <w:t>Institution</w:t>
      </w:r>
      <w:r w:rsidRPr="00B00EEA">
        <w:rPr>
          <w:rFonts w:ascii="Arial" w:hAnsi="Arial" w:cs="Arial"/>
          <w:b/>
          <w:color w:val="0070C0"/>
          <w:sz w:val="36"/>
          <w:szCs w:val="32"/>
          <w:lang w:val="en-US"/>
        </w:rPr>
        <w:t>s</w:t>
      </w:r>
    </w:p>
    <w:p w:rsidR="0027602C" w:rsidRDefault="0027602C" w:rsidP="00425FC9">
      <w:pPr>
        <w:spacing w:after="0" w:line="240" w:lineRule="auto"/>
        <w:jc w:val="center"/>
        <w:rPr>
          <w:rFonts w:ascii="Arial" w:hAnsi="Arial" w:cs="Arial"/>
          <w:b/>
          <w:color w:val="0070C0"/>
          <w:sz w:val="36"/>
          <w:szCs w:val="32"/>
          <w:lang w:val="en-US"/>
        </w:rPr>
      </w:pPr>
    </w:p>
    <w:p w:rsidR="0027602C" w:rsidRPr="0027602C" w:rsidRDefault="0027602C" w:rsidP="00425FC9">
      <w:pPr>
        <w:spacing w:after="0" w:line="240" w:lineRule="auto"/>
        <w:jc w:val="center"/>
        <w:rPr>
          <w:rFonts w:ascii="Arial" w:hAnsi="Arial" w:cs="Arial"/>
          <w:b/>
          <w:szCs w:val="32"/>
          <w:lang w:val="en-US"/>
        </w:rPr>
      </w:pPr>
      <w:r w:rsidRPr="0027602C">
        <w:rPr>
          <w:rFonts w:ascii="Arial" w:hAnsi="Arial" w:cs="Arial"/>
          <w:b/>
          <w:szCs w:val="32"/>
          <w:lang w:val="en-US"/>
        </w:rPr>
        <w:t>Version January 29, 2019</w:t>
      </w:r>
    </w:p>
    <w:sdt>
      <w:sdtPr>
        <w:rPr>
          <w:rFonts w:asciiTheme="minorHAnsi" w:eastAsiaTheme="minorEastAsia" w:hAnsiTheme="minorHAnsi" w:cstheme="minorBidi"/>
          <w:b w:val="0"/>
          <w:bCs w:val="0"/>
          <w:color w:val="auto"/>
          <w:sz w:val="22"/>
          <w:szCs w:val="22"/>
          <w:lang w:val="en-ZA" w:eastAsia="en-ZA"/>
        </w:rPr>
        <w:id w:val="1307894128"/>
        <w:docPartObj>
          <w:docPartGallery w:val="Table of Contents"/>
          <w:docPartUnique/>
        </w:docPartObj>
      </w:sdtPr>
      <w:sdtEndPr>
        <w:rPr>
          <w:noProof/>
        </w:rPr>
      </w:sdtEndPr>
      <w:sdtContent>
        <w:p w:rsidR="00462962" w:rsidRPr="00CC0CF0" w:rsidRDefault="00462962" w:rsidP="00BD07D8">
          <w:pPr>
            <w:pStyle w:val="TOCHeading"/>
            <w:jc w:val="center"/>
          </w:pPr>
          <w:r w:rsidRPr="00CC0CF0">
            <w:t>Table of Contents</w:t>
          </w:r>
        </w:p>
        <w:p w:rsidR="00FD20EE" w:rsidRPr="007217C7" w:rsidRDefault="00462962">
          <w:pPr>
            <w:pStyle w:val="TOC1"/>
            <w:rPr>
              <w:rFonts w:eastAsiaTheme="minorEastAsia"/>
              <w:b w:val="0"/>
              <w:lang w:val="en-US"/>
            </w:rPr>
          </w:pPr>
          <w:r w:rsidRPr="007217C7">
            <w:rPr>
              <w:bCs/>
              <w:lang w:val="en-US"/>
            </w:rPr>
            <w:fldChar w:fldCharType="begin"/>
          </w:r>
          <w:r w:rsidRPr="007217C7">
            <w:rPr>
              <w:bCs/>
              <w:lang w:val="en-US"/>
            </w:rPr>
            <w:instrText xml:space="preserve"> TOC \o "1-2" \h \z \u </w:instrText>
          </w:r>
          <w:r w:rsidRPr="007217C7">
            <w:rPr>
              <w:bCs/>
              <w:lang w:val="en-US"/>
            </w:rPr>
            <w:fldChar w:fldCharType="separate"/>
          </w:r>
          <w:hyperlink w:anchor="_Toc519782010" w:history="1">
            <w:r w:rsidR="00FD20EE" w:rsidRPr="007217C7">
              <w:rPr>
                <w:rStyle w:val="Hyperlink"/>
              </w:rPr>
              <w:t>I. About the Guidelines</w:t>
            </w:r>
            <w:r w:rsidR="00FD20EE" w:rsidRPr="007217C7">
              <w:rPr>
                <w:webHidden/>
              </w:rPr>
              <w:tab/>
            </w:r>
            <w:r w:rsidR="00FD20EE" w:rsidRPr="007217C7">
              <w:rPr>
                <w:webHidden/>
              </w:rPr>
              <w:fldChar w:fldCharType="begin"/>
            </w:r>
            <w:r w:rsidR="00FD20EE" w:rsidRPr="007217C7">
              <w:rPr>
                <w:webHidden/>
              </w:rPr>
              <w:instrText xml:space="preserve"> PAGEREF _Toc519782010 \h </w:instrText>
            </w:r>
            <w:r w:rsidR="00FD20EE" w:rsidRPr="007217C7">
              <w:rPr>
                <w:webHidden/>
              </w:rPr>
            </w:r>
            <w:r w:rsidR="00FD20EE" w:rsidRPr="007217C7">
              <w:rPr>
                <w:webHidden/>
              </w:rPr>
              <w:fldChar w:fldCharType="separate"/>
            </w:r>
            <w:r w:rsidR="00C87527">
              <w:rPr>
                <w:webHidden/>
              </w:rPr>
              <w:t>3</w:t>
            </w:r>
            <w:r w:rsidR="00FD20EE" w:rsidRPr="007217C7">
              <w:rPr>
                <w:webHidden/>
              </w:rPr>
              <w:fldChar w:fldCharType="end"/>
            </w:r>
          </w:hyperlink>
        </w:p>
        <w:p w:rsidR="00FD20EE" w:rsidRPr="007217C7" w:rsidRDefault="00C87272">
          <w:pPr>
            <w:pStyle w:val="TOC1"/>
            <w:rPr>
              <w:rFonts w:eastAsiaTheme="minorEastAsia"/>
              <w:b w:val="0"/>
              <w:lang w:val="en-US"/>
            </w:rPr>
          </w:pPr>
          <w:hyperlink w:anchor="_Toc519782011" w:history="1">
            <w:r w:rsidR="00FD20EE" w:rsidRPr="007217C7">
              <w:rPr>
                <w:rStyle w:val="Hyperlink"/>
              </w:rPr>
              <w:t>II. Common Guidelines for Drafting an IP Policy</w:t>
            </w:r>
            <w:r w:rsidR="00FD20EE" w:rsidRPr="007217C7">
              <w:rPr>
                <w:webHidden/>
              </w:rPr>
              <w:tab/>
            </w:r>
            <w:r w:rsidR="00FD20EE" w:rsidRPr="007217C7">
              <w:rPr>
                <w:webHidden/>
              </w:rPr>
              <w:fldChar w:fldCharType="begin"/>
            </w:r>
            <w:r w:rsidR="00FD20EE" w:rsidRPr="007217C7">
              <w:rPr>
                <w:webHidden/>
              </w:rPr>
              <w:instrText xml:space="preserve"> PAGEREF _Toc519782011 \h </w:instrText>
            </w:r>
            <w:r w:rsidR="00FD20EE" w:rsidRPr="007217C7">
              <w:rPr>
                <w:webHidden/>
              </w:rPr>
            </w:r>
            <w:r w:rsidR="00FD20EE" w:rsidRPr="007217C7">
              <w:rPr>
                <w:webHidden/>
              </w:rPr>
              <w:fldChar w:fldCharType="separate"/>
            </w:r>
            <w:r w:rsidR="00C87527">
              <w:rPr>
                <w:webHidden/>
              </w:rPr>
              <w:t>3</w:t>
            </w:r>
            <w:r w:rsidR="00FD20EE" w:rsidRPr="007217C7">
              <w:rPr>
                <w:webHidden/>
              </w:rPr>
              <w:fldChar w:fldCharType="end"/>
            </w:r>
          </w:hyperlink>
        </w:p>
        <w:p w:rsidR="00FD20EE" w:rsidRPr="007217C7" w:rsidRDefault="00C87272">
          <w:pPr>
            <w:pStyle w:val="TOC1"/>
            <w:rPr>
              <w:rFonts w:eastAsiaTheme="minorEastAsia"/>
              <w:b w:val="0"/>
              <w:lang w:val="en-US"/>
            </w:rPr>
          </w:pPr>
          <w:hyperlink w:anchor="_Toc519782012" w:history="1">
            <w:r w:rsidR="00FD20EE" w:rsidRPr="007217C7">
              <w:rPr>
                <w:rStyle w:val="Hyperlink"/>
              </w:rPr>
              <w:t>III. The IP Policy Template Explained</w:t>
            </w:r>
            <w:r w:rsidR="00FD20EE" w:rsidRPr="007217C7">
              <w:rPr>
                <w:webHidden/>
              </w:rPr>
              <w:tab/>
            </w:r>
            <w:r w:rsidR="00FD20EE" w:rsidRPr="007217C7">
              <w:rPr>
                <w:webHidden/>
              </w:rPr>
              <w:fldChar w:fldCharType="begin"/>
            </w:r>
            <w:r w:rsidR="00FD20EE" w:rsidRPr="007217C7">
              <w:rPr>
                <w:webHidden/>
              </w:rPr>
              <w:instrText xml:space="preserve"> PAGEREF _Toc519782012 \h </w:instrText>
            </w:r>
            <w:r w:rsidR="00FD20EE" w:rsidRPr="007217C7">
              <w:rPr>
                <w:webHidden/>
              </w:rPr>
            </w:r>
            <w:r w:rsidR="00FD20EE" w:rsidRPr="007217C7">
              <w:rPr>
                <w:webHidden/>
              </w:rPr>
              <w:fldChar w:fldCharType="separate"/>
            </w:r>
            <w:r w:rsidR="00C87527">
              <w:rPr>
                <w:webHidden/>
              </w:rPr>
              <w:t>5</w:t>
            </w:r>
            <w:r w:rsidR="00FD20EE" w:rsidRPr="007217C7">
              <w:rPr>
                <w:webHidden/>
              </w:rPr>
              <w:fldChar w:fldCharType="end"/>
            </w:r>
          </w:hyperlink>
        </w:p>
        <w:p w:rsidR="00FD20EE" w:rsidRPr="007217C7" w:rsidRDefault="00C87272">
          <w:pPr>
            <w:pStyle w:val="TOC2"/>
            <w:tabs>
              <w:tab w:val="right" w:leader="dot" w:pos="9016"/>
            </w:tabs>
            <w:rPr>
              <w:rFonts w:ascii="Arial" w:hAnsi="Arial" w:cs="Arial"/>
              <w:noProof/>
              <w:lang w:val="en-US" w:eastAsia="en-US"/>
            </w:rPr>
          </w:pPr>
          <w:hyperlink w:anchor="_Toc519782013" w:history="1">
            <w:r w:rsidR="00FD20EE" w:rsidRPr="007217C7">
              <w:rPr>
                <w:rStyle w:val="Hyperlink"/>
                <w:rFonts w:ascii="Arial" w:hAnsi="Arial" w:cs="Arial"/>
                <w:noProof/>
                <w:lang w:val="en-US"/>
              </w:rPr>
              <w:t>ARTICLE 1 – PREFACE</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_Toc519782013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5</w:t>
            </w:r>
            <w:r w:rsidR="00FD20EE" w:rsidRPr="007217C7">
              <w:rPr>
                <w:rFonts w:ascii="Arial" w:hAnsi="Arial" w:cs="Arial"/>
                <w:noProof/>
                <w:webHidden/>
              </w:rPr>
              <w:fldChar w:fldCharType="end"/>
            </w:r>
          </w:hyperlink>
        </w:p>
        <w:p w:rsidR="00FD20EE" w:rsidRPr="007217C7" w:rsidRDefault="00C87272">
          <w:pPr>
            <w:pStyle w:val="TOC2"/>
            <w:tabs>
              <w:tab w:val="right" w:leader="dot" w:pos="9016"/>
            </w:tabs>
            <w:rPr>
              <w:rFonts w:ascii="Arial" w:hAnsi="Arial" w:cs="Arial"/>
              <w:noProof/>
              <w:lang w:val="en-US" w:eastAsia="en-US"/>
            </w:rPr>
          </w:pPr>
          <w:hyperlink w:anchor="_Toc519782014" w:history="1">
            <w:r w:rsidR="00FD20EE" w:rsidRPr="007217C7">
              <w:rPr>
                <w:rStyle w:val="Hyperlink"/>
                <w:rFonts w:ascii="Arial" w:hAnsi="Arial" w:cs="Arial"/>
                <w:noProof/>
                <w:lang w:val="en-US"/>
              </w:rPr>
              <w:t>ARTICLE 2 – DEFINITIONS</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_Toc519782014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12</w:t>
            </w:r>
            <w:r w:rsidR="00FD20EE" w:rsidRPr="007217C7">
              <w:rPr>
                <w:rFonts w:ascii="Arial" w:hAnsi="Arial" w:cs="Arial"/>
                <w:noProof/>
                <w:webHidden/>
              </w:rPr>
              <w:fldChar w:fldCharType="end"/>
            </w:r>
          </w:hyperlink>
        </w:p>
        <w:p w:rsidR="00FD20EE" w:rsidRPr="007217C7" w:rsidRDefault="00C87272">
          <w:pPr>
            <w:pStyle w:val="TOC2"/>
            <w:tabs>
              <w:tab w:val="right" w:leader="dot" w:pos="9016"/>
            </w:tabs>
            <w:rPr>
              <w:rFonts w:ascii="Arial" w:hAnsi="Arial" w:cs="Arial"/>
              <w:noProof/>
              <w:lang w:val="en-US" w:eastAsia="en-US"/>
            </w:rPr>
          </w:pPr>
          <w:hyperlink w:anchor="_Toc519782015" w:history="1">
            <w:r w:rsidR="00FD20EE" w:rsidRPr="007217C7">
              <w:rPr>
                <w:rStyle w:val="Hyperlink"/>
                <w:rFonts w:ascii="Arial" w:hAnsi="Arial" w:cs="Arial"/>
                <w:noProof/>
                <w:lang w:val="en-US"/>
              </w:rPr>
              <w:t>ARTICLE 3 – SCOPE OF THE POLICY</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_Toc519782015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19</w:t>
            </w:r>
            <w:r w:rsidR="00FD20EE" w:rsidRPr="007217C7">
              <w:rPr>
                <w:rFonts w:ascii="Arial" w:hAnsi="Arial" w:cs="Arial"/>
                <w:noProof/>
                <w:webHidden/>
              </w:rPr>
              <w:fldChar w:fldCharType="end"/>
            </w:r>
          </w:hyperlink>
        </w:p>
        <w:p w:rsidR="00FD20EE" w:rsidRPr="007217C7" w:rsidRDefault="00C87272">
          <w:pPr>
            <w:pStyle w:val="TOC2"/>
            <w:tabs>
              <w:tab w:val="right" w:leader="dot" w:pos="9016"/>
            </w:tabs>
            <w:rPr>
              <w:rFonts w:ascii="Arial" w:hAnsi="Arial" w:cs="Arial"/>
              <w:noProof/>
              <w:lang w:val="en-US" w:eastAsia="en-US"/>
            </w:rPr>
          </w:pPr>
          <w:hyperlink w:anchor="_Toc519782016" w:history="1">
            <w:r w:rsidR="00FD20EE" w:rsidRPr="007217C7">
              <w:rPr>
                <w:rStyle w:val="Hyperlink"/>
                <w:rFonts w:ascii="Arial" w:hAnsi="Arial" w:cs="Arial"/>
                <w:noProof/>
                <w:lang w:val="en-US"/>
              </w:rPr>
              <w:t>ARTICLE 4 – GOVERNANCE AND OPERATION</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_Toc519782016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24</w:t>
            </w:r>
            <w:r w:rsidR="00FD20EE" w:rsidRPr="007217C7">
              <w:rPr>
                <w:rFonts w:ascii="Arial" w:hAnsi="Arial" w:cs="Arial"/>
                <w:noProof/>
                <w:webHidden/>
              </w:rPr>
              <w:fldChar w:fldCharType="end"/>
            </w:r>
          </w:hyperlink>
        </w:p>
        <w:p w:rsidR="00FD20EE" w:rsidRPr="007217C7" w:rsidRDefault="00C87272">
          <w:pPr>
            <w:pStyle w:val="TOC2"/>
            <w:tabs>
              <w:tab w:val="right" w:leader="dot" w:pos="9016"/>
            </w:tabs>
            <w:rPr>
              <w:rFonts w:ascii="Arial" w:hAnsi="Arial" w:cs="Arial"/>
              <w:noProof/>
              <w:lang w:val="en-US" w:eastAsia="en-US"/>
            </w:rPr>
          </w:pPr>
          <w:hyperlink w:anchor="_Toc519782017" w:history="1">
            <w:r w:rsidR="00FD20EE" w:rsidRPr="007217C7">
              <w:rPr>
                <w:rStyle w:val="Hyperlink"/>
                <w:rFonts w:ascii="Arial" w:hAnsi="Arial" w:cs="Arial"/>
                <w:noProof/>
                <w:lang w:val="en-US"/>
              </w:rPr>
              <w:t>ARTICLE 5 – OWNERSHIP OF IP  AND RIGHTS OF USE</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_Toc519782017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36</w:t>
            </w:r>
            <w:r w:rsidR="00FD20EE" w:rsidRPr="007217C7">
              <w:rPr>
                <w:rFonts w:ascii="Arial" w:hAnsi="Arial" w:cs="Arial"/>
                <w:noProof/>
                <w:webHidden/>
              </w:rPr>
              <w:fldChar w:fldCharType="end"/>
            </w:r>
          </w:hyperlink>
        </w:p>
        <w:p w:rsidR="00FD20EE" w:rsidRPr="007217C7" w:rsidRDefault="00C87272">
          <w:pPr>
            <w:pStyle w:val="TOC2"/>
            <w:tabs>
              <w:tab w:val="right" w:leader="dot" w:pos="9016"/>
            </w:tabs>
            <w:rPr>
              <w:rFonts w:ascii="Arial" w:hAnsi="Arial" w:cs="Arial"/>
              <w:noProof/>
              <w:lang w:val="en-US" w:eastAsia="en-US"/>
            </w:rPr>
          </w:pPr>
          <w:hyperlink w:anchor="_Toc519782018" w:history="1">
            <w:r w:rsidR="00FD20EE" w:rsidRPr="007217C7">
              <w:rPr>
                <w:rStyle w:val="Hyperlink"/>
                <w:rFonts w:ascii="Arial" w:hAnsi="Arial" w:cs="Arial"/>
                <w:noProof/>
                <w:lang w:val="en-US"/>
              </w:rPr>
              <w:t>ARTICLE 6 – PUBLICATION, NON-DISCLOSURE AND TRADE SECRETS</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_Toc519782018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50</w:t>
            </w:r>
            <w:r w:rsidR="00FD20EE" w:rsidRPr="007217C7">
              <w:rPr>
                <w:rFonts w:ascii="Arial" w:hAnsi="Arial" w:cs="Arial"/>
                <w:noProof/>
                <w:webHidden/>
              </w:rPr>
              <w:fldChar w:fldCharType="end"/>
            </w:r>
          </w:hyperlink>
        </w:p>
        <w:p w:rsidR="00FD20EE" w:rsidRPr="007217C7" w:rsidRDefault="00C87272">
          <w:pPr>
            <w:pStyle w:val="TOC2"/>
            <w:tabs>
              <w:tab w:val="right" w:leader="dot" w:pos="9016"/>
            </w:tabs>
            <w:rPr>
              <w:rFonts w:ascii="Arial" w:hAnsi="Arial" w:cs="Arial"/>
              <w:noProof/>
              <w:lang w:val="en-US" w:eastAsia="en-US"/>
            </w:rPr>
          </w:pPr>
          <w:hyperlink w:anchor="_Toc519782019" w:history="1">
            <w:r w:rsidR="00FD20EE" w:rsidRPr="007217C7">
              <w:rPr>
                <w:rStyle w:val="Hyperlink"/>
                <w:rFonts w:ascii="Arial" w:hAnsi="Arial" w:cs="Arial"/>
                <w:noProof/>
                <w:lang w:val="en-US"/>
              </w:rPr>
              <w:t>ARTICLE 7 – RESEARCH CONTRACTS</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_Toc519782019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52</w:t>
            </w:r>
            <w:r w:rsidR="00FD20EE" w:rsidRPr="007217C7">
              <w:rPr>
                <w:rFonts w:ascii="Arial" w:hAnsi="Arial" w:cs="Arial"/>
                <w:noProof/>
                <w:webHidden/>
              </w:rPr>
              <w:fldChar w:fldCharType="end"/>
            </w:r>
          </w:hyperlink>
        </w:p>
        <w:p w:rsidR="00FD20EE" w:rsidRPr="007217C7" w:rsidRDefault="00C87272">
          <w:pPr>
            <w:pStyle w:val="TOC2"/>
            <w:tabs>
              <w:tab w:val="right" w:leader="dot" w:pos="9016"/>
            </w:tabs>
            <w:rPr>
              <w:rFonts w:ascii="Arial" w:hAnsi="Arial" w:cs="Arial"/>
              <w:noProof/>
              <w:lang w:val="en-US" w:eastAsia="en-US"/>
            </w:rPr>
          </w:pPr>
          <w:hyperlink w:anchor="_Toc519782020" w:history="1">
            <w:r w:rsidR="00FD20EE" w:rsidRPr="007217C7">
              <w:rPr>
                <w:rStyle w:val="Hyperlink"/>
                <w:rFonts w:ascii="Arial" w:hAnsi="Arial" w:cs="Arial"/>
                <w:noProof/>
                <w:lang w:val="en-US"/>
              </w:rPr>
              <w:t>ARTICLE 8 – DETERMINATIONS BY THE IPMO</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_Toc519782020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57</w:t>
            </w:r>
            <w:r w:rsidR="00FD20EE" w:rsidRPr="007217C7">
              <w:rPr>
                <w:rFonts w:ascii="Arial" w:hAnsi="Arial" w:cs="Arial"/>
                <w:noProof/>
                <w:webHidden/>
              </w:rPr>
              <w:fldChar w:fldCharType="end"/>
            </w:r>
          </w:hyperlink>
        </w:p>
        <w:p w:rsidR="00FD20EE" w:rsidRPr="007217C7" w:rsidRDefault="00C87272">
          <w:pPr>
            <w:pStyle w:val="TOC2"/>
            <w:tabs>
              <w:tab w:val="right" w:leader="dot" w:pos="9016"/>
            </w:tabs>
            <w:rPr>
              <w:rFonts w:ascii="Arial" w:hAnsi="Arial" w:cs="Arial"/>
              <w:noProof/>
              <w:lang w:val="en-US" w:eastAsia="en-US"/>
            </w:rPr>
          </w:pPr>
          <w:hyperlink w:anchor="_Toc519782021" w:history="1">
            <w:r w:rsidR="00FD20EE" w:rsidRPr="007217C7">
              <w:rPr>
                <w:rStyle w:val="Hyperlink"/>
                <w:rFonts w:ascii="Arial" w:hAnsi="Arial" w:cs="Arial"/>
                <w:noProof/>
                <w:lang w:val="en-US"/>
              </w:rPr>
              <w:t>ARTICLE 9 – COMMERCIALIZATION OF IP</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_Toc519782021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66</w:t>
            </w:r>
            <w:r w:rsidR="00FD20EE" w:rsidRPr="007217C7">
              <w:rPr>
                <w:rFonts w:ascii="Arial" w:hAnsi="Arial" w:cs="Arial"/>
                <w:noProof/>
                <w:webHidden/>
              </w:rPr>
              <w:fldChar w:fldCharType="end"/>
            </w:r>
          </w:hyperlink>
        </w:p>
        <w:p w:rsidR="00FD20EE" w:rsidRPr="007217C7" w:rsidRDefault="00C87272">
          <w:pPr>
            <w:pStyle w:val="TOC2"/>
            <w:tabs>
              <w:tab w:val="right" w:leader="dot" w:pos="9016"/>
            </w:tabs>
            <w:rPr>
              <w:rFonts w:ascii="Arial" w:hAnsi="Arial" w:cs="Arial"/>
              <w:noProof/>
              <w:lang w:val="en-US" w:eastAsia="en-US"/>
            </w:rPr>
          </w:pPr>
          <w:hyperlink w:anchor="_Toc519782022" w:history="1">
            <w:r w:rsidR="00FD20EE" w:rsidRPr="007217C7">
              <w:rPr>
                <w:rStyle w:val="Hyperlink"/>
                <w:rFonts w:ascii="Arial" w:hAnsi="Arial" w:cs="Arial"/>
                <w:noProof/>
                <w:lang w:val="en-US"/>
              </w:rPr>
              <w:t>ARTICLE 10 – INCENTIVES AND DISTRIBUTION OF REVENUES</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_Toc519782022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74</w:t>
            </w:r>
            <w:r w:rsidR="00FD20EE" w:rsidRPr="007217C7">
              <w:rPr>
                <w:rFonts w:ascii="Arial" w:hAnsi="Arial" w:cs="Arial"/>
                <w:noProof/>
                <w:webHidden/>
              </w:rPr>
              <w:fldChar w:fldCharType="end"/>
            </w:r>
          </w:hyperlink>
        </w:p>
        <w:p w:rsidR="00FD20EE" w:rsidRPr="007217C7" w:rsidRDefault="00C87272">
          <w:pPr>
            <w:pStyle w:val="TOC2"/>
            <w:tabs>
              <w:tab w:val="right" w:leader="dot" w:pos="9016"/>
            </w:tabs>
            <w:rPr>
              <w:rFonts w:ascii="Arial" w:hAnsi="Arial" w:cs="Arial"/>
              <w:noProof/>
              <w:lang w:val="en-US" w:eastAsia="en-US"/>
            </w:rPr>
          </w:pPr>
          <w:hyperlink w:anchor="_Toc519782023" w:history="1">
            <w:r w:rsidR="00FD20EE" w:rsidRPr="007217C7">
              <w:rPr>
                <w:rStyle w:val="Hyperlink"/>
                <w:rFonts w:ascii="Arial" w:hAnsi="Arial" w:cs="Arial"/>
                <w:noProof/>
                <w:lang w:val="en-US"/>
              </w:rPr>
              <w:t>ARTICLE 11 – IP PORTFOLIO MAINTENANCE</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_Toc519782023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86</w:t>
            </w:r>
            <w:r w:rsidR="00FD20EE" w:rsidRPr="007217C7">
              <w:rPr>
                <w:rFonts w:ascii="Arial" w:hAnsi="Arial" w:cs="Arial"/>
                <w:noProof/>
                <w:webHidden/>
              </w:rPr>
              <w:fldChar w:fldCharType="end"/>
            </w:r>
          </w:hyperlink>
        </w:p>
        <w:p w:rsidR="00FD20EE" w:rsidRPr="007217C7" w:rsidRDefault="00C87272">
          <w:pPr>
            <w:pStyle w:val="TOC2"/>
            <w:tabs>
              <w:tab w:val="right" w:leader="dot" w:pos="9016"/>
            </w:tabs>
            <w:rPr>
              <w:rFonts w:ascii="Arial" w:hAnsi="Arial" w:cs="Arial"/>
              <w:noProof/>
              <w:lang w:val="en-US" w:eastAsia="en-US"/>
            </w:rPr>
          </w:pPr>
          <w:hyperlink w:anchor="_Toc519782024" w:history="1">
            <w:r w:rsidR="00FD20EE" w:rsidRPr="007217C7">
              <w:rPr>
                <w:rStyle w:val="Hyperlink"/>
                <w:rFonts w:ascii="Arial" w:hAnsi="Arial" w:cs="Arial"/>
                <w:noProof/>
                <w:lang w:val="en-US"/>
              </w:rPr>
              <w:t>ARTICLE 12 – TRADITIONAL KNOWLEDGE AND GENETIC RESOURCES</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_Toc519782024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87</w:t>
            </w:r>
            <w:r w:rsidR="00FD20EE" w:rsidRPr="007217C7">
              <w:rPr>
                <w:rFonts w:ascii="Arial" w:hAnsi="Arial" w:cs="Arial"/>
                <w:noProof/>
                <w:webHidden/>
              </w:rPr>
              <w:fldChar w:fldCharType="end"/>
            </w:r>
          </w:hyperlink>
        </w:p>
        <w:p w:rsidR="00FD20EE" w:rsidRPr="007217C7" w:rsidRDefault="00C87272">
          <w:pPr>
            <w:pStyle w:val="TOC2"/>
            <w:tabs>
              <w:tab w:val="right" w:leader="dot" w:pos="9016"/>
            </w:tabs>
            <w:rPr>
              <w:rFonts w:ascii="Arial" w:hAnsi="Arial" w:cs="Arial"/>
              <w:noProof/>
              <w:lang w:val="en-US" w:eastAsia="en-US"/>
            </w:rPr>
          </w:pPr>
          <w:hyperlink w:anchor="_Toc519782025" w:history="1">
            <w:r w:rsidR="00FD20EE" w:rsidRPr="007217C7">
              <w:rPr>
                <w:rStyle w:val="Hyperlink"/>
                <w:rFonts w:ascii="Arial" w:hAnsi="Arial" w:cs="Arial"/>
                <w:noProof/>
                <w:lang w:val="en-US"/>
              </w:rPr>
              <w:t>ARTICLE 13 – CONFLICTS OF INTEREST  AND CONFLICTS OF COMMITMENT</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_Toc519782025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89</w:t>
            </w:r>
            <w:r w:rsidR="00FD20EE" w:rsidRPr="007217C7">
              <w:rPr>
                <w:rFonts w:ascii="Arial" w:hAnsi="Arial" w:cs="Arial"/>
                <w:noProof/>
                <w:webHidden/>
              </w:rPr>
              <w:fldChar w:fldCharType="end"/>
            </w:r>
          </w:hyperlink>
        </w:p>
        <w:p w:rsidR="00FD20EE" w:rsidRPr="007217C7" w:rsidRDefault="00C87272">
          <w:pPr>
            <w:pStyle w:val="TOC2"/>
            <w:tabs>
              <w:tab w:val="right" w:leader="dot" w:pos="9016"/>
            </w:tabs>
            <w:rPr>
              <w:rFonts w:ascii="Arial" w:hAnsi="Arial" w:cs="Arial"/>
              <w:noProof/>
              <w:lang w:val="en-US" w:eastAsia="en-US"/>
            </w:rPr>
          </w:pPr>
          <w:hyperlink w:anchor="_Toc519782026" w:history="1">
            <w:r w:rsidR="00FD20EE" w:rsidRPr="007217C7">
              <w:rPr>
                <w:rStyle w:val="Hyperlink"/>
                <w:rFonts w:ascii="Arial" w:hAnsi="Arial" w:cs="Arial"/>
                <w:noProof/>
                <w:lang w:val="en-US"/>
              </w:rPr>
              <w:t>ARTICLE 14 – DISPUTE</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_Toc519782026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92</w:t>
            </w:r>
            <w:r w:rsidR="00FD20EE" w:rsidRPr="007217C7">
              <w:rPr>
                <w:rFonts w:ascii="Arial" w:hAnsi="Arial" w:cs="Arial"/>
                <w:noProof/>
                <w:webHidden/>
              </w:rPr>
              <w:fldChar w:fldCharType="end"/>
            </w:r>
          </w:hyperlink>
        </w:p>
        <w:p w:rsidR="00FD20EE" w:rsidRPr="007217C7" w:rsidRDefault="00C87272">
          <w:pPr>
            <w:pStyle w:val="TOC2"/>
            <w:tabs>
              <w:tab w:val="right" w:leader="dot" w:pos="9016"/>
            </w:tabs>
            <w:rPr>
              <w:rFonts w:ascii="Arial" w:hAnsi="Arial" w:cs="Arial"/>
              <w:noProof/>
              <w:lang w:val="en-US" w:eastAsia="en-US"/>
            </w:rPr>
          </w:pPr>
          <w:hyperlink w:anchor="_Toc519782027" w:history="1">
            <w:r w:rsidR="00FD20EE" w:rsidRPr="007217C7">
              <w:rPr>
                <w:rStyle w:val="Hyperlink"/>
                <w:rFonts w:ascii="Arial" w:hAnsi="Arial" w:cs="Arial"/>
                <w:noProof/>
                <w:lang w:val="en-US"/>
              </w:rPr>
              <w:t>ARTICLE 15 – AMENDMENT</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_Toc519782027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92</w:t>
            </w:r>
            <w:r w:rsidR="00FD20EE" w:rsidRPr="007217C7">
              <w:rPr>
                <w:rFonts w:ascii="Arial" w:hAnsi="Arial" w:cs="Arial"/>
                <w:noProof/>
                <w:webHidden/>
              </w:rPr>
              <w:fldChar w:fldCharType="end"/>
            </w:r>
          </w:hyperlink>
        </w:p>
        <w:p w:rsidR="00462962" w:rsidRPr="00CC0CF0" w:rsidRDefault="00462962">
          <w:pPr>
            <w:rPr>
              <w:lang w:val="en-US"/>
            </w:rPr>
          </w:pPr>
          <w:r w:rsidRPr="007217C7">
            <w:rPr>
              <w:rFonts w:ascii="Arial" w:hAnsi="Arial" w:cs="Arial"/>
              <w:b/>
              <w:bCs/>
              <w:noProof/>
              <w:lang w:val="en-US"/>
            </w:rPr>
            <w:fldChar w:fldCharType="end"/>
          </w:r>
        </w:p>
      </w:sdtContent>
    </w:sdt>
    <w:p w:rsidR="003901ED" w:rsidRPr="00CC0CF0" w:rsidRDefault="003901ED" w:rsidP="00676EF9">
      <w:pPr>
        <w:spacing w:after="0" w:line="240" w:lineRule="auto"/>
        <w:rPr>
          <w:rFonts w:ascii="Arial" w:eastAsiaTheme="majorEastAsia" w:hAnsi="Arial" w:cs="Arial"/>
          <w:bCs/>
          <w:lang w:val="en-US"/>
        </w:rPr>
      </w:pPr>
    </w:p>
    <w:p w:rsidR="00BD07D8" w:rsidRDefault="00BD07D8" w:rsidP="00676EF9">
      <w:pPr>
        <w:spacing w:after="0" w:line="240" w:lineRule="auto"/>
        <w:rPr>
          <w:rFonts w:ascii="Arial" w:eastAsiaTheme="majorEastAsia" w:hAnsi="Arial" w:cs="Arial"/>
          <w:b/>
          <w:bCs/>
          <w:color w:val="0070C0"/>
          <w:sz w:val="36"/>
          <w:lang w:val="en-US"/>
        </w:rPr>
      </w:pPr>
    </w:p>
    <w:p w:rsidR="00BD07D8" w:rsidRDefault="00BD07D8" w:rsidP="00676EF9">
      <w:pPr>
        <w:spacing w:after="0" w:line="240" w:lineRule="auto"/>
        <w:rPr>
          <w:rFonts w:ascii="Arial" w:eastAsiaTheme="majorEastAsia" w:hAnsi="Arial" w:cs="Arial"/>
          <w:b/>
          <w:bCs/>
          <w:color w:val="0070C0"/>
          <w:sz w:val="36"/>
          <w:lang w:val="en-US"/>
        </w:rPr>
      </w:pPr>
    </w:p>
    <w:p w:rsidR="00BD07D8" w:rsidRDefault="00BD07D8" w:rsidP="00676EF9">
      <w:pPr>
        <w:spacing w:after="0" w:line="240" w:lineRule="auto"/>
        <w:rPr>
          <w:rFonts w:ascii="Arial" w:eastAsiaTheme="majorEastAsia" w:hAnsi="Arial" w:cs="Arial"/>
          <w:b/>
          <w:bCs/>
          <w:color w:val="0070C0"/>
          <w:sz w:val="36"/>
          <w:lang w:val="en-US"/>
        </w:rPr>
      </w:pPr>
    </w:p>
    <w:p w:rsidR="00BD07D8" w:rsidRDefault="00BD07D8" w:rsidP="00676EF9">
      <w:pPr>
        <w:spacing w:after="0" w:line="240" w:lineRule="auto"/>
        <w:rPr>
          <w:rFonts w:ascii="Arial" w:eastAsiaTheme="majorEastAsia" w:hAnsi="Arial" w:cs="Arial"/>
          <w:b/>
          <w:bCs/>
          <w:color w:val="0070C0"/>
          <w:sz w:val="36"/>
          <w:lang w:val="en-US"/>
        </w:rPr>
      </w:pPr>
    </w:p>
    <w:p w:rsidR="00BD07D8" w:rsidRDefault="00BD07D8" w:rsidP="00676EF9">
      <w:pPr>
        <w:spacing w:after="0" w:line="240" w:lineRule="auto"/>
        <w:rPr>
          <w:rFonts w:ascii="Arial" w:eastAsiaTheme="majorEastAsia" w:hAnsi="Arial" w:cs="Arial"/>
          <w:b/>
          <w:bCs/>
          <w:color w:val="0070C0"/>
          <w:sz w:val="36"/>
          <w:lang w:val="en-US"/>
        </w:rPr>
      </w:pPr>
    </w:p>
    <w:p w:rsidR="00BD07D8" w:rsidRDefault="00BD07D8" w:rsidP="00676EF9">
      <w:pPr>
        <w:spacing w:after="0" w:line="240" w:lineRule="auto"/>
        <w:rPr>
          <w:rFonts w:ascii="Arial" w:eastAsiaTheme="majorEastAsia" w:hAnsi="Arial" w:cs="Arial"/>
          <w:b/>
          <w:bCs/>
          <w:color w:val="0070C0"/>
          <w:sz w:val="36"/>
          <w:lang w:val="en-US"/>
        </w:rPr>
      </w:pPr>
    </w:p>
    <w:p w:rsidR="0069102D" w:rsidRDefault="0069102D" w:rsidP="00676EF9">
      <w:pPr>
        <w:spacing w:after="0" w:line="240" w:lineRule="auto"/>
        <w:rPr>
          <w:rFonts w:ascii="Arial" w:eastAsiaTheme="majorEastAsia" w:hAnsi="Arial" w:cs="Arial"/>
          <w:b/>
          <w:bCs/>
          <w:color w:val="0070C0"/>
          <w:sz w:val="36"/>
          <w:lang w:val="en-US"/>
        </w:rPr>
      </w:pPr>
    </w:p>
    <w:p w:rsidR="00744113" w:rsidRDefault="00744113" w:rsidP="00676EF9">
      <w:pPr>
        <w:spacing w:after="0" w:line="240" w:lineRule="auto"/>
        <w:rPr>
          <w:rFonts w:ascii="Arial" w:eastAsiaTheme="majorEastAsia" w:hAnsi="Arial" w:cs="Arial"/>
          <w:b/>
          <w:bCs/>
          <w:color w:val="0070C0"/>
          <w:sz w:val="36"/>
          <w:lang w:val="en-US"/>
        </w:rPr>
      </w:pPr>
    </w:p>
    <w:p w:rsidR="00EC6904" w:rsidRPr="00CC0CF0" w:rsidRDefault="003B356C" w:rsidP="00676EF9">
      <w:pPr>
        <w:spacing w:after="0" w:line="240" w:lineRule="auto"/>
        <w:rPr>
          <w:rFonts w:ascii="Arial" w:eastAsiaTheme="majorEastAsia" w:hAnsi="Arial" w:cs="Arial"/>
          <w:b/>
          <w:bCs/>
          <w:color w:val="0070C0"/>
          <w:sz w:val="36"/>
          <w:lang w:val="en-US"/>
        </w:rPr>
      </w:pPr>
      <w:r w:rsidRPr="00CC0CF0">
        <w:rPr>
          <w:rFonts w:ascii="Arial" w:eastAsiaTheme="majorEastAsia" w:hAnsi="Arial" w:cs="Arial"/>
          <w:b/>
          <w:bCs/>
          <w:color w:val="0070C0"/>
          <w:sz w:val="36"/>
          <w:lang w:val="en-US"/>
        </w:rPr>
        <w:t>Foreword</w:t>
      </w:r>
    </w:p>
    <w:p w:rsidR="00676EF9" w:rsidRPr="00CC0CF0" w:rsidRDefault="00676EF9" w:rsidP="00676EF9">
      <w:pPr>
        <w:spacing w:after="0" w:line="240" w:lineRule="auto"/>
        <w:rPr>
          <w:rFonts w:ascii="Arial" w:eastAsiaTheme="minorHAnsi" w:hAnsi="Arial" w:cs="Arial"/>
          <w:sz w:val="24"/>
          <w:lang w:val="en-US" w:eastAsia="en-US"/>
        </w:rPr>
      </w:pPr>
    </w:p>
    <w:p w:rsidR="00EC6904" w:rsidRPr="00A73D7F" w:rsidRDefault="00EC6904" w:rsidP="00734F31">
      <w:pPr>
        <w:autoSpaceDE w:val="0"/>
        <w:autoSpaceDN w:val="0"/>
        <w:adjustRightInd w:val="0"/>
        <w:spacing w:after="0" w:line="240" w:lineRule="auto"/>
        <w:jc w:val="both"/>
        <w:rPr>
          <w:rFonts w:ascii="Arial" w:eastAsiaTheme="minorHAnsi" w:hAnsi="Arial" w:cs="Arial"/>
          <w:sz w:val="20"/>
          <w:szCs w:val="20"/>
          <w:lang w:val="en-US" w:eastAsia="en-US"/>
        </w:rPr>
      </w:pPr>
      <w:r w:rsidRPr="00A73D7F">
        <w:rPr>
          <w:rFonts w:ascii="Arial" w:eastAsiaTheme="minorHAnsi" w:hAnsi="Arial" w:cs="Arial"/>
          <w:sz w:val="20"/>
          <w:szCs w:val="20"/>
          <w:lang w:val="en-US" w:eastAsia="en-US"/>
        </w:rPr>
        <w:t xml:space="preserve">This publication provides </w:t>
      </w:r>
      <w:r w:rsidR="003B072B" w:rsidRPr="00A73D7F">
        <w:rPr>
          <w:rFonts w:ascii="Arial" w:eastAsiaTheme="minorHAnsi" w:hAnsi="Arial" w:cs="Arial"/>
          <w:sz w:val="20"/>
          <w:szCs w:val="20"/>
          <w:lang w:val="en-US" w:eastAsia="en-US"/>
        </w:rPr>
        <w:t xml:space="preserve">practical </w:t>
      </w:r>
      <w:r w:rsidRPr="00A73D7F">
        <w:rPr>
          <w:rFonts w:ascii="Arial" w:eastAsiaTheme="minorHAnsi" w:hAnsi="Arial" w:cs="Arial"/>
          <w:sz w:val="20"/>
          <w:szCs w:val="20"/>
          <w:lang w:val="en-US" w:eastAsia="en-US"/>
        </w:rPr>
        <w:t>g</w:t>
      </w:r>
      <w:r w:rsidR="00F54FEE" w:rsidRPr="00A73D7F">
        <w:rPr>
          <w:rFonts w:ascii="Arial" w:eastAsiaTheme="minorHAnsi" w:hAnsi="Arial" w:cs="Arial"/>
          <w:sz w:val="20"/>
          <w:szCs w:val="20"/>
          <w:lang w:val="en-US" w:eastAsia="en-US"/>
        </w:rPr>
        <w:t>uid</w:t>
      </w:r>
      <w:r w:rsidR="0049511C">
        <w:rPr>
          <w:rFonts w:ascii="Arial" w:eastAsiaTheme="minorHAnsi" w:hAnsi="Arial" w:cs="Arial"/>
          <w:sz w:val="20"/>
          <w:szCs w:val="20"/>
          <w:lang w:val="en-US" w:eastAsia="en-US"/>
        </w:rPr>
        <w:t>ance</w:t>
      </w:r>
      <w:r w:rsidRPr="00A73D7F">
        <w:rPr>
          <w:rFonts w:ascii="Arial" w:eastAsiaTheme="minorHAnsi" w:hAnsi="Arial" w:cs="Arial"/>
          <w:sz w:val="20"/>
          <w:szCs w:val="20"/>
          <w:lang w:val="en-US" w:eastAsia="en-US"/>
        </w:rPr>
        <w:t xml:space="preserve"> </w:t>
      </w:r>
      <w:r w:rsidR="003B072B" w:rsidRPr="00A73D7F">
        <w:rPr>
          <w:rFonts w:ascii="Arial" w:eastAsiaTheme="minorHAnsi" w:hAnsi="Arial" w:cs="Arial"/>
          <w:sz w:val="20"/>
          <w:szCs w:val="20"/>
          <w:lang w:val="en-US" w:eastAsia="en-US"/>
        </w:rPr>
        <w:t xml:space="preserve">for </w:t>
      </w:r>
      <w:r w:rsidR="00B51997" w:rsidRPr="00A73D7F">
        <w:rPr>
          <w:rFonts w:ascii="Arial" w:eastAsiaTheme="minorHAnsi" w:hAnsi="Arial" w:cs="Arial"/>
          <w:sz w:val="20"/>
          <w:szCs w:val="20"/>
          <w:lang w:val="en-US" w:eastAsia="en-US"/>
        </w:rPr>
        <w:t xml:space="preserve">high-level officials responsible for the development of policies, rules and regulations in their respective </w:t>
      </w:r>
      <w:r w:rsidR="00C278C2" w:rsidRPr="00A73D7F">
        <w:rPr>
          <w:rFonts w:ascii="Arial" w:eastAsiaTheme="minorHAnsi" w:hAnsi="Arial" w:cs="Arial"/>
          <w:sz w:val="20"/>
          <w:szCs w:val="20"/>
          <w:lang w:val="en-US" w:eastAsia="en-US"/>
        </w:rPr>
        <w:t>academic or research institution</w:t>
      </w:r>
      <w:r w:rsidR="00B51997" w:rsidRPr="00A73D7F">
        <w:rPr>
          <w:rFonts w:ascii="Arial" w:eastAsiaTheme="minorHAnsi" w:hAnsi="Arial" w:cs="Arial"/>
          <w:sz w:val="20"/>
          <w:szCs w:val="20"/>
          <w:lang w:val="en-US" w:eastAsia="en-US"/>
        </w:rPr>
        <w:t>s</w:t>
      </w:r>
      <w:r w:rsidR="003B072B" w:rsidRPr="00A73D7F">
        <w:rPr>
          <w:rFonts w:ascii="Arial" w:eastAsiaTheme="minorHAnsi" w:hAnsi="Arial" w:cs="Arial"/>
          <w:sz w:val="20"/>
          <w:szCs w:val="20"/>
          <w:lang w:val="en-US" w:eastAsia="en-US"/>
        </w:rPr>
        <w:t xml:space="preserve">, </w:t>
      </w:r>
      <w:r w:rsidRPr="00A73D7F">
        <w:rPr>
          <w:rFonts w:ascii="Arial" w:eastAsiaTheme="minorHAnsi" w:hAnsi="Arial" w:cs="Arial"/>
          <w:sz w:val="20"/>
          <w:szCs w:val="20"/>
          <w:lang w:val="en-US" w:eastAsia="en-US"/>
        </w:rPr>
        <w:t xml:space="preserve">to facilitate </w:t>
      </w:r>
      <w:r w:rsidR="009A22FB" w:rsidRPr="00A73D7F">
        <w:rPr>
          <w:rFonts w:ascii="Arial" w:eastAsiaTheme="minorHAnsi" w:hAnsi="Arial" w:cs="Arial"/>
          <w:sz w:val="20"/>
          <w:szCs w:val="20"/>
          <w:lang w:val="en-US" w:eastAsia="en-US"/>
        </w:rPr>
        <w:t xml:space="preserve">customization </w:t>
      </w:r>
      <w:r w:rsidRPr="00A73D7F">
        <w:rPr>
          <w:rFonts w:ascii="Arial" w:eastAsiaTheme="minorHAnsi" w:hAnsi="Arial" w:cs="Arial"/>
          <w:sz w:val="20"/>
          <w:szCs w:val="20"/>
          <w:lang w:val="en-US" w:eastAsia="en-US"/>
        </w:rPr>
        <w:t xml:space="preserve">of the </w:t>
      </w:r>
      <w:hyperlink r:id="rId8" w:history="1">
        <w:r w:rsidR="003B072B" w:rsidRPr="00A73D7F">
          <w:rPr>
            <w:rStyle w:val="Hyperlink"/>
            <w:rFonts w:ascii="Arial" w:eastAsiaTheme="minorHAnsi" w:hAnsi="Arial" w:cs="Arial"/>
            <w:b/>
            <w:sz w:val="20"/>
            <w:szCs w:val="20"/>
            <w:lang w:val="en-US" w:eastAsia="en-US"/>
          </w:rPr>
          <w:t xml:space="preserve">Intellectual Property Policy Template for </w:t>
        </w:r>
        <w:r w:rsidR="00372C70">
          <w:rPr>
            <w:rStyle w:val="Hyperlink"/>
            <w:rFonts w:ascii="Arial" w:eastAsiaTheme="minorHAnsi" w:hAnsi="Arial" w:cs="Arial"/>
            <w:b/>
            <w:sz w:val="20"/>
            <w:szCs w:val="20"/>
            <w:lang w:val="en-US" w:eastAsia="en-US"/>
          </w:rPr>
          <w:t xml:space="preserve">Universities and </w:t>
        </w:r>
        <w:r w:rsidR="003B072B" w:rsidRPr="00A73D7F">
          <w:rPr>
            <w:rStyle w:val="Hyperlink"/>
            <w:rFonts w:ascii="Arial" w:eastAsiaTheme="minorHAnsi" w:hAnsi="Arial" w:cs="Arial"/>
            <w:b/>
            <w:sz w:val="20"/>
            <w:szCs w:val="20"/>
            <w:lang w:val="en-US" w:eastAsia="en-US"/>
          </w:rPr>
          <w:t xml:space="preserve">Research </w:t>
        </w:r>
        <w:r w:rsidR="00C278C2" w:rsidRPr="00A73D7F">
          <w:rPr>
            <w:rStyle w:val="Hyperlink"/>
            <w:rFonts w:ascii="Arial" w:eastAsiaTheme="minorHAnsi" w:hAnsi="Arial" w:cs="Arial"/>
            <w:b/>
            <w:sz w:val="20"/>
            <w:szCs w:val="20"/>
            <w:lang w:val="en-US" w:eastAsia="en-US"/>
          </w:rPr>
          <w:t>Institution</w:t>
        </w:r>
        <w:r w:rsidR="003B072B" w:rsidRPr="00A73D7F">
          <w:rPr>
            <w:rStyle w:val="Hyperlink"/>
            <w:rFonts w:ascii="Arial" w:eastAsiaTheme="minorHAnsi" w:hAnsi="Arial" w:cs="Arial"/>
            <w:b/>
            <w:sz w:val="20"/>
            <w:szCs w:val="20"/>
            <w:lang w:val="en-US" w:eastAsia="en-US"/>
          </w:rPr>
          <w:t>s</w:t>
        </w:r>
      </w:hyperlink>
      <w:r w:rsidR="003B072B" w:rsidRPr="00A73D7F">
        <w:rPr>
          <w:rFonts w:ascii="Arial" w:eastAsiaTheme="minorHAnsi" w:hAnsi="Arial" w:cs="Arial"/>
          <w:sz w:val="20"/>
          <w:szCs w:val="20"/>
          <w:lang w:val="en-US" w:eastAsia="en-US"/>
        </w:rPr>
        <w:t xml:space="preserve"> (“Template”). </w:t>
      </w:r>
      <w:r w:rsidR="00F54FEE" w:rsidRPr="00A73D7F">
        <w:rPr>
          <w:rFonts w:ascii="Arial" w:eastAsiaTheme="minorHAnsi" w:hAnsi="Arial" w:cs="Arial"/>
          <w:sz w:val="20"/>
          <w:szCs w:val="20"/>
          <w:lang w:val="en-US" w:eastAsia="en-US"/>
        </w:rPr>
        <w:t xml:space="preserve">The </w:t>
      </w:r>
      <w:r w:rsidR="000017C6" w:rsidRPr="00A73D7F">
        <w:rPr>
          <w:rFonts w:ascii="Arial" w:hAnsi="Arial" w:cs="Arial"/>
          <w:sz w:val="20"/>
          <w:szCs w:val="20"/>
          <w:lang w:val="en-US"/>
        </w:rPr>
        <w:t>Guidelines for Customization of the IP Policy Template (“Guidelines”)</w:t>
      </w:r>
      <w:r w:rsidR="000017C6" w:rsidRPr="00A73D7F">
        <w:rPr>
          <w:rFonts w:ascii="Arial" w:eastAsiaTheme="minorHAnsi" w:hAnsi="Arial" w:cs="Arial"/>
          <w:sz w:val="20"/>
          <w:szCs w:val="20"/>
          <w:lang w:val="en-US" w:eastAsia="en-US"/>
        </w:rPr>
        <w:t xml:space="preserve"> </w:t>
      </w:r>
      <w:r w:rsidRPr="00A73D7F">
        <w:rPr>
          <w:rFonts w:ascii="Arial" w:eastAsiaTheme="minorHAnsi" w:hAnsi="Arial" w:cs="Arial"/>
          <w:sz w:val="20"/>
          <w:szCs w:val="20"/>
          <w:lang w:val="en-US" w:eastAsia="en-US"/>
        </w:rPr>
        <w:t xml:space="preserve">explain the contents and describe the background of each proposed article in the Template. Where possible, </w:t>
      </w:r>
      <w:r w:rsidR="003B072B" w:rsidRPr="00A73D7F">
        <w:rPr>
          <w:rFonts w:ascii="Arial" w:eastAsiaTheme="minorHAnsi" w:hAnsi="Arial" w:cs="Arial"/>
          <w:sz w:val="20"/>
          <w:szCs w:val="20"/>
          <w:lang w:val="en-US" w:eastAsia="en-US"/>
        </w:rPr>
        <w:t>the</w:t>
      </w:r>
      <w:r w:rsidRPr="00A73D7F">
        <w:rPr>
          <w:rFonts w:ascii="Arial" w:eastAsiaTheme="minorHAnsi" w:hAnsi="Arial" w:cs="Arial"/>
          <w:sz w:val="20"/>
          <w:szCs w:val="20"/>
          <w:lang w:val="en-US" w:eastAsia="en-US"/>
        </w:rPr>
        <w:t xml:space="preserve"> </w:t>
      </w:r>
      <w:r w:rsidR="00AE696B" w:rsidRPr="00A73D7F">
        <w:rPr>
          <w:rFonts w:ascii="Arial" w:eastAsiaTheme="minorHAnsi" w:hAnsi="Arial" w:cs="Arial"/>
          <w:sz w:val="20"/>
          <w:szCs w:val="20"/>
          <w:lang w:val="en-US" w:eastAsia="en-US"/>
        </w:rPr>
        <w:t>text</w:t>
      </w:r>
      <w:r w:rsidR="008606DF" w:rsidRPr="00A73D7F">
        <w:rPr>
          <w:rFonts w:ascii="Arial" w:eastAsiaTheme="minorHAnsi" w:hAnsi="Arial" w:cs="Arial"/>
          <w:sz w:val="20"/>
          <w:szCs w:val="20"/>
          <w:lang w:val="en-US" w:eastAsia="en-US"/>
        </w:rPr>
        <w:t xml:space="preserve"> of the articles </w:t>
      </w:r>
      <w:r w:rsidR="00550EE0" w:rsidRPr="00A73D7F">
        <w:rPr>
          <w:rFonts w:ascii="Arial" w:eastAsiaTheme="minorHAnsi" w:hAnsi="Arial" w:cs="Arial"/>
          <w:sz w:val="20"/>
          <w:szCs w:val="20"/>
          <w:lang w:val="en-US" w:eastAsia="en-US"/>
        </w:rPr>
        <w:t>is</w:t>
      </w:r>
      <w:r w:rsidR="008606DF" w:rsidRPr="00A73D7F">
        <w:rPr>
          <w:rFonts w:ascii="Arial" w:eastAsiaTheme="minorHAnsi" w:hAnsi="Arial" w:cs="Arial"/>
          <w:sz w:val="20"/>
          <w:szCs w:val="20"/>
          <w:lang w:val="en-US" w:eastAsia="en-US"/>
        </w:rPr>
        <w:t xml:space="preserve"> illustrated</w:t>
      </w:r>
      <w:r w:rsidRPr="00A73D7F">
        <w:rPr>
          <w:rFonts w:ascii="Arial" w:eastAsiaTheme="minorHAnsi" w:hAnsi="Arial" w:cs="Arial"/>
          <w:sz w:val="20"/>
          <w:szCs w:val="20"/>
          <w:lang w:val="en-US" w:eastAsia="en-US"/>
        </w:rPr>
        <w:t xml:space="preserve"> with examples and extracts of </w:t>
      </w:r>
      <w:r w:rsidR="003B072B" w:rsidRPr="00A73D7F">
        <w:rPr>
          <w:rFonts w:ascii="Arial" w:eastAsiaTheme="minorHAnsi" w:hAnsi="Arial" w:cs="Arial"/>
          <w:sz w:val="20"/>
          <w:szCs w:val="20"/>
          <w:lang w:val="en-US" w:eastAsia="en-US"/>
        </w:rPr>
        <w:t xml:space="preserve">real time </w:t>
      </w:r>
      <w:r w:rsidR="00C278C2" w:rsidRPr="00A73D7F">
        <w:rPr>
          <w:rFonts w:ascii="Arial" w:eastAsiaTheme="minorHAnsi" w:hAnsi="Arial" w:cs="Arial"/>
          <w:sz w:val="20"/>
          <w:szCs w:val="20"/>
          <w:lang w:val="en-US" w:eastAsia="en-US"/>
        </w:rPr>
        <w:t>institutional</w:t>
      </w:r>
      <w:r w:rsidRPr="00A73D7F">
        <w:rPr>
          <w:rFonts w:ascii="Arial" w:eastAsiaTheme="minorHAnsi" w:hAnsi="Arial" w:cs="Arial"/>
          <w:sz w:val="20"/>
          <w:szCs w:val="20"/>
          <w:lang w:val="en-US" w:eastAsia="en-US"/>
        </w:rPr>
        <w:t xml:space="preserve"> policies </w:t>
      </w:r>
      <w:r w:rsidR="00FA774E" w:rsidRPr="00A73D7F">
        <w:rPr>
          <w:rFonts w:ascii="Arial" w:eastAsiaTheme="minorHAnsi" w:hAnsi="Arial" w:cs="Arial"/>
          <w:sz w:val="20"/>
          <w:szCs w:val="20"/>
          <w:lang w:val="en-US" w:eastAsia="en-US"/>
        </w:rPr>
        <w:t>and useful references</w:t>
      </w:r>
      <w:r w:rsidRPr="00A73D7F">
        <w:rPr>
          <w:rFonts w:ascii="Arial" w:eastAsiaTheme="minorHAnsi" w:hAnsi="Arial" w:cs="Arial"/>
          <w:sz w:val="20"/>
          <w:szCs w:val="20"/>
          <w:lang w:val="en-US" w:eastAsia="en-US"/>
        </w:rPr>
        <w:t xml:space="preserve">.  </w:t>
      </w:r>
    </w:p>
    <w:p w:rsidR="00EC6904" w:rsidRPr="00A73D7F" w:rsidRDefault="00EC6904" w:rsidP="00734F31">
      <w:pPr>
        <w:autoSpaceDE w:val="0"/>
        <w:autoSpaceDN w:val="0"/>
        <w:adjustRightInd w:val="0"/>
        <w:spacing w:after="0" w:line="240" w:lineRule="auto"/>
        <w:jc w:val="both"/>
        <w:rPr>
          <w:rFonts w:ascii="Arial" w:eastAsiaTheme="minorHAnsi" w:hAnsi="Arial" w:cs="Arial"/>
          <w:sz w:val="20"/>
          <w:szCs w:val="20"/>
          <w:lang w:val="en-US" w:eastAsia="en-US"/>
        </w:rPr>
      </w:pPr>
    </w:p>
    <w:p w:rsidR="00EC6904" w:rsidRPr="00A73D7F" w:rsidRDefault="00EC6904" w:rsidP="00734F31">
      <w:pPr>
        <w:autoSpaceDE w:val="0"/>
        <w:autoSpaceDN w:val="0"/>
        <w:adjustRightInd w:val="0"/>
        <w:spacing w:after="0" w:line="240" w:lineRule="auto"/>
        <w:jc w:val="both"/>
        <w:rPr>
          <w:rFonts w:ascii="Arial" w:eastAsiaTheme="minorHAnsi" w:hAnsi="Arial" w:cs="Arial"/>
          <w:sz w:val="20"/>
          <w:szCs w:val="20"/>
          <w:lang w:val="en-US" w:eastAsia="en-US"/>
        </w:rPr>
      </w:pPr>
      <w:r w:rsidRPr="00A73D7F">
        <w:rPr>
          <w:rFonts w:ascii="Arial" w:eastAsiaTheme="minorHAnsi" w:hAnsi="Arial" w:cs="Arial"/>
          <w:sz w:val="20"/>
          <w:szCs w:val="20"/>
          <w:lang w:val="en-US" w:eastAsia="en-US"/>
        </w:rPr>
        <w:t xml:space="preserve">It is expected that the Guidelines will </w:t>
      </w:r>
      <w:r w:rsidR="00FB04C4" w:rsidRPr="00A73D7F">
        <w:rPr>
          <w:rFonts w:ascii="Arial" w:eastAsiaTheme="minorHAnsi" w:hAnsi="Arial" w:cs="Arial"/>
          <w:sz w:val="20"/>
          <w:szCs w:val="20"/>
          <w:lang w:val="en-US" w:eastAsia="en-US"/>
        </w:rPr>
        <w:t xml:space="preserve">help policy drafters </w:t>
      </w:r>
      <w:r w:rsidR="00377B1B" w:rsidRPr="00A73D7F">
        <w:rPr>
          <w:rFonts w:ascii="Arial" w:eastAsiaTheme="minorHAnsi" w:hAnsi="Arial" w:cs="Arial"/>
          <w:sz w:val="20"/>
          <w:szCs w:val="20"/>
          <w:lang w:val="en-US" w:eastAsia="en-US"/>
        </w:rPr>
        <w:t>to</w:t>
      </w:r>
      <w:r w:rsidR="00FB04C4" w:rsidRPr="00A73D7F">
        <w:rPr>
          <w:rFonts w:ascii="Arial" w:eastAsiaTheme="minorHAnsi" w:hAnsi="Arial" w:cs="Arial"/>
          <w:sz w:val="20"/>
          <w:szCs w:val="20"/>
          <w:lang w:val="en-US" w:eastAsia="en-US"/>
        </w:rPr>
        <w:t xml:space="preserve"> </w:t>
      </w:r>
      <w:r w:rsidR="00651389" w:rsidRPr="00A73D7F">
        <w:rPr>
          <w:rFonts w:ascii="Arial" w:eastAsiaTheme="minorHAnsi" w:hAnsi="Arial" w:cs="Arial"/>
          <w:sz w:val="20"/>
          <w:szCs w:val="20"/>
          <w:lang w:val="en-US" w:eastAsia="en-US"/>
        </w:rPr>
        <w:t xml:space="preserve">formulate an </w:t>
      </w:r>
      <w:r w:rsidR="00170C88" w:rsidRPr="00A73D7F">
        <w:rPr>
          <w:rFonts w:ascii="Arial" w:eastAsiaTheme="minorHAnsi" w:hAnsi="Arial" w:cs="Arial"/>
          <w:sz w:val="20"/>
          <w:szCs w:val="20"/>
          <w:lang w:val="en-US" w:eastAsia="en-US"/>
        </w:rPr>
        <w:t xml:space="preserve">appropriate </w:t>
      </w:r>
      <w:r w:rsidR="00C278C2" w:rsidRPr="00A73D7F">
        <w:rPr>
          <w:rFonts w:ascii="Arial" w:eastAsiaTheme="minorHAnsi" w:hAnsi="Arial" w:cs="Arial"/>
          <w:sz w:val="20"/>
          <w:szCs w:val="20"/>
          <w:lang w:val="en-US" w:eastAsia="en-US"/>
        </w:rPr>
        <w:t>IP Policy</w:t>
      </w:r>
      <w:r w:rsidR="00651389" w:rsidRPr="00A73D7F">
        <w:rPr>
          <w:rFonts w:ascii="Arial" w:hAnsi="Arial" w:cs="Arial"/>
          <w:sz w:val="20"/>
          <w:szCs w:val="20"/>
          <w:lang w:val="en-US"/>
        </w:rPr>
        <w:t xml:space="preserve"> according to </w:t>
      </w:r>
      <w:r w:rsidR="00FB04C4" w:rsidRPr="00A73D7F">
        <w:rPr>
          <w:rFonts w:ascii="Arial" w:hAnsi="Arial" w:cs="Arial"/>
          <w:sz w:val="20"/>
          <w:szCs w:val="20"/>
          <w:lang w:val="en-US"/>
        </w:rPr>
        <w:t xml:space="preserve">the </w:t>
      </w:r>
      <w:r w:rsidR="00F54FEE" w:rsidRPr="00A73D7F">
        <w:rPr>
          <w:rFonts w:ascii="Arial" w:hAnsi="Arial" w:cs="Arial"/>
          <w:sz w:val="20"/>
          <w:szCs w:val="20"/>
          <w:lang w:val="en-US"/>
        </w:rPr>
        <w:t>I</w:t>
      </w:r>
      <w:r w:rsidR="00C278C2" w:rsidRPr="00A73D7F">
        <w:rPr>
          <w:rFonts w:ascii="Arial" w:hAnsi="Arial" w:cs="Arial"/>
          <w:sz w:val="20"/>
          <w:szCs w:val="20"/>
          <w:lang w:val="en-US"/>
        </w:rPr>
        <w:t>nstitution</w:t>
      </w:r>
      <w:r w:rsidR="00FB04C4" w:rsidRPr="00A73D7F">
        <w:rPr>
          <w:rFonts w:ascii="Arial" w:hAnsi="Arial" w:cs="Arial"/>
          <w:sz w:val="20"/>
          <w:szCs w:val="20"/>
          <w:lang w:val="en-US"/>
        </w:rPr>
        <w:t xml:space="preserve">’s </w:t>
      </w:r>
      <w:r w:rsidR="00651389" w:rsidRPr="00A73D7F">
        <w:rPr>
          <w:rFonts w:ascii="Arial" w:hAnsi="Arial" w:cs="Arial"/>
          <w:sz w:val="20"/>
          <w:szCs w:val="20"/>
          <w:lang w:val="en-US"/>
        </w:rPr>
        <w:t>individual need</w:t>
      </w:r>
      <w:r w:rsidR="00FB04C4" w:rsidRPr="00A73D7F">
        <w:rPr>
          <w:rFonts w:ascii="Arial" w:hAnsi="Arial" w:cs="Arial"/>
          <w:sz w:val="20"/>
          <w:szCs w:val="20"/>
          <w:lang w:val="en-US"/>
        </w:rPr>
        <w:t>s</w:t>
      </w:r>
      <w:r w:rsidR="00651389" w:rsidRPr="00A73D7F">
        <w:rPr>
          <w:rFonts w:ascii="Arial" w:hAnsi="Arial" w:cs="Arial"/>
          <w:sz w:val="20"/>
          <w:szCs w:val="20"/>
          <w:lang w:val="en-US"/>
        </w:rPr>
        <w:t xml:space="preserve">, </w:t>
      </w:r>
      <w:r w:rsidR="00FB04C4" w:rsidRPr="00A73D7F">
        <w:rPr>
          <w:rFonts w:ascii="Arial" w:hAnsi="Arial" w:cs="Arial"/>
          <w:sz w:val="20"/>
          <w:szCs w:val="20"/>
          <w:lang w:val="en-US"/>
        </w:rPr>
        <w:t xml:space="preserve">activities </w:t>
      </w:r>
      <w:r w:rsidR="00651389" w:rsidRPr="00A73D7F">
        <w:rPr>
          <w:rFonts w:ascii="Arial" w:hAnsi="Arial" w:cs="Arial"/>
          <w:sz w:val="20"/>
          <w:szCs w:val="20"/>
          <w:lang w:val="en-US"/>
        </w:rPr>
        <w:t>and ethos</w:t>
      </w:r>
      <w:r w:rsidRPr="00A73D7F">
        <w:rPr>
          <w:rFonts w:ascii="Arial" w:eastAsiaTheme="minorHAnsi" w:hAnsi="Arial" w:cs="Arial"/>
          <w:sz w:val="20"/>
          <w:szCs w:val="20"/>
          <w:lang w:val="en-US" w:eastAsia="en-US"/>
        </w:rPr>
        <w:t>.</w:t>
      </w:r>
    </w:p>
    <w:p w:rsidR="00EC6904" w:rsidRPr="00A73D7F" w:rsidRDefault="00EC6904" w:rsidP="00734F31">
      <w:pPr>
        <w:autoSpaceDE w:val="0"/>
        <w:autoSpaceDN w:val="0"/>
        <w:adjustRightInd w:val="0"/>
        <w:spacing w:after="0" w:line="240" w:lineRule="auto"/>
        <w:jc w:val="both"/>
        <w:rPr>
          <w:rFonts w:ascii="Arial" w:eastAsiaTheme="minorHAnsi" w:hAnsi="Arial" w:cs="Arial"/>
          <w:sz w:val="20"/>
          <w:szCs w:val="20"/>
          <w:lang w:val="en-US" w:eastAsia="en-US"/>
        </w:rPr>
      </w:pPr>
    </w:p>
    <w:p w:rsidR="00A163C3" w:rsidRPr="00A73D7F" w:rsidRDefault="00A163C3" w:rsidP="00A163C3">
      <w:pPr>
        <w:autoSpaceDE w:val="0"/>
        <w:autoSpaceDN w:val="0"/>
        <w:adjustRightInd w:val="0"/>
        <w:spacing w:after="0" w:line="240" w:lineRule="auto"/>
        <w:jc w:val="both"/>
        <w:rPr>
          <w:rFonts w:ascii="Arial" w:eastAsiaTheme="minorHAnsi" w:hAnsi="Arial" w:cs="Arial"/>
          <w:sz w:val="20"/>
          <w:szCs w:val="20"/>
          <w:lang w:val="en-US" w:eastAsia="en-US"/>
        </w:rPr>
      </w:pPr>
      <w:r w:rsidRPr="00A73D7F">
        <w:rPr>
          <w:rFonts w:ascii="Arial" w:eastAsiaTheme="minorHAnsi" w:hAnsi="Arial" w:cs="Arial"/>
          <w:sz w:val="20"/>
          <w:szCs w:val="20"/>
          <w:lang w:val="en-US" w:eastAsia="en-US"/>
        </w:rPr>
        <w:t>The Guidelines have been developed with accuracy and help of prominent experts. However, they contain information of a general nature and are intended only to provide a summary of aspects of the subject matter included. They are not intended to be and should not be treated as comprehensive. They should not be relied upon as a substitute for legal or other professional advice on any particular matter or to make any particular decision.</w:t>
      </w:r>
    </w:p>
    <w:p w:rsidR="00704997" w:rsidRPr="00CC0CF0" w:rsidRDefault="00704997" w:rsidP="00704997">
      <w:pPr>
        <w:autoSpaceDE w:val="0"/>
        <w:autoSpaceDN w:val="0"/>
        <w:adjustRightInd w:val="0"/>
        <w:spacing w:after="0" w:line="240" w:lineRule="auto"/>
        <w:rPr>
          <w:rFonts w:ascii="Arial" w:eastAsiaTheme="majorEastAsia" w:hAnsi="Arial" w:cs="Arial"/>
          <w:b/>
          <w:bCs/>
          <w:color w:val="0070C0"/>
          <w:sz w:val="32"/>
          <w:lang w:val="en-US"/>
        </w:rPr>
      </w:pPr>
    </w:p>
    <w:p w:rsidR="00704997" w:rsidRPr="00A73D7F" w:rsidRDefault="00704997" w:rsidP="00704997">
      <w:pPr>
        <w:autoSpaceDE w:val="0"/>
        <w:autoSpaceDN w:val="0"/>
        <w:adjustRightInd w:val="0"/>
        <w:spacing w:after="0" w:line="240" w:lineRule="auto"/>
        <w:rPr>
          <w:rFonts w:ascii="Arial" w:hAnsi="Arial" w:cs="Arial"/>
          <w:color w:val="000000"/>
          <w:sz w:val="20"/>
          <w:szCs w:val="20"/>
          <w:lang w:val="en-US"/>
        </w:rPr>
      </w:pPr>
      <w:r w:rsidRPr="00CC0CF0">
        <w:rPr>
          <w:rFonts w:ascii="Arial" w:eastAsiaTheme="majorEastAsia" w:hAnsi="Arial" w:cs="Arial"/>
          <w:b/>
          <w:bCs/>
          <w:color w:val="0070C0"/>
          <w:sz w:val="36"/>
          <w:lang w:val="en-US"/>
        </w:rPr>
        <w:t>Authorship and Acknowledgements</w:t>
      </w:r>
      <w:r w:rsidRPr="00CC0CF0">
        <w:rPr>
          <w:rFonts w:ascii="Arial" w:eastAsiaTheme="majorEastAsia" w:hAnsi="Arial" w:cs="Arial"/>
          <w:b/>
          <w:bCs/>
          <w:color w:val="0070C0"/>
          <w:sz w:val="36"/>
          <w:lang w:val="en-US"/>
        </w:rPr>
        <w:br/>
      </w:r>
    </w:p>
    <w:p w:rsidR="00A66D34" w:rsidRPr="00A73D7F" w:rsidRDefault="00704997" w:rsidP="00704997">
      <w:pPr>
        <w:spacing w:line="240" w:lineRule="auto"/>
        <w:jc w:val="both"/>
        <w:rPr>
          <w:rFonts w:ascii="Arial" w:hAnsi="Arial"/>
          <w:sz w:val="20"/>
          <w:szCs w:val="20"/>
          <w:lang w:val="en-US"/>
        </w:rPr>
      </w:pPr>
      <w:r w:rsidRPr="00A73D7F">
        <w:rPr>
          <w:rFonts w:ascii="Arial" w:hAnsi="Arial"/>
          <w:sz w:val="20"/>
          <w:szCs w:val="20"/>
          <w:lang w:val="en-US"/>
        </w:rPr>
        <w:t xml:space="preserve">The Guidelines were prepared by Ms. Lien Verbauwhede Koglin, </w:t>
      </w:r>
      <w:r w:rsidR="005D1D93" w:rsidRPr="00A73D7F">
        <w:rPr>
          <w:rFonts w:ascii="Arial" w:hAnsi="Arial"/>
          <w:sz w:val="20"/>
          <w:szCs w:val="20"/>
          <w:lang w:val="en-US"/>
        </w:rPr>
        <w:t xml:space="preserve">Ms. Kerry Faul and </w:t>
      </w:r>
      <w:r w:rsidRPr="00A73D7F">
        <w:rPr>
          <w:rFonts w:ascii="Arial" w:hAnsi="Arial"/>
          <w:sz w:val="20"/>
          <w:szCs w:val="20"/>
          <w:lang w:val="en-US"/>
        </w:rPr>
        <w:t>Mr. Richard Cahoon</w:t>
      </w:r>
      <w:r w:rsidR="005D1D93" w:rsidRPr="00A73D7F">
        <w:rPr>
          <w:rFonts w:ascii="Arial" w:hAnsi="Arial"/>
          <w:sz w:val="20"/>
          <w:szCs w:val="20"/>
          <w:lang w:val="en-US"/>
        </w:rPr>
        <w:t>.</w:t>
      </w:r>
      <w:r w:rsidRPr="00A73D7F">
        <w:rPr>
          <w:rFonts w:ascii="Arial" w:hAnsi="Arial"/>
          <w:sz w:val="20"/>
          <w:szCs w:val="20"/>
          <w:lang w:val="en-US"/>
        </w:rPr>
        <w:t xml:space="preserve"> </w:t>
      </w:r>
    </w:p>
    <w:p w:rsidR="00704997" w:rsidRPr="00A73D7F" w:rsidRDefault="005D1D93" w:rsidP="00704997">
      <w:pPr>
        <w:spacing w:line="240" w:lineRule="auto"/>
        <w:jc w:val="both"/>
        <w:rPr>
          <w:rFonts w:ascii="Arial" w:hAnsi="Arial"/>
          <w:sz w:val="20"/>
          <w:szCs w:val="20"/>
          <w:lang w:val="en-US"/>
        </w:rPr>
      </w:pPr>
      <w:r w:rsidRPr="00A73D7F">
        <w:rPr>
          <w:rFonts w:ascii="Arial" w:hAnsi="Arial"/>
          <w:sz w:val="20"/>
          <w:szCs w:val="20"/>
          <w:lang w:val="en-US"/>
        </w:rPr>
        <w:t xml:space="preserve">We would like to thank </w:t>
      </w:r>
      <w:r w:rsidR="00704997" w:rsidRPr="00A73D7F">
        <w:rPr>
          <w:rFonts w:ascii="Arial" w:hAnsi="Arial"/>
          <w:sz w:val="20"/>
          <w:szCs w:val="20"/>
          <w:lang w:val="en-US"/>
        </w:rPr>
        <w:t xml:space="preserve">Mr. Mohammed Aljafari, </w:t>
      </w:r>
      <w:r w:rsidR="00A66D34" w:rsidRPr="00A73D7F">
        <w:rPr>
          <w:rFonts w:ascii="Arial" w:hAnsi="Arial"/>
          <w:sz w:val="20"/>
          <w:szCs w:val="20"/>
          <w:lang w:val="en-US"/>
        </w:rPr>
        <w:t xml:space="preserve">Ms. </w:t>
      </w:r>
      <w:r w:rsidR="00AA1A8A" w:rsidRPr="00AA1A8A">
        <w:rPr>
          <w:rFonts w:ascii="Arial" w:hAnsi="Arial"/>
          <w:sz w:val="20"/>
          <w:szCs w:val="20"/>
          <w:lang w:val="en-US"/>
        </w:rPr>
        <w:t>Olga Begoña Venero Aguirre</w:t>
      </w:r>
      <w:r w:rsidR="00A66D34" w:rsidRPr="00A73D7F">
        <w:rPr>
          <w:rFonts w:ascii="Arial" w:hAnsi="Arial"/>
          <w:sz w:val="20"/>
          <w:szCs w:val="20"/>
          <w:lang w:val="en-US"/>
        </w:rPr>
        <w:t xml:space="preserve">, Ms. Alice Manero, Mr. Philip Mendes, </w:t>
      </w:r>
      <w:r w:rsidR="00704997" w:rsidRPr="00A73D7F">
        <w:rPr>
          <w:rFonts w:ascii="Arial" w:hAnsi="Arial"/>
          <w:sz w:val="20"/>
          <w:szCs w:val="20"/>
          <w:lang w:val="en-US"/>
        </w:rPr>
        <w:t xml:space="preserve">Ms. Hagit Messer-Yaron, </w:t>
      </w:r>
      <w:r w:rsidR="00AB7A54" w:rsidRPr="00A73D7F">
        <w:rPr>
          <w:rFonts w:ascii="Arial" w:hAnsi="Arial"/>
          <w:sz w:val="20"/>
          <w:szCs w:val="20"/>
          <w:lang w:val="en-US"/>
        </w:rPr>
        <w:t xml:space="preserve">Ms. Maria del Pilar Noriega Escobar, </w:t>
      </w:r>
      <w:r w:rsidR="00704997" w:rsidRPr="00A73D7F">
        <w:rPr>
          <w:rFonts w:ascii="Arial" w:hAnsi="Arial"/>
          <w:sz w:val="20"/>
          <w:szCs w:val="20"/>
          <w:lang w:val="en-US"/>
        </w:rPr>
        <w:t>Mr. Barthelemy Nyasse, Ms. Tana Pistorius</w:t>
      </w:r>
      <w:r w:rsidRPr="00A73D7F">
        <w:rPr>
          <w:rFonts w:ascii="Arial" w:hAnsi="Arial"/>
          <w:sz w:val="20"/>
          <w:szCs w:val="20"/>
          <w:lang w:val="en-US"/>
        </w:rPr>
        <w:t>,</w:t>
      </w:r>
      <w:r w:rsidR="00704997" w:rsidRPr="00A73D7F">
        <w:rPr>
          <w:rFonts w:ascii="Arial" w:hAnsi="Arial"/>
          <w:sz w:val="20"/>
          <w:szCs w:val="20"/>
          <w:lang w:val="en-US"/>
        </w:rPr>
        <w:t xml:space="preserve"> Ms. Yumiko Hamano, Ms. Justyna Ożegalska-Trybalska, </w:t>
      </w:r>
      <w:r w:rsidR="00A66D34" w:rsidRPr="00A73D7F">
        <w:rPr>
          <w:rFonts w:ascii="Arial" w:hAnsi="Arial"/>
          <w:sz w:val="20"/>
          <w:szCs w:val="20"/>
          <w:lang w:val="en-US"/>
        </w:rPr>
        <w:t xml:space="preserve">Ms. Elizabeth Ritter dos Santos, </w:t>
      </w:r>
      <w:r w:rsidR="00704997" w:rsidRPr="00A73D7F">
        <w:rPr>
          <w:rFonts w:ascii="Arial" w:hAnsi="Arial"/>
          <w:sz w:val="20"/>
          <w:szCs w:val="20"/>
          <w:lang w:val="en-US"/>
        </w:rPr>
        <w:t>Mr. Mohamed Shariff and Mr. Mc Lean Sibanda for their constructive inputs.</w:t>
      </w:r>
    </w:p>
    <w:p w:rsidR="00744113" w:rsidRPr="00A73D7F" w:rsidRDefault="00197A75" w:rsidP="00AA1A8A">
      <w:pPr>
        <w:pBdr>
          <w:top w:val="single" w:sz="4" w:space="1" w:color="auto"/>
          <w:left w:val="single" w:sz="4" w:space="4" w:color="auto"/>
          <w:bottom w:val="single" w:sz="4" w:space="1" w:color="auto"/>
          <w:right w:val="single" w:sz="4" w:space="4" w:color="auto"/>
        </w:pBdr>
        <w:spacing w:after="120"/>
        <w:rPr>
          <w:rFonts w:ascii="Arial" w:eastAsia="Times New Roman" w:hAnsi="Arial" w:cs="Arial"/>
          <w:color w:val="000000"/>
          <w:sz w:val="20"/>
          <w:szCs w:val="20"/>
        </w:rPr>
      </w:pPr>
      <w:r w:rsidRPr="00A73D7F">
        <w:rPr>
          <w:rFonts w:ascii="Arial" w:hAnsi="Arial"/>
          <w:sz w:val="20"/>
          <w:szCs w:val="20"/>
          <w:lang w:val="en-US"/>
        </w:rPr>
        <w:t xml:space="preserve">The Guidelines are </w:t>
      </w:r>
      <w:r w:rsidR="00744113" w:rsidRPr="00A73D7F">
        <w:rPr>
          <w:rFonts w:ascii="Arial" w:eastAsia="Times New Roman" w:hAnsi="Arial" w:cs="Times New Roman"/>
          <w:color w:val="000000" w:themeColor="text1"/>
          <w:sz w:val="20"/>
          <w:szCs w:val="20"/>
        </w:rPr>
        <w:t>part of the</w:t>
      </w:r>
      <w:r w:rsidR="00744113" w:rsidRPr="00A73D7F">
        <w:rPr>
          <w:rFonts w:ascii="Arial" w:eastAsia="Times New Roman" w:hAnsi="Arial" w:cs="Times New Roman"/>
          <w:b/>
          <w:color w:val="000000" w:themeColor="text1"/>
          <w:sz w:val="20"/>
          <w:szCs w:val="20"/>
        </w:rPr>
        <w:t xml:space="preserve"> WIPO </w:t>
      </w:r>
      <w:r w:rsidR="00744113" w:rsidRPr="00A73D7F">
        <w:rPr>
          <w:rFonts w:ascii="Arial" w:eastAsia="Times New Roman" w:hAnsi="Arial" w:cs="Arial"/>
          <w:b/>
          <w:color w:val="000000"/>
          <w:sz w:val="20"/>
          <w:szCs w:val="20"/>
        </w:rPr>
        <w:t xml:space="preserve">IP Toolkit for </w:t>
      </w:r>
      <w:r w:rsidR="00372C70">
        <w:rPr>
          <w:rFonts w:ascii="Arial" w:eastAsia="Times New Roman" w:hAnsi="Arial" w:cs="Arial"/>
          <w:b/>
          <w:color w:val="000000"/>
          <w:sz w:val="20"/>
          <w:szCs w:val="20"/>
        </w:rPr>
        <w:t xml:space="preserve">Universities and </w:t>
      </w:r>
      <w:r w:rsidR="00744113" w:rsidRPr="00A73D7F">
        <w:rPr>
          <w:rFonts w:ascii="Arial" w:eastAsia="Times New Roman" w:hAnsi="Arial" w:cs="Arial"/>
          <w:b/>
          <w:color w:val="000000"/>
          <w:sz w:val="20"/>
          <w:szCs w:val="20"/>
        </w:rPr>
        <w:t>Research Institutions</w:t>
      </w:r>
      <w:r w:rsidRPr="00197A75">
        <w:rPr>
          <w:rFonts w:ascii="Arial" w:hAnsi="Arial" w:cs="Arial"/>
          <w:b/>
          <w:color w:val="000000" w:themeColor="text1"/>
          <w:sz w:val="20"/>
          <w:szCs w:val="20"/>
          <w:lang w:val="en-US"/>
        </w:rPr>
        <w:t xml:space="preserve"> </w:t>
      </w:r>
      <w:r w:rsidRPr="00A73D7F">
        <w:rPr>
          <w:rFonts w:ascii="Arial" w:hAnsi="Arial" w:cs="Arial"/>
          <w:b/>
          <w:color w:val="000000" w:themeColor="text1"/>
          <w:sz w:val="20"/>
          <w:szCs w:val="20"/>
          <w:lang w:val="en-US"/>
        </w:rPr>
        <w:t>–Connecting Academic Research with the Economy and Society</w:t>
      </w:r>
      <w:r w:rsidR="00744113" w:rsidRPr="00A73D7F">
        <w:rPr>
          <w:rStyle w:val="FootnoteReference"/>
          <w:rFonts w:ascii="Arial" w:eastAsiaTheme="minorHAnsi" w:hAnsi="Arial" w:cs="Arial"/>
          <w:sz w:val="20"/>
          <w:szCs w:val="20"/>
          <w:lang w:val="en-US" w:eastAsia="en-US"/>
        </w:rPr>
        <w:footnoteReference w:id="1"/>
      </w:r>
      <w:r w:rsidR="00744113" w:rsidRPr="00AA1A8A">
        <w:rPr>
          <w:rFonts w:ascii="Arial" w:eastAsia="Times New Roman" w:hAnsi="Arial" w:cs="Arial"/>
          <w:color w:val="000000"/>
          <w:sz w:val="20"/>
          <w:szCs w:val="20"/>
        </w:rPr>
        <w:t>,</w:t>
      </w:r>
      <w:r w:rsidR="00744113" w:rsidRPr="00A73D7F">
        <w:rPr>
          <w:rFonts w:ascii="Arial" w:eastAsia="Times New Roman" w:hAnsi="Arial" w:cs="Arial"/>
          <w:b/>
          <w:color w:val="000000"/>
          <w:sz w:val="20"/>
          <w:szCs w:val="20"/>
        </w:rPr>
        <w:t xml:space="preserve"> </w:t>
      </w:r>
      <w:r w:rsidR="00744113" w:rsidRPr="00A73D7F">
        <w:rPr>
          <w:rFonts w:ascii="Arial" w:eastAsia="Times New Roman" w:hAnsi="Arial" w:cs="Arial"/>
          <w:color w:val="000000"/>
          <w:sz w:val="20"/>
          <w:szCs w:val="20"/>
        </w:rPr>
        <w:t>which also</w:t>
      </w:r>
      <w:r w:rsidR="00744113" w:rsidRPr="00A73D7F">
        <w:rPr>
          <w:rFonts w:ascii="Arial" w:eastAsia="Times New Roman" w:hAnsi="Arial" w:cs="Arial"/>
          <w:b/>
          <w:color w:val="000000"/>
          <w:sz w:val="20"/>
          <w:szCs w:val="20"/>
        </w:rPr>
        <w:t xml:space="preserve"> </w:t>
      </w:r>
      <w:r w:rsidR="00744113" w:rsidRPr="00A73D7F">
        <w:rPr>
          <w:rFonts w:ascii="Arial" w:eastAsia="Times New Roman" w:hAnsi="Arial" w:cs="Arial"/>
          <w:color w:val="000000"/>
          <w:sz w:val="20"/>
          <w:szCs w:val="20"/>
        </w:rPr>
        <w:t>includes:</w:t>
      </w:r>
    </w:p>
    <w:p w:rsidR="00744113" w:rsidRPr="00A73D7F" w:rsidRDefault="00744113" w:rsidP="008178A1">
      <w:pPr>
        <w:pStyle w:val="ListParagraph"/>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sidRPr="00A73D7F">
        <w:rPr>
          <w:rFonts w:ascii="Arial" w:hAnsi="Arial" w:cs="Arial"/>
          <w:color w:val="0070C0"/>
          <w:sz w:val="20"/>
          <w:szCs w:val="20"/>
        </w:rPr>
        <w:t xml:space="preserve">IP Policy Template for </w:t>
      </w:r>
      <w:r w:rsidR="00372C70">
        <w:rPr>
          <w:rFonts w:ascii="Arial" w:hAnsi="Arial" w:cs="Arial"/>
          <w:color w:val="0070C0"/>
          <w:sz w:val="20"/>
          <w:szCs w:val="20"/>
        </w:rPr>
        <w:t xml:space="preserve">Universities and </w:t>
      </w:r>
      <w:r w:rsidRPr="00A73D7F">
        <w:rPr>
          <w:rFonts w:ascii="Arial" w:hAnsi="Arial" w:cs="Arial"/>
          <w:color w:val="0070C0"/>
          <w:sz w:val="20"/>
          <w:szCs w:val="20"/>
        </w:rPr>
        <w:t>Research Institutions</w:t>
      </w:r>
      <w:r w:rsidRPr="00A73D7F">
        <w:rPr>
          <w:rFonts w:ascii="Arial" w:hAnsi="Arial" w:cs="Arial"/>
          <w:i/>
          <w:color w:val="000000" w:themeColor="text1"/>
          <w:sz w:val="20"/>
          <w:szCs w:val="20"/>
        </w:rPr>
        <w:t xml:space="preserve">: </w:t>
      </w:r>
      <w:r w:rsidRPr="00A73D7F">
        <w:rPr>
          <w:rFonts w:ascii="Arial" w:hAnsi="Arial" w:cs="Arial"/>
          <w:color w:val="000000" w:themeColor="text1"/>
          <w:sz w:val="20"/>
          <w:szCs w:val="20"/>
        </w:rPr>
        <w:t>A</w:t>
      </w:r>
      <w:r w:rsidRPr="00A73D7F">
        <w:rPr>
          <w:rFonts w:ascii="Arial" w:hAnsi="Arial" w:cs="Arial"/>
          <w:i/>
          <w:color w:val="000000" w:themeColor="text1"/>
          <w:sz w:val="20"/>
          <w:szCs w:val="20"/>
        </w:rPr>
        <w:t xml:space="preserve"> </w:t>
      </w:r>
      <w:r w:rsidRPr="00A73D7F">
        <w:rPr>
          <w:rFonts w:ascii="Arial" w:hAnsi="Arial" w:cs="Arial"/>
          <w:sz w:val="20"/>
          <w:szCs w:val="20"/>
        </w:rPr>
        <w:t>compendium</w:t>
      </w:r>
      <w:r w:rsidRPr="00A73D7F">
        <w:rPr>
          <w:rFonts w:ascii="Arial" w:hAnsi="Arial" w:cs="Arial"/>
          <w:sz w:val="20"/>
          <w:szCs w:val="20"/>
          <w:lang w:val="en-US"/>
        </w:rPr>
        <w:t xml:space="preserve"> </w:t>
      </w:r>
      <w:r w:rsidRPr="00A73D7F">
        <w:rPr>
          <w:rFonts w:ascii="Arial" w:hAnsi="Arial" w:cs="Arial"/>
          <w:sz w:val="20"/>
          <w:szCs w:val="20"/>
        </w:rPr>
        <w:t xml:space="preserve">of key issues that are essential in an IP policy. Authors: Ms. Lien Verbauwhede Koglin, Mr. Richard Cahoon, </w:t>
      </w:r>
      <w:r w:rsidRPr="00A73D7F">
        <w:rPr>
          <w:rFonts w:ascii="Arial" w:hAnsi="Arial" w:cs="Arial"/>
          <w:sz w:val="20"/>
          <w:szCs w:val="20"/>
        </w:rPr>
        <w:br/>
        <w:t>Mr. Mohammed Aljafari, Ms. Hagit Messer-Yaron, Mr. Barthelemy Nyasse, Ms. Maria del Pilar Noriega Escobar and Ms. Tana Pistorius.</w:t>
      </w:r>
    </w:p>
    <w:p w:rsidR="00744113" w:rsidRPr="00537C61" w:rsidRDefault="00744113" w:rsidP="008178A1">
      <w:pPr>
        <w:numPr>
          <w:ilvl w:val="0"/>
          <w:numId w:val="171"/>
        </w:numPr>
        <w:pBdr>
          <w:top w:val="single" w:sz="4" w:space="1" w:color="auto"/>
          <w:left w:val="single" w:sz="4" w:space="4" w:color="auto"/>
          <w:bottom w:val="single" w:sz="4" w:space="1" w:color="auto"/>
          <w:right w:val="single" w:sz="4" w:space="4" w:color="auto"/>
        </w:pBdr>
        <w:spacing w:after="0" w:line="240" w:lineRule="auto"/>
        <w:ind w:left="360"/>
        <w:contextualSpacing/>
        <w:jc w:val="both"/>
        <w:rPr>
          <w:rFonts w:ascii="Arial" w:eastAsia="Times New Roman" w:hAnsi="Arial" w:cs="Arial"/>
          <w:color w:val="000000" w:themeColor="text1"/>
          <w:sz w:val="20"/>
          <w:szCs w:val="20"/>
        </w:rPr>
      </w:pPr>
      <w:r w:rsidRPr="00537C61">
        <w:rPr>
          <w:rFonts w:ascii="Arial" w:eastAsia="Times New Roman" w:hAnsi="Arial" w:cs="Arial"/>
          <w:color w:val="0070C0"/>
          <w:sz w:val="20"/>
          <w:szCs w:val="20"/>
        </w:rPr>
        <w:t>IP Policy Writers’ Checklist:</w:t>
      </w:r>
      <w:r w:rsidRPr="00537C61">
        <w:rPr>
          <w:rFonts w:ascii="Arial" w:eastAsia="Times New Roman" w:hAnsi="Arial" w:cs="Arial"/>
          <w:color w:val="000000"/>
          <w:sz w:val="20"/>
          <w:szCs w:val="20"/>
        </w:rPr>
        <w:t xml:space="preserve"> </w:t>
      </w:r>
      <w:r w:rsidRPr="00537C61">
        <w:rPr>
          <w:rFonts w:ascii="Arial" w:eastAsia="Times New Roman" w:hAnsi="Arial" w:cs="Arial"/>
          <w:color w:val="000000" w:themeColor="text1"/>
          <w:sz w:val="20"/>
          <w:szCs w:val="20"/>
        </w:rPr>
        <w:t>Practical guidance and step by step information on the different stages the process of creating or improving an IP Policy usually involves. Author: Ms. Lien Verbauwhede Koglin.</w:t>
      </w:r>
    </w:p>
    <w:p w:rsidR="00537C61" w:rsidRPr="00537C61" w:rsidRDefault="00537C61" w:rsidP="008178A1">
      <w:pPr>
        <w:pStyle w:val="ListParagraph"/>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ascii="Arial" w:eastAsiaTheme="majorEastAsia" w:hAnsi="Arial" w:cs="Arial"/>
          <w:b/>
          <w:bCs/>
          <w:color w:val="0070C0"/>
          <w:sz w:val="20"/>
          <w:szCs w:val="20"/>
        </w:rPr>
      </w:pPr>
      <w:r w:rsidRPr="00537C61">
        <w:rPr>
          <w:rFonts w:ascii="Arial" w:hAnsi="Arial" w:cs="Arial"/>
          <w:color w:val="0070C0"/>
          <w:sz w:val="20"/>
          <w:szCs w:val="20"/>
        </w:rPr>
        <w:t xml:space="preserve">Academic Intellectual Assets Map: </w:t>
      </w:r>
      <w:r w:rsidRPr="00537C61">
        <w:rPr>
          <w:rFonts w:ascii="Arial" w:hAnsi="Arial" w:cs="Arial"/>
          <w:sz w:val="20"/>
          <w:szCs w:val="20"/>
        </w:rPr>
        <w:t xml:space="preserve">Designed to understand the broad scope of potential assets that an academic institution owns or may own and the way to strategically use them. Project </w:t>
      </w:r>
      <w:r w:rsidR="00197A75">
        <w:rPr>
          <w:rFonts w:ascii="Arial" w:hAnsi="Arial" w:cs="Arial"/>
          <w:sz w:val="20"/>
          <w:szCs w:val="20"/>
        </w:rPr>
        <w:t>l</w:t>
      </w:r>
      <w:r w:rsidRPr="00537C61">
        <w:rPr>
          <w:rFonts w:ascii="Arial" w:hAnsi="Arial" w:cs="Arial"/>
          <w:sz w:val="20"/>
          <w:szCs w:val="20"/>
        </w:rPr>
        <w:t xml:space="preserve">eader: Ms. Olga Spasić, authors: </w:t>
      </w:r>
      <w:r w:rsidRPr="00537C61">
        <w:rPr>
          <w:rFonts w:ascii="Arial" w:hAnsi="Arial" w:cs="Arial"/>
          <w:color w:val="000000" w:themeColor="text1"/>
          <w:sz w:val="20"/>
          <w:szCs w:val="20"/>
        </w:rPr>
        <w:t>Mr. Steven Tan and Dr. John Fraser.</w:t>
      </w:r>
      <w:r w:rsidRPr="00537C61">
        <w:rPr>
          <w:rFonts w:ascii="Arial" w:hAnsi="Arial" w:cs="Arial"/>
          <w:sz w:val="20"/>
          <w:szCs w:val="20"/>
        </w:rPr>
        <w:t xml:space="preserve"> </w:t>
      </w:r>
    </w:p>
    <w:p w:rsidR="00537C61" w:rsidRPr="00537C61" w:rsidRDefault="00537C61" w:rsidP="008178A1">
      <w:pPr>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ascii="Arial" w:eastAsia="Times New Roman" w:hAnsi="Arial" w:cs="Arial"/>
          <w:sz w:val="20"/>
          <w:szCs w:val="20"/>
          <w:lang w:eastAsia="en-US"/>
        </w:rPr>
      </w:pPr>
      <w:r w:rsidRPr="00537C61">
        <w:rPr>
          <w:rFonts w:ascii="Arial" w:hAnsi="Arial" w:cs="Arial"/>
          <w:color w:val="0070C0"/>
          <w:sz w:val="20"/>
          <w:szCs w:val="20"/>
        </w:rPr>
        <w:t>Model Agreements:</w:t>
      </w:r>
      <w:r w:rsidRPr="00537C61">
        <w:rPr>
          <w:rFonts w:ascii="Arial" w:hAnsi="Arial" w:cs="Arial"/>
          <w:color w:val="000000" w:themeColor="text1"/>
          <w:sz w:val="20"/>
          <w:szCs w:val="20"/>
        </w:rPr>
        <w:t xml:space="preserve"> </w:t>
      </w:r>
      <w:r w:rsidR="00197A75">
        <w:rPr>
          <w:rFonts w:ascii="Arial" w:hAnsi="Arial" w:cs="Arial"/>
          <w:color w:val="000000" w:themeColor="text1"/>
          <w:sz w:val="20"/>
          <w:szCs w:val="20"/>
        </w:rPr>
        <w:t>A c</w:t>
      </w:r>
      <w:r w:rsidRPr="00537C61">
        <w:rPr>
          <w:rFonts w:ascii="Arial" w:hAnsi="Arial" w:cs="Arial"/>
          <w:color w:val="000000" w:themeColor="text1"/>
          <w:sz w:val="20"/>
          <w:szCs w:val="20"/>
        </w:rPr>
        <w:t xml:space="preserve">ompilation of model agreements for knowledge and technology transfer between academic institutions and with business partners. </w:t>
      </w:r>
      <w:r w:rsidRPr="00537C61">
        <w:rPr>
          <w:rFonts w:ascii="Arial" w:hAnsi="Arial" w:cs="Arial"/>
          <w:sz w:val="20"/>
          <w:szCs w:val="20"/>
        </w:rPr>
        <w:t xml:space="preserve">Project </w:t>
      </w:r>
      <w:r w:rsidR="00197A75">
        <w:rPr>
          <w:rFonts w:ascii="Arial" w:hAnsi="Arial" w:cs="Arial"/>
          <w:sz w:val="20"/>
          <w:szCs w:val="20"/>
        </w:rPr>
        <w:t>l</w:t>
      </w:r>
      <w:r w:rsidRPr="00537C61">
        <w:rPr>
          <w:rFonts w:ascii="Arial" w:hAnsi="Arial" w:cs="Arial"/>
          <w:sz w:val="20"/>
          <w:szCs w:val="20"/>
        </w:rPr>
        <w:t>eader: Ms. Olga Spasić, a</w:t>
      </w:r>
      <w:r w:rsidRPr="00537C61">
        <w:rPr>
          <w:rFonts w:ascii="Arial" w:hAnsi="Arial" w:cs="Arial"/>
          <w:color w:val="000000" w:themeColor="text1"/>
          <w:sz w:val="20"/>
          <w:szCs w:val="20"/>
        </w:rPr>
        <w:t>uthor: Mr. D. Patrick O'Reilley.</w:t>
      </w:r>
    </w:p>
    <w:p w:rsidR="00A73D7F" w:rsidRPr="00537C61" w:rsidRDefault="00537C61" w:rsidP="008178A1">
      <w:pPr>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sidRPr="00537C61">
        <w:rPr>
          <w:rFonts w:ascii="Arial" w:hAnsi="Arial" w:cs="Arial"/>
          <w:color w:val="0070C0"/>
          <w:sz w:val="20"/>
          <w:szCs w:val="20"/>
        </w:rPr>
        <w:t xml:space="preserve">Case studies: </w:t>
      </w:r>
      <w:r w:rsidR="00197A75">
        <w:rPr>
          <w:rFonts w:ascii="Arial" w:hAnsi="Arial" w:cs="Arial"/>
          <w:color w:val="000000" w:themeColor="text1"/>
          <w:sz w:val="20"/>
          <w:szCs w:val="20"/>
        </w:rPr>
        <w:t>A</w:t>
      </w:r>
      <w:r w:rsidRPr="00537C61">
        <w:rPr>
          <w:rFonts w:ascii="Arial" w:hAnsi="Arial" w:cs="Arial"/>
          <w:color w:val="000000" w:themeColor="text1"/>
          <w:sz w:val="20"/>
          <w:szCs w:val="20"/>
        </w:rPr>
        <w:t xml:space="preserve"> tool for training technology managers</w:t>
      </w:r>
      <w:r w:rsidR="00197A75">
        <w:rPr>
          <w:rFonts w:ascii="Arial" w:hAnsi="Arial" w:cs="Arial"/>
          <w:color w:val="000000" w:themeColor="text1"/>
          <w:sz w:val="20"/>
          <w:szCs w:val="20"/>
        </w:rPr>
        <w:t>,</w:t>
      </w:r>
      <w:r w:rsidRPr="00537C61">
        <w:rPr>
          <w:rFonts w:ascii="Arial" w:hAnsi="Arial" w:cs="Arial"/>
          <w:color w:val="000000" w:themeColor="text1"/>
          <w:sz w:val="20"/>
          <w:szCs w:val="20"/>
        </w:rPr>
        <w:t xml:space="preserve"> </w:t>
      </w:r>
      <w:r w:rsidR="00197A75" w:rsidRPr="00537C61">
        <w:rPr>
          <w:rFonts w:ascii="Arial" w:hAnsi="Arial" w:cs="Arial"/>
          <w:color w:val="000000" w:themeColor="text1"/>
          <w:sz w:val="20"/>
          <w:szCs w:val="20"/>
        </w:rPr>
        <w:t>mak</w:t>
      </w:r>
      <w:r w:rsidR="00197A75">
        <w:rPr>
          <w:rFonts w:ascii="Arial" w:hAnsi="Arial" w:cs="Arial"/>
          <w:color w:val="000000" w:themeColor="text1"/>
          <w:sz w:val="20"/>
          <w:szCs w:val="20"/>
        </w:rPr>
        <w:t>ing</w:t>
      </w:r>
      <w:r w:rsidR="00197A75" w:rsidRPr="00537C61">
        <w:rPr>
          <w:rFonts w:ascii="Arial" w:hAnsi="Arial" w:cs="Arial"/>
          <w:color w:val="000000" w:themeColor="text1"/>
          <w:sz w:val="20"/>
          <w:szCs w:val="20"/>
        </w:rPr>
        <w:t xml:space="preserve"> </w:t>
      </w:r>
      <w:r w:rsidRPr="00537C61">
        <w:rPr>
          <w:rFonts w:ascii="Arial" w:hAnsi="Arial" w:cs="Arial"/>
          <w:color w:val="000000" w:themeColor="text1"/>
          <w:sz w:val="20"/>
          <w:szCs w:val="20"/>
        </w:rPr>
        <w:t>reference to several of the Model Agreements</w:t>
      </w:r>
      <w:r w:rsidR="00C22F4A">
        <w:rPr>
          <w:rFonts w:ascii="Arial" w:hAnsi="Arial" w:cs="Arial"/>
          <w:color w:val="000000" w:themeColor="text1"/>
          <w:sz w:val="20"/>
          <w:szCs w:val="20"/>
        </w:rPr>
        <w:t>.</w:t>
      </w:r>
      <w:r w:rsidRPr="00537C61">
        <w:rPr>
          <w:rFonts w:ascii="Arial" w:hAnsi="Arial" w:cs="Arial"/>
          <w:sz w:val="20"/>
          <w:szCs w:val="20"/>
        </w:rPr>
        <w:t xml:space="preserve"> Project </w:t>
      </w:r>
      <w:r w:rsidR="00197A75">
        <w:rPr>
          <w:rFonts w:ascii="Arial" w:hAnsi="Arial" w:cs="Arial"/>
          <w:sz w:val="20"/>
          <w:szCs w:val="20"/>
        </w:rPr>
        <w:t>l</w:t>
      </w:r>
      <w:r w:rsidRPr="00537C61">
        <w:rPr>
          <w:rFonts w:ascii="Arial" w:hAnsi="Arial" w:cs="Arial"/>
          <w:sz w:val="20"/>
          <w:szCs w:val="20"/>
        </w:rPr>
        <w:t>eader: Ms. Olga Spasić, authors:</w:t>
      </w:r>
      <w:r w:rsidRPr="00537C61">
        <w:rPr>
          <w:rFonts w:ascii="Arial" w:hAnsi="Arial" w:cs="Arial"/>
          <w:color w:val="0070C0"/>
          <w:sz w:val="20"/>
          <w:szCs w:val="20"/>
        </w:rPr>
        <w:t xml:space="preserve"> </w:t>
      </w:r>
      <w:r w:rsidRPr="00537C61">
        <w:rPr>
          <w:rFonts w:ascii="Arial" w:hAnsi="Arial" w:cs="Arial"/>
          <w:color w:val="000000" w:themeColor="text1"/>
          <w:sz w:val="20"/>
          <w:szCs w:val="20"/>
        </w:rPr>
        <w:t>Ms. Hagit Messer-Yaron and Dr. Keren Primor.</w:t>
      </w:r>
    </w:p>
    <w:p w:rsidR="00A73D7F" w:rsidRDefault="00A73D7F" w:rsidP="00AA1A8A">
      <w:pPr>
        <w:pBdr>
          <w:top w:val="single" w:sz="4" w:space="1" w:color="auto"/>
          <w:left w:val="single" w:sz="4" w:space="4" w:color="auto"/>
          <w:bottom w:val="single" w:sz="4" w:space="1" w:color="auto"/>
          <w:right w:val="single" w:sz="4" w:space="4" w:color="auto"/>
        </w:pBdr>
        <w:spacing w:after="0" w:line="240" w:lineRule="auto"/>
        <w:contextualSpacing/>
        <w:rPr>
          <w:rFonts w:ascii="Arial" w:hAnsi="Arial" w:cs="Arial"/>
        </w:rPr>
      </w:pPr>
    </w:p>
    <w:p w:rsidR="008178A1" w:rsidRDefault="008178A1" w:rsidP="00B00EEA">
      <w:pPr>
        <w:pStyle w:val="Heading1"/>
      </w:pPr>
      <w:bookmarkStart w:id="0" w:name="_Toc516160031"/>
      <w:bookmarkStart w:id="1" w:name="_Toc516219374"/>
      <w:bookmarkStart w:id="2" w:name="_Toc516496016"/>
      <w:bookmarkStart w:id="3" w:name="_Toc516829388"/>
      <w:bookmarkStart w:id="4" w:name="_Toc519782010"/>
    </w:p>
    <w:p w:rsidR="00CB4E3C" w:rsidRPr="00CC0CF0" w:rsidRDefault="00292BA3" w:rsidP="00B00EEA">
      <w:pPr>
        <w:pStyle w:val="Heading1"/>
      </w:pPr>
      <w:r w:rsidRPr="00CC0CF0">
        <w:t xml:space="preserve">I. </w:t>
      </w:r>
      <w:r w:rsidR="00E36191" w:rsidRPr="00CC0CF0">
        <w:t>About</w:t>
      </w:r>
      <w:r w:rsidR="00CB4E3C" w:rsidRPr="00CC0CF0">
        <w:t xml:space="preserve"> the </w:t>
      </w:r>
      <w:r w:rsidR="00B50D7E" w:rsidRPr="00CC0CF0">
        <w:t>Guidelines</w:t>
      </w:r>
      <w:bookmarkEnd w:id="0"/>
      <w:bookmarkEnd w:id="1"/>
      <w:bookmarkEnd w:id="2"/>
      <w:bookmarkEnd w:id="3"/>
      <w:bookmarkEnd w:id="4"/>
      <w:r w:rsidR="00B50D7E" w:rsidRPr="00CC0CF0">
        <w:t xml:space="preserve"> </w:t>
      </w:r>
    </w:p>
    <w:p w:rsidR="00B50D7E" w:rsidRPr="00CC0CF0" w:rsidRDefault="00B50D7E" w:rsidP="00B50D7E">
      <w:pPr>
        <w:pStyle w:val="NoSpacing"/>
        <w:jc w:val="both"/>
        <w:rPr>
          <w:rFonts w:ascii="Arial" w:hAnsi="Arial" w:cs="Arial"/>
          <w:sz w:val="20"/>
          <w:lang w:val="en-US"/>
        </w:rPr>
      </w:pPr>
      <w:r w:rsidRPr="00CC0CF0">
        <w:rPr>
          <w:rFonts w:ascii="Arial" w:hAnsi="Arial" w:cs="Arial"/>
          <w:sz w:val="20"/>
          <w:lang w:val="en-US"/>
        </w:rPr>
        <w:t xml:space="preserve">The Guidelines serve as a practical drafting guide for the IP Policy Template.  </w:t>
      </w:r>
    </w:p>
    <w:p w:rsidR="00B50D7E" w:rsidRPr="00CC0CF0" w:rsidRDefault="00B50D7E" w:rsidP="00B50D7E">
      <w:pPr>
        <w:pStyle w:val="NoSpacing"/>
        <w:jc w:val="both"/>
        <w:rPr>
          <w:rFonts w:ascii="Arial" w:hAnsi="Arial" w:cs="Arial"/>
          <w:sz w:val="20"/>
          <w:lang w:val="en-US"/>
        </w:rPr>
      </w:pPr>
    </w:p>
    <w:p w:rsidR="00B50D7E" w:rsidRPr="00CC0CF0" w:rsidRDefault="00B50D7E" w:rsidP="00B50D7E">
      <w:pPr>
        <w:pStyle w:val="NoSpacing"/>
        <w:jc w:val="both"/>
        <w:rPr>
          <w:rFonts w:ascii="Arial" w:hAnsi="Arial" w:cs="Arial"/>
          <w:sz w:val="20"/>
          <w:lang w:val="en-US"/>
        </w:rPr>
      </w:pPr>
      <w:r w:rsidRPr="00CC0CF0">
        <w:rPr>
          <w:rFonts w:ascii="Arial" w:hAnsi="Arial" w:cs="Arial"/>
          <w:sz w:val="20"/>
          <w:lang w:val="en-US"/>
        </w:rPr>
        <w:t xml:space="preserve">The Template is not designed to serve as a “model”, but rather as a compendium of minimal areas that should be covered in an institutional IP Policy.  The Template thus provides a set of clauses that comprise </w:t>
      </w:r>
      <w:r w:rsidR="009D4A54" w:rsidRPr="00CC0CF0">
        <w:rPr>
          <w:rFonts w:ascii="Arial" w:hAnsi="Arial" w:cs="Arial"/>
          <w:sz w:val="20"/>
          <w:lang w:val="en-US"/>
        </w:rPr>
        <w:t>effective well-defined</w:t>
      </w:r>
      <w:r w:rsidRPr="00CC0CF0">
        <w:rPr>
          <w:rFonts w:ascii="Arial" w:hAnsi="Arial" w:cs="Arial"/>
          <w:sz w:val="20"/>
          <w:lang w:val="en-US"/>
        </w:rPr>
        <w:t xml:space="preserve"> IP Policy, which may be used as is.  However, there are a variety of policy choices and clauses that may be used instead of those provided in the Template.  These Guidelines now provide these alternatives and options </w:t>
      </w:r>
      <w:r w:rsidR="009D4A54" w:rsidRPr="00CC0CF0">
        <w:rPr>
          <w:rFonts w:ascii="Arial" w:hAnsi="Arial" w:cs="Arial"/>
          <w:sz w:val="20"/>
          <w:lang w:val="en-US"/>
        </w:rPr>
        <w:t>through</w:t>
      </w:r>
      <w:r w:rsidRPr="00CC0CF0">
        <w:rPr>
          <w:rFonts w:ascii="Arial" w:hAnsi="Arial" w:cs="Arial"/>
          <w:sz w:val="20"/>
          <w:lang w:val="en-US"/>
        </w:rPr>
        <w:t xml:space="preserve"> different country examples, and an analysis of the pros and cons of various approaches.</w:t>
      </w:r>
    </w:p>
    <w:p w:rsidR="00FB04C4" w:rsidRPr="00CC0CF0" w:rsidRDefault="00FB04C4" w:rsidP="002F3C51">
      <w:pPr>
        <w:pStyle w:val="NoSpacing"/>
        <w:jc w:val="both"/>
        <w:rPr>
          <w:rFonts w:ascii="Arial" w:hAnsi="Arial" w:cs="Arial"/>
          <w:sz w:val="20"/>
          <w:lang w:val="en-US"/>
        </w:rPr>
      </w:pPr>
    </w:p>
    <w:p w:rsidR="00FB04C4" w:rsidRPr="00CC0CF0" w:rsidRDefault="00D64177" w:rsidP="002F3C51">
      <w:pPr>
        <w:pStyle w:val="NoSpacing"/>
        <w:jc w:val="both"/>
        <w:rPr>
          <w:rFonts w:ascii="Arial" w:hAnsi="Arial" w:cs="Arial"/>
          <w:sz w:val="20"/>
          <w:lang w:val="en-US"/>
        </w:rPr>
      </w:pPr>
      <w:r w:rsidRPr="00CC0CF0">
        <w:rPr>
          <w:rFonts w:ascii="Arial" w:hAnsi="Arial" w:cs="Arial"/>
          <w:sz w:val="20"/>
          <w:lang w:val="en-US"/>
        </w:rPr>
        <w:t xml:space="preserve">The </w:t>
      </w:r>
      <w:r w:rsidR="00247284" w:rsidRPr="00CC0CF0">
        <w:rPr>
          <w:rFonts w:ascii="Arial" w:hAnsi="Arial" w:cs="Arial"/>
          <w:sz w:val="20"/>
          <w:lang w:val="en-US"/>
        </w:rPr>
        <w:t>Guidelines</w:t>
      </w:r>
      <w:r w:rsidR="00FB04C4" w:rsidRPr="00CC0CF0">
        <w:rPr>
          <w:rFonts w:ascii="Arial" w:hAnsi="Arial" w:cs="Arial"/>
          <w:sz w:val="20"/>
          <w:lang w:val="en-US"/>
        </w:rPr>
        <w:t xml:space="preserve"> are </w:t>
      </w:r>
      <w:r w:rsidR="00FB04C4" w:rsidRPr="00CC0CF0">
        <w:rPr>
          <w:rFonts w:ascii="Arial" w:hAnsi="Arial" w:cs="Arial"/>
          <w:i/>
          <w:sz w:val="20"/>
          <w:lang w:val="en-US"/>
        </w:rPr>
        <w:t>unique</w:t>
      </w:r>
      <w:r w:rsidR="00FB04C4" w:rsidRPr="00CC0CF0">
        <w:rPr>
          <w:rFonts w:ascii="Arial" w:hAnsi="Arial" w:cs="Arial"/>
          <w:sz w:val="20"/>
          <w:lang w:val="en-US"/>
        </w:rPr>
        <w:t xml:space="preserve"> in the sense that</w:t>
      </w:r>
      <w:r w:rsidRPr="00CC0CF0">
        <w:rPr>
          <w:rFonts w:ascii="Arial" w:hAnsi="Arial" w:cs="Arial"/>
          <w:sz w:val="20"/>
          <w:lang w:val="en-US"/>
        </w:rPr>
        <w:t>:</w:t>
      </w:r>
    </w:p>
    <w:p w:rsidR="00E36191" w:rsidRPr="00CC0CF0" w:rsidRDefault="00E36191" w:rsidP="002F3C51">
      <w:pPr>
        <w:pStyle w:val="NoSpacing"/>
        <w:jc w:val="both"/>
        <w:rPr>
          <w:rFonts w:ascii="Arial" w:hAnsi="Arial" w:cs="Arial"/>
          <w:sz w:val="20"/>
          <w:lang w:val="en-US"/>
        </w:rPr>
      </w:pPr>
    </w:p>
    <w:p w:rsidR="00D64177" w:rsidRPr="00CC0CF0" w:rsidRDefault="00A30539" w:rsidP="009D4A54">
      <w:pPr>
        <w:pStyle w:val="NoSpacing"/>
        <w:numPr>
          <w:ilvl w:val="0"/>
          <w:numId w:val="21"/>
        </w:numPr>
        <w:ind w:left="567" w:hanging="567"/>
        <w:jc w:val="both"/>
        <w:rPr>
          <w:rFonts w:ascii="Arial" w:hAnsi="Arial" w:cs="Arial"/>
          <w:sz w:val="20"/>
          <w:lang w:val="en-US"/>
        </w:rPr>
      </w:pPr>
      <w:r w:rsidRPr="00CC0CF0">
        <w:rPr>
          <w:rFonts w:ascii="Arial" w:hAnsi="Arial" w:cs="Arial"/>
          <w:sz w:val="20"/>
          <w:lang w:val="en-US"/>
        </w:rPr>
        <w:t>t</w:t>
      </w:r>
      <w:r w:rsidR="00FB04C4" w:rsidRPr="00CC0CF0">
        <w:rPr>
          <w:rFonts w:ascii="Arial" w:hAnsi="Arial" w:cs="Arial"/>
          <w:sz w:val="20"/>
          <w:lang w:val="en-US"/>
        </w:rPr>
        <w:t xml:space="preserve">hey are the </w:t>
      </w:r>
      <w:r w:rsidR="00247284" w:rsidRPr="00CC0CF0">
        <w:rPr>
          <w:rFonts w:ascii="Arial" w:hAnsi="Arial" w:cs="Arial"/>
          <w:sz w:val="20"/>
          <w:lang w:val="en-US"/>
        </w:rPr>
        <w:t xml:space="preserve">result of </w:t>
      </w:r>
      <w:r w:rsidR="00FB04C4" w:rsidRPr="00CC0CF0">
        <w:rPr>
          <w:rFonts w:ascii="Arial" w:hAnsi="Arial" w:cs="Arial"/>
          <w:b/>
          <w:sz w:val="20"/>
          <w:lang w:val="en-US"/>
        </w:rPr>
        <w:t>collaborati</w:t>
      </w:r>
      <w:r w:rsidR="00D64177" w:rsidRPr="00CC0CF0">
        <w:rPr>
          <w:rFonts w:ascii="Arial" w:hAnsi="Arial" w:cs="Arial"/>
          <w:b/>
          <w:sz w:val="20"/>
          <w:lang w:val="en-US"/>
        </w:rPr>
        <w:t>ve</w:t>
      </w:r>
      <w:r w:rsidR="00FB04C4" w:rsidRPr="00CC0CF0">
        <w:rPr>
          <w:rFonts w:ascii="Arial" w:hAnsi="Arial" w:cs="Arial"/>
          <w:b/>
          <w:sz w:val="20"/>
          <w:lang w:val="en-US"/>
        </w:rPr>
        <w:t xml:space="preserve"> </w:t>
      </w:r>
      <w:r w:rsidR="00247284" w:rsidRPr="00CC0CF0">
        <w:rPr>
          <w:rFonts w:ascii="Arial" w:hAnsi="Arial" w:cs="Arial"/>
          <w:b/>
          <w:sz w:val="20"/>
          <w:lang w:val="en-US"/>
        </w:rPr>
        <w:t>writing</w:t>
      </w:r>
      <w:r w:rsidR="00247284" w:rsidRPr="00CC0CF0">
        <w:rPr>
          <w:rFonts w:ascii="Arial" w:hAnsi="Arial" w:cs="Arial"/>
          <w:sz w:val="20"/>
          <w:lang w:val="en-US"/>
        </w:rPr>
        <w:t xml:space="preserve"> </w:t>
      </w:r>
      <w:r w:rsidRPr="00CC0CF0">
        <w:rPr>
          <w:rFonts w:ascii="Arial" w:hAnsi="Arial" w:cs="Arial"/>
          <w:sz w:val="20"/>
          <w:lang w:val="en-US"/>
        </w:rPr>
        <w:t>of experts from</w:t>
      </w:r>
      <w:r w:rsidR="00FB04C4" w:rsidRPr="00CC0CF0">
        <w:rPr>
          <w:rFonts w:ascii="Arial" w:hAnsi="Arial" w:cs="Arial"/>
          <w:sz w:val="20"/>
          <w:lang w:val="en-US"/>
        </w:rPr>
        <w:t xml:space="preserve"> </w:t>
      </w:r>
      <w:r w:rsidRPr="00CC0CF0">
        <w:rPr>
          <w:rFonts w:ascii="Arial" w:hAnsi="Arial" w:cs="Arial"/>
          <w:sz w:val="20"/>
          <w:lang w:val="en-US"/>
        </w:rPr>
        <w:t>14</w:t>
      </w:r>
      <w:r w:rsidR="00247284" w:rsidRPr="00CC0CF0">
        <w:rPr>
          <w:rFonts w:ascii="Arial" w:hAnsi="Arial" w:cs="Arial"/>
          <w:sz w:val="20"/>
          <w:lang w:val="en-US"/>
        </w:rPr>
        <w:t xml:space="preserve"> different countries</w:t>
      </w:r>
      <w:r w:rsidR="00D64177" w:rsidRPr="00CC0CF0">
        <w:rPr>
          <w:rFonts w:ascii="Arial" w:hAnsi="Arial" w:cs="Arial"/>
          <w:sz w:val="20"/>
          <w:lang w:val="en-US"/>
        </w:rPr>
        <w:t xml:space="preserve">, who have tested a mix of diverse </w:t>
      </w:r>
      <w:r w:rsidR="00895535">
        <w:rPr>
          <w:rFonts w:ascii="Arial" w:hAnsi="Arial" w:cs="Arial"/>
          <w:sz w:val="20"/>
          <w:lang w:val="en-US"/>
        </w:rPr>
        <w:t>i</w:t>
      </w:r>
      <w:r w:rsidR="00C278C2" w:rsidRPr="00CC0CF0">
        <w:rPr>
          <w:rFonts w:ascii="Arial" w:hAnsi="Arial" w:cs="Arial"/>
          <w:sz w:val="20"/>
          <w:lang w:val="en-US"/>
        </w:rPr>
        <w:t>nstitutional</w:t>
      </w:r>
      <w:r w:rsidR="00D64177" w:rsidRPr="00CC0CF0">
        <w:rPr>
          <w:rFonts w:ascii="Arial" w:hAnsi="Arial" w:cs="Arial"/>
          <w:sz w:val="20"/>
          <w:lang w:val="en-US"/>
        </w:rPr>
        <w:t xml:space="preserve"> IP </w:t>
      </w:r>
      <w:r w:rsidR="00895535">
        <w:rPr>
          <w:rFonts w:ascii="Arial" w:hAnsi="Arial" w:cs="Arial"/>
          <w:sz w:val="20"/>
          <w:lang w:val="en-US"/>
        </w:rPr>
        <w:t>P</w:t>
      </w:r>
      <w:r w:rsidR="00D64177" w:rsidRPr="00CC0CF0">
        <w:rPr>
          <w:rFonts w:ascii="Arial" w:hAnsi="Arial" w:cs="Arial"/>
          <w:sz w:val="20"/>
          <w:lang w:val="en-US"/>
        </w:rPr>
        <w:t>olicies and IP management structures</w:t>
      </w:r>
      <w:r w:rsidR="00E36191" w:rsidRPr="00CC0CF0">
        <w:rPr>
          <w:rFonts w:ascii="Arial" w:hAnsi="Arial" w:cs="Arial"/>
          <w:sz w:val="20"/>
          <w:lang w:val="en-US"/>
        </w:rPr>
        <w:t>;</w:t>
      </w:r>
    </w:p>
    <w:p w:rsidR="00E36191" w:rsidRPr="00CC0CF0" w:rsidRDefault="00A30539" w:rsidP="009D4A54">
      <w:pPr>
        <w:pStyle w:val="NoSpacing"/>
        <w:numPr>
          <w:ilvl w:val="0"/>
          <w:numId w:val="21"/>
        </w:numPr>
        <w:ind w:left="567" w:hanging="567"/>
        <w:jc w:val="both"/>
        <w:rPr>
          <w:rFonts w:ascii="Arial" w:hAnsi="Arial" w:cs="Arial"/>
          <w:sz w:val="20"/>
          <w:lang w:val="en-US"/>
        </w:rPr>
      </w:pPr>
      <w:r w:rsidRPr="00CC0CF0">
        <w:rPr>
          <w:rFonts w:ascii="Arial" w:hAnsi="Arial" w:cs="Arial"/>
          <w:sz w:val="20"/>
          <w:lang w:val="en-US"/>
        </w:rPr>
        <w:t>t</w:t>
      </w:r>
      <w:r w:rsidR="00D64177" w:rsidRPr="00CC0CF0">
        <w:rPr>
          <w:rFonts w:ascii="Arial" w:hAnsi="Arial" w:cs="Arial"/>
          <w:sz w:val="20"/>
          <w:lang w:val="en-US"/>
        </w:rPr>
        <w:t xml:space="preserve">hey help users to determine the applicability of each article in an </w:t>
      </w:r>
      <w:r w:rsidR="00C278C2" w:rsidRPr="00CC0CF0">
        <w:rPr>
          <w:rFonts w:ascii="Arial" w:hAnsi="Arial" w:cs="Arial"/>
          <w:sz w:val="20"/>
          <w:lang w:val="en-US"/>
        </w:rPr>
        <w:t>IP Policy</w:t>
      </w:r>
      <w:r w:rsidR="00D64177" w:rsidRPr="00CC0CF0">
        <w:rPr>
          <w:rFonts w:ascii="Arial" w:hAnsi="Arial" w:cs="Arial"/>
          <w:sz w:val="20"/>
          <w:lang w:val="en-US"/>
        </w:rPr>
        <w:t xml:space="preserve"> in their own </w:t>
      </w:r>
      <w:r w:rsidR="00D64177" w:rsidRPr="00CC0CF0">
        <w:rPr>
          <w:rFonts w:ascii="Arial" w:hAnsi="Arial" w:cs="Arial"/>
          <w:b/>
          <w:sz w:val="20"/>
          <w:lang w:val="en-US"/>
        </w:rPr>
        <w:t>context</w:t>
      </w:r>
      <w:r w:rsidR="00D64177" w:rsidRPr="00CC0CF0">
        <w:rPr>
          <w:rFonts w:ascii="Arial" w:hAnsi="Arial" w:cs="Arial"/>
          <w:sz w:val="20"/>
          <w:lang w:val="en-US"/>
        </w:rPr>
        <w:t xml:space="preserve"> and</w:t>
      </w:r>
      <w:r w:rsidR="00DE0224" w:rsidRPr="00CC0CF0">
        <w:rPr>
          <w:rFonts w:ascii="Arial" w:hAnsi="Arial" w:cs="Arial"/>
          <w:sz w:val="20"/>
          <w:lang w:val="en-US"/>
        </w:rPr>
        <w:t xml:space="preserve"> to</w:t>
      </w:r>
      <w:r w:rsidR="00D64177" w:rsidRPr="00CC0CF0">
        <w:rPr>
          <w:rFonts w:ascii="Arial" w:hAnsi="Arial" w:cs="Arial"/>
          <w:sz w:val="20"/>
          <w:lang w:val="en-US"/>
        </w:rPr>
        <w:t xml:space="preserve"> be aware </w:t>
      </w:r>
      <w:r w:rsidR="00DE0224" w:rsidRPr="00CC0CF0">
        <w:rPr>
          <w:rFonts w:ascii="Arial" w:hAnsi="Arial" w:cs="Arial"/>
          <w:sz w:val="20"/>
          <w:lang w:val="en-US"/>
        </w:rPr>
        <w:t xml:space="preserve">of </w:t>
      </w:r>
      <w:r w:rsidR="00D64177" w:rsidRPr="00CC0CF0">
        <w:rPr>
          <w:rFonts w:ascii="Arial" w:hAnsi="Arial" w:cs="Arial"/>
          <w:sz w:val="20"/>
          <w:lang w:val="en-US"/>
        </w:rPr>
        <w:t>existing options</w:t>
      </w:r>
      <w:r w:rsidR="00E36191" w:rsidRPr="00CC0CF0">
        <w:rPr>
          <w:rFonts w:ascii="Arial" w:hAnsi="Arial" w:cs="Arial"/>
          <w:sz w:val="20"/>
          <w:lang w:val="en-US"/>
        </w:rPr>
        <w:t>; and</w:t>
      </w:r>
      <w:r w:rsidR="00D64177" w:rsidRPr="00CC0CF0">
        <w:rPr>
          <w:rFonts w:ascii="Arial" w:hAnsi="Arial" w:cs="Arial"/>
          <w:sz w:val="20"/>
          <w:lang w:val="en-US"/>
        </w:rPr>
        <w:t xml:space="preserve">  </w:t>
      </w:r>
    </w:p>
    <w:p w:rsidR="00D64177" w:rsidRPr="00CC0CF0" w:rsidRDefault="00B50D7E" w:rsidP="009D4A54">
      <w:pPr>
        <w:pStyle w:val="NoSpacing"/>
        <w:numPr>
          <w:ilvl w:val="0"/>
          <w:numId w:val="21"/>
        </w:numPr>
        <w:ind w:left="567" w:hanging="567"/>
        <w:jc w:val="both"/>
        <w:rPr>
          <w:rFonts w:ascii="Arial" w:hAnsi="Arial" w:cs="Arial"/>
          <w:sz w:val="20"/>
          <w:lang w:val="en-US"/>
        </w:rPr>
      </w:pPr>
      <w:r w:rsidRPr="00CC0CF0">
        <w:rPr>
          <w:rFonts w:ascii="Arial" w:hAnsi="Arial" w:cs="Arial"/>
          <w:sz w:val="20"/>
          <w:lang w:val="en-US"/>
        </w:rPr>
        <w:t xml:space="preserve">they intend to encourage </w:t>
      </w:r>
      <w:r w:rsidRPr="00CC0CF0">
        <w:rPr>
          <w:rFonts w:ascii="Arial" w:hAnsi="Arial" w:cs="Arial"/>
          <w:b/>
          <w:sz w:val="20"/>
          <w:lang w:val="en-US"/>
        </w:rPr>
        <w:t>responsible IP</w:t>
      </w:r>
      <w:r w:rsidR="009D4A54" w:rsidRPr="00CC0CF0">
        <w:rPr>
          <w:rFonts w:ascii="Arial" w:hAnsi="Arial" w:cs="Arial"/>
          <w:b/>
          <w:sz w:val="20"/>
          <w:lang w:val="en-US"/>
        </w:rPr>
        <w:t xml:space="preserve">-based </w:t>
      </w:r>
      <w:r w:rsidRPr="00CC0CF0">
        <w:rPr>
          <w:rFonts w:ascii="Arial" w:hAnsi="Arial" w:cs="Arial"/>
          <w:b/>
          <w:sz w:val="20"/>
          <w:lang w:val="en-US"/>
        </w:rPr>
        <w:t>commerciali</w:t>
      </w:r>
      <w:r w:rsidR="00895535">
        <w:rPr>
          <w:rFonts w:ascii="Arial" w:hAnsi="Arial" w:cs="Arial"/>
          <w:b/>
          <w:sz w:val="20"/>
          <w:lang w:val="en-US"/>
        </w:rPr>
        <w:t>z</w:t>
      </w:r>
      <w:r w:rsidRPr="00CC0CF0">
        <w:rPr>
          <w:rFonts w:ascii="Arial" w:hAnsi="Arial" w:cs="Arial"/>
          <w:b/>
          <w:sz w:val="20"/>
          <w:lang w:val="en-US"/>
        </w:rPr>
        <w:t>ation</w:t>
      </w:r>
      <w:r w:rsidRPr="00CC0CF0">
        <w:rPr>
          <w:rStyle w:val="FootnoteReference"/>
          <w:rFonts w:ascii="Arial" w:hAnsi="Arial" w:cs="Arial"/>
          <w:sz w:val="20"/>
          <w:lang w:val="en-US"/>
        </w:rPr>
        <w:footnoteReference w:id="2"/>
      </w:r>
      <w:r w:rsidRPr="00CC0CF0">
        <w:rPr>
          <w:rFonts w:ascii="Arial" w:hAnsi="Arial" w:cs="Arial"/>
          <w:sz w:val="20"/>
          <w:lang w:val="en-US"/>
        </w:rPr>
        <w:t xml:space="preserve">, aiming to maximize the public good, while acknowledging the traditional mandate of public </w:t>
      </w:r>
      <w:r w:rsidR="00372C70">
        <w:rPr>
          <w:rFonts w:ascii="Arial" w:hAnsi="Arial" w:cs="Arial"/>
          <w:sz w:val="20"/>
          <w:lang w:val="en-US"/>
        </w:rPr>
        <w:t xml:space="preserve">universities and </w:t>
      </w:r>
      <w:r w:rsidRPr="00CC0CF0">
        <w:rPr>
          <w:rFonts w:ascii="Arial" w:hAnsi="Arial" w:cs="Arial"/>
          <w:sz w:val="20"/>
          <w:lang w:val="en-US"/>
        </w:rPr>
        <w:t xml:space="preserve">research </w:t>
      </w:r>
      <w:r w:rsidR="00895535">
        <w:rPr>
          <w:rFonts w:ascii="Arial" w:hAnsi="Arial" w:cs="Arial"/>
          <w:sz w:val="20"/>
          <w:lang w:val="en-US"/>
        </w:rPr>
        <w:t>i</w:t>
      </w:r>
      <w:r w:rsidRPr="00CC0CF0">
        <w:rPr>
          <w:rFonts w:ascii="Arial" w:hAnsi="Arial" w:cs="Arial"/>
          <w:sz w:val="20"/>
          <w:lang w:val="en-US"/>
        </w:rPr>
        <w:t>nstitutions</w:t>
      </w:r>
      <w:r w:rsidR="00E36191" w:rsidRPr="00CC0CF0">
        <w:rPr>
          <w:rFonts w:ascii="Arial" w:hAnsi="Arial" w:cs="Arial"/>
          <w:sz w:val="20"/>
          <w:lang w:val="en-US"/>
        </w:rPr>
        <w:t>.</w:t>
      </w:r>
    </w:p>
    <w:p w:rsidR="00AE696B" w:rsidRPr="00CC0CF0" w:rsidRDefault="00292BA3" w:rsidP="00CC0CF0">
      <w:pPr>
        <w:pStyle w:val="Heading1"/>
      </w:pPr>
      <w:bookmarkStart w:id="5" w:name="_Toc516160032"/>
      <w:bookmarkStart w:id="6" w:name="_Toc516219375"/>
      <w:bookmarkStart w:id="7" w:name="_Toc516496017"/>
      <w:bookmarkStart w:id="8" w:name="_Toc516829389"/>
      <w:bookmarkStart w:id="9" w:name="_Toc519782011"/>
      <w:r w:rsidRPr="00CC0CF0">
        <w:t>II.</w:t>
      </w:r>
      <w:r w:rsidR="009C0BF1" w:rsidRPr="00CC0CF0">
        <w:t xml:space="preserve"> </w:t>
      </w:r>
      <w:r w:rsidR="001E615A" w:rsidRPr="00CC0CF0">
        <w:t>C</w:t>
      </w:r>
      <w:r w:rsidR="00AE696B" w:rsidRPr="00CC0CF0">
        <w:t>ommon Guidelines</w:t>
      </w:r>
      <w:r w:rsidR="00F87055" w:rsidRPr="00CC0CF0">
        <w:t xml:space="preserve"> for Drafting an </w:t>
      </w:r>
      <w:r w:rsidR="00C278C2" w:rsidRPr="00CC0CF0">
        <w:t>IP Policy</w:t>
      </w:r>
      <w:bookmarkEnd w:id="5"/>
      <w:bookmarkEnd w:id="6"/>
      <w:bookmarkEnd w:id="7"/>
      <w:bookmarkEnd w:id="8"/>
      <w:bookmarkEnd w:id="9"/>
    </w:p>
    <w:p w:rsidR="001E615A" w:rsidRPr="00CC0CF0" w:rsidRDefault="001E615A" w:rsidP="00E73746">
      <w:pPr>
        <w:tabs>
          <w:tab w:val="left" w:pos="426"/>
        </w:tabs>
        <w:spacing w:line="240" w:lineRule="auto"/>
        <w:jc w:val="both"/>
        <w:rPr>
          <w:rFonts w:ascii="Arial" w:eastAsiaTheme="minorHAnsi" w:hAnsi="Arial" w:cs="Arial"/>
          <w:b/>
          <w:color w:val="0070C0"/>
          <w:sz w:val="24"/>
          <w:lang w:val="en-US" w:eastAsia="en-US"/>
        </w:rPr>
      </w:pPr>
      <w:r w:rsidRPr="00CC0CF0">
        <w:rPr>
          <w:rFonts w:ascii="Arial" w:eastAsiaTheme="minorHAnsi" w:hAnsi="Arial" w:cs="Arial"/>
          <w:b/>
          <w:color w:val="0070C0"/>
          <w:sz w:val="24"/>
          <w:lang w:val="en-US" w:eastAsia="en-US"/>
        </w:rPr>
        <w:t>Comments</w:t>
      </w:r>
    </w:p>
    <w:p w:rsidR="001E615A" w:rsidRPr="00CC0CF0" w:rsidRDefault="001E615A" w:rsidP="00734F31">
      <w:pPr>
        <w:pStyle w:val="NoSpacing"/>
        <w:jc w:val="both"/>
        <w:rPr>
          <w:rFonts w:ascii="Arial" w:hAnsi="Arial" w:cs="Arial"/>
          <w:sz w:val="20"/>
          <w:lang w:val="en-US"/>
        </w:rPr>
      </w:pPr>
      <w:r w:rsidRPr="00CC0CF0">
        <w:rPr>
          <w:rFonts w:ascii="Arial" w:hAnsi="Arial" w:cs="Arial"/>
          <w:sz w:val="20"/>
          <w:lang w:val="en-US"/>
        </w:rPr>
        <w:t xml:space="preserve">When drafting an </w:t>
      </w:r>
      <w:r w:rsidR="00895535">
        <w:rPr>
          <w:rFonts w:ascii="Arial" w:hAnsi="Arial" w:cs="Arial"/>
          <w:sz w:val="20"/>
          <w:lang w:val="en-US"/>
        </w:rPr>
        <w:t>i</w:t>
      </w:r>
      <w:r w:rsidR="00C278C2" w:rsidRPr="00CC0CF0">
        <w:rPr>
          <w:rFonts w:ascii="Arial" w:hAnsi="Arial" w:cs="Arial"/>
          <w:sz w:val="20"/>
          <w:lang w:val="en-US"/>
        </w:rPr>
        <w:t>nstitutional</w:t>
      </w:r>
      <w:r w:rsidR="006F7458" w:rsidRPr="00CC0CF0">
        <w:rPr>
          <w:rFonts w:ascii="Arial" w:hAnsi="Arial" w:cs="Arial"/>
          <w:sz w:val="20"/>
          <w:lang w:val="en-US"/>
        </w:rPr>
        <w:t xml:space="preserve"> </w:t>
      </w:r>
      <w:r w:rsidR="00C278C2" w:rsidRPr="00CC0CF0">
        <w:rPr>
          <w:rFonts w:ascii="Arial" w:hAnsi="Arial" w:cs="Arial"/>
          <w:sz w:val="20"/>
          <w:lang w:val="en-US"/>
        </w:rPr>
        <w:t>IP Policy</w:t>
      </w:r>
      <w:r w:rsidRPr="00CC0CF0">
        <w:rPr>
          <w:rFonts w:ascii="Arial" w:hAnsi="Arial" w:cs="Arial"/>
          <w:sz w:val="20"/>
          <w:lang w:val="en-US"/>
        </w:rPr>
        <w:t>, the following should be considered:</w:t>
      </w:r>
    </w:p>
    <w:p w:rsidR="001E615A" w:rsidRPr="00CC0CF0" w:rsidRDefault="001E615A" w:rsidP="00734F31">
      <w:pPr>
        <w:pStyle w:val="NoSpacing"/>
        <w:jc w:val="both"/>
        <w:rPr>
          <w:rFonts w:ascii="Arial" w:hAnsi="Arial" w:cs="Arial"/>
          <w:sz w:val="20"/>
          <w:lang w:val="en-US"/>
        </w:rPr>
      </w:pPr>
    </w:p>
    <w:p w:rsidR="005574EE" w:rsidRPr="00CC0CF0" w:rsidRDefault="00FE6D7F" w:rsidP="00464282">
      <w:pPr>
        <w:pStyle w:val="ListParagraph"/>
        <w:numPr>
          <w:ilvl w:val="0"/>
          <w:numId w:val="5"/>
        </w:numPr>
        <w:tabs>
          <w:tab w:val="left" w:pos="1134"/>
        </w:tabs>
        <w:autoSpaceDE w:val="0"/>
        <w:autoSpaceDN w:val="0"/>
        <w:adjustRightInd w:val="0"/>
        <w:spacing w:after="0" w:line="240" w:lineRule="auto"/>
        <w:ind w:left="426" w:hanging="426"/>
        <w:jc w:val="both"/>
        <w:rPr>
          <w:rFonts w:ascii="Arial" w:hAnsi="Arial"/>
          <w:sz w:val="20"/>
          <w:lang w:val="en-US"/>
        </w:rPr>
      </w:pPr>
      <w:r w:rsidRPr="00CC0CF0">
        <w:rPr>
          <w:rFonts w:ascii="Arial" w:eastAsiaTheme="minorHAnsi" w:hAnsi="Arial" w:cs="Arial"/>
          <w:b/>
          <w:sz w:val="20"/>
          <w:lang w:val="en-US" w:eastAsia="en-US"/>
        </w:rPr>
        <w:t>Legal</w:t>
      </w:r>
      <w:r w:rsidR="00FE584A" w:rsidRPr="00CC0CF0">
        <w:rPr>
          <w:rFonts w:ascii="Arial" w:eastAsiaTheme="minorHAnsi" w:hAnsi="Arial" w:cs="Arial"/>
          <w:b/>
          <w:sz w:val="20"/>
          <w:lang w:val="en-US" w:eastAsia="en-US"/>
        </w:rPr>
        <w:t xml:space="preserve"> and </w:t>
      </w:r>
      <w:r w:rsidR="005574EE" w:rsidRPr="00CC0CF0">
        <w:rPr>
          <w:rFonts w:ascii="Arial" w:eastAsiaTheme="minorHAnsi" w:hAnsi="Arial" w:cs="Arial"/>
          <w:b/>
          <w:sz w:val="20"/>
          <w:lang w:val="en-US" w:eastAsia="en-US"/>
        </w:rPr>
        <w:t>i</w:t>
      </w:r>
      <w:r w:rsidR="00C278C2" w:rsidRPr="00CC0CF0">
        <w:rPr>
          <w:rFonts w:ascii="Arial" w:eastAsiaTheme="minorHAnsi" w:hAnsi="Arial" w:cs="Arial"/>
          <w:b/>
          <w:sz w:val="20"/>
          <w:lang w:val="en-US" w:eastAsia="en-US"/>
        </w:rPr>
        <w:t>nstitutional</w:t>
      </w:r>
      <w:r w:rsidR="00FE584A" w:rsidRPr="00CC0CF0">
        <w:rPr>
          <w:rFonts w:ascii="Arial" w:eastAsiaTheme="minorHAnsi" w:hAnsi="Arial" w:cs="Arial"/>
          <w:b/>
          <w:sz w:val="20"/>
          <w:lang w:val="en-US" w:eastAsia="en-US"/>
        </w:rPr>
        <w:t xml:space="preserve"> consistency</w:t>
      </w:r>
      <w:r w:rsidR="00FE584A" w:rsidRPr="00CC0CF0">
        <w:rPr>
          <w:rFonts w:ascii="Arial" w:eastAsiaTheme="minorHAnsi" w:hAnsi="Arial" w:cs="Arial"/>
          <w:sz w:val="20"/>
          <w:lang w:val="en-US" w:eastAsia="en-US"/>
        </w:rPr>
        <w:t xml:space="preserve"> </w:t>
      </w:r>
    </w:p>
    <w:p w:rsidR="000444C2" w:rsidRPr="00CC0CF0" w:rsidRDefault="000444C2" w:rsidP="00B7519E">
      <w:pPr>
        <w:pStyle w:val="ListParagraph"/>
        <w:tabs>
          <w:tab w:val="left" w:pos="1134"/>
        </w:tabs>
        <w:autoSpaceDE w:val="0"/>
        <w:autoSpaceDN w:val="0"/>
        <w:adjustRightInd w:val="0"/>
        <w:spacing w:after="0" w:line="240" w:lineRule="auto"/>
        <w:ind w:left="426"/>
        <w:jc w:val="both"/>
        <w:rPr>
          <w:rFonts w:ascii="Arial" w:hAnsi="Arial"/>
          <w:sz w:val="20"/>
          <w:lang w:val="en-US"/>
        </w:rPr>
      </w:pPr>
    </w:p>
    <w:p w:rsidR="00272089" w:rsidRPr="00CC0CF0" w:rsidRDefault="002C3701" w:rsidP="00464282">
      <w:pPr>
        <w:pStyle w:val="ListParagraph"/>
        <w:numPr>
          <w:ilvl w:val="1"/>
          <w:numId w:val="5"/>
        </w:numPr>
        <w:tabs>
          <w:tab w:val="left" w:pos="851"/>
        </w:tabs>
        <w:autoSpaceDE w:val="0"/>
        <w:autoSpaceDN w:val="0"/>
        <w:adjustRightInd w:val="0"/>
        <w:spacing w:after="0" w:line="240" w:lineRule="auto"/>
        <w:ind w:left="851" w:hanging="425"/>
        <w:jc w:val="both"/>
        <w:rPr>
          <w:rFonts w:ascii="Arial" w:eastAsiaTheme="minorHAnsi" w:hAnsi="Arial" w:cs="Arial"/>
          <w:sz w:val="20"/>
          <w:lang w:val="en-US" w:eastAsia="en-US"/>
        </w:rPr>
      </w:pPr>
      <w:r>
        <w:rPr>
          <w:rFonts w:ascii="Arial" w:eastAsiaTheme="minorHAnsi" w:hAnsi="Arial" w:cs="Arial"/>
          <w:sz w:val="20"/>
          <w:lang w:val="en-US" w:eastAsia="en-US"/>
        </w:rPr>
        <w:t xml:space="preserve">Laws - </w:t>
      </w:r>
      <w:r w:rsidR="00272089" w:rsidRPr="00CC0CF0">
        <w:rPr>
          <w:rFonts w:ascii="Arial" w:eastAsiaTheme="minorHAnsi" w:hAnsi="Arial" w:cs="Arial"/>
          <w:sz w:val="20"/>
          <w:lang w:val="en-US" w:eastAsia="en-US"/>
        </w:rPr>
        <w:t xml:space="preserve">A uniform model IP Policy for all </w:t>
      </w:r>
      <w:r w:rsidR="00372C70">
        <w:rPr>
          <w:rFonts w:ascii="Arial" w:eastAsiaTheme="minorHAnsi" w:hAnsi="Arial" w:cs="Arial"/>
          <w:sz w:val="20"/>
          <w:lang w:val="en-US" w:eastAsia="en-US"/>
        </w:rPr>
        <w:t xml:space="preserve">universities and </w:t>
      </w:r>
      <w:r w:rsidR="00272089" w:rsidRPr="00CC0CF0">
        <w:rPr>
          <w:rFonts w:ascii="Arial" w:eastAsiaTheme="minorHAnsi" w:hAnsi="Arial" w:cs="Arial"/>
          <w:sz w:val="20"/>
          <w:lang w:val="en-US" w:eastAsia="en-US"/>
        </w:rPr>
        <w:t>research institutions (Institutions) is not advised, as many factors need to be taken into account.  In particular, the IP Policy should not contradict national or international laws and regulations and as such it is highly recommended to carry out an in-depth analysis of the national legal framework</w:t>
      </w:r>
      <w:r w:rsidR="00272089" w:rsidRPr="00CC0CF0">
        <w:rPr>
          <w:rStyle w:val="FootnoteReference"/>
          <w:rFonts w:ascii="Arial" w:hAnsi="Arial" w:cs="Arial"/>
          <w:b/>
          <w:sz w:val="20"/>
          <w:lang w:val="en-US"/>
        </w:rPr>
        <w:footnoteReference w:id="3"/>
      </w:r>
      <w:r w:rsidR="00272089" w:rsidRPr="00CC0CF0">
        <w:rPr>
          <w:rFonts w:ascii="Arial" w:eastAsiaTheme="minorHAnsi" w:hAnsi="Arial" w:cs="Arial"/>
          <w:sz w:val="20"/>
          <w:lang w:val="en-US" w:eastAsia="en-US"/>
        </w:rPr>
        <w:t xml:space="preserve"> before formulating your IP Policy.  Additional factors that need to be taken into account include the specific goals of </w:t>
      </w:r>
      <w:r>
        <w:rPr>
          <w:rFonts w:ascii="Arial" w:eastAsiaTheme="minorHAnsi" w:hAnsi="Arial" w:cs="Arial"/>
          <w:sz w:val="20"/>
          <w:lang w:val="en-US" w:eastAsia="en-US"/>
        </w:rPr>
        <w:t>your</w:t>
      </w:r>
      <w:r w:rsidRPr="00CC0CF0">
        <w:rPr>
          <w:rFonts w:ascii="Arial" w:eastAsiaTheme="minorHAnsi" w:hAnsi="Arial" w:cs="Arial"/>
          <w:sz w:val="20"/>
          <w:lang w:val="en-US" w:eastAsia="en-US"/>
        </w:rPr>
        <w:t xml:space="preserve"> </w:t>
      </w:r>
      <w:r w:rsidR="00272089" w:rsidRPr="00CC0CF0">
        <w:rPr>
          <w:rFonts w:ascii="Arial" w:eastAsiaTheme="minorHAnsi" w:hAnsi="Arial" w:cs="Arial"/>
          <w:sz w:val="20"/>
          <w:lang w:val="en-US" w:eastAsia="en-US"/>
        </w:rPr>
        <w:t xml:space="preserve">Institution, market practices, the Institution’s entrepreneurial culture, the ability of the Institution to transfer knowledge, and the region’s ability to absorb that information.  </w:t>
      </w:r>
    </w:p>
    <w:p w:rsidR="00272089" w:rsidRPr="00CC0CF0" w:rsidRDefault="00272089" w:rsidP="00B7519E">
      <w:pPr>
        <w:pStyle w:val="ListParagraph"/>
        <w:tabs>
          <w:tab w:val="left" w:pos="851"/>
        </w:tabs>
        <w:autoSpaceDE w:val="0"/>
        <w:autoSpaceDN w:val="0"/>
        <w:adjustRightInd w:val="0"/>
        <w:spacing w:after="0" w:line="240" w:lineRule="auto"/>
        <w:ind w:left="851"/>
        <w:jc w:val="both"/>
        <w:rPr>
          <w:rFonts w:ascii="Arial" w:eastAsiaTheme="minorHAnsi" w:hAnsi="Arial" w:cs="Arial"/>
          <w:sz w:val="20"/>
          <w:lang w:val="en-US" w:eastAsia="en-US"/>
        </w:rPr>
      </w:pPr>
    </w:p>
    <w:p w:rsidR="00272089" w:rsidRPr="00CC0CF0" w:rsidRDefault="002C3701" w:rsidP="00464282">
      <w:pPr>
        <w:pStyle w:val="ListParagraph"/>
        <w:numPr>
          <w:ilvl w:val="1"/>
          <w:numId w:val="5"/>
        </w:numPr>
        <w:tabs>
          <w:tab w:val="left" w:pos="851"/>
        </w:tabs>
        <w:autoSpaceDE w:val="0"/>
        <w:autoSpaceDN w:val="0"/>
        <w:adjustRightInd w:val="0"/>
        <w:spacing w:after="0" w:line="240" w:lineRule="auto"/>
        <w:ind w:left="851" w:hanging="425"/>
        <w:jc w:val="both"/>
        <w:rPr>
          <w:rFonts w:ascii="Arial" w:hAnsi="Arial"/>
          <w:sz w:val="20"/>
          <w:lang w:val="en-US"/>
        </w:rPr>
      </w:pPr>
      <w:r>
        <w:rPr>
          <w:rFonts w:ascii="Arial" w:eastAsiaTheme="minorHAnsi" w:hAnsi="Arial" w:cs="Arial"/>
          <w:sz w:val="20"/>
          <w:lang w:val="en-US" w:eastAsia="en-US"/>
        </w:rPr>
        <w:t xml:space="preserve">Institutional bylaws - </w:t>
      </w:r>
      <w:r w:rsidR="00272089" w:rsidRPr="00CC0CF0">
        <w:rPr>
          <w:rFonts w:ascii="Arial" w:eastAsiaTheme="minorHAnsi" w:hAnsi="Arial" w:cs="Arial"/>
          <w:sz w:val="20"/>
          <w:lang w:val="en-US" w:eastAsia="en-US"/>
        </w:rPr>
        <w:t xml:space="preserve">The vision and mission of your </w:t>
      </w:r>
      <w:r>
        <w:rPr>
          <w:rFonts w:ascii="Arial" w:eastAsiaTheme="minorHAnsi" w:hAnsi="Arial" w:cs="Arial"/>
          <w:sz w:val="20"/>
          <w:lang w:val="en-US" w:eastAsia="en-US"/>
        </w:rPr>
        <w:t>I</w:t>
      </w:r>
      <w:r w:rsidR="00272089" w:rsidRPr="00CC0CF0">
        <w:rPr>
          <w:rFonts w:ascii="Arial" w:eastAsiaTheme="minorHAnsi" w:hAnsi="Arial" w:cs="Arial"/>
          <w:sz w:val="20"/>
          <w:lang w:val="en-US" w:eastAsia="en-US"/>
        </w:rPr>
        <w:t xml:space="preserve">nstitution may differ in important aspects from the proposed clauses in </w:t>
      </w:r>
      <w:r>
        <w:rPr>
          <w:rFonts w:ascii="Arial" w:eastAsiaTheme="minorHAnsi" w:hAnsi="Arial" w:cs="Arial"/>
          <w:sz w:val="20"/>
          <w:lang w:val="en-US" w:eastAsia="en-US"/>
        </w:rPr>
        <w:t xml:space="preserve">the Template </w:t>
      </w:r>
      <w:r w:rsidR="00272089" w:rsidRPr="00CC0CF0">
        <w:rPr>
          <w:rFonts w:ascii="Arial" w:eastAsiaTheme="minorHAnsi" w:hAnsi="Arial" w:cs="Arial"/>
          <w:sz w:val="20"/>
          <w:lang w:val="en-US" w:eastAsia="en-US"/>
        </w:rPr>
        <w:t>and should be taken into account when formulating your IP Policy.  The IP Policy should not contradict other institutional policies, bylaws or statutes.</w:t>
      </w:r>
    </w:p>
    <w:p w:rsidR="00272089" w:rsidRPr="00CC0CF0" w:rsidRDefault="00272089" w:rsidP="00B7519E">
      <w:pPr>
        <w:pStyle w:val="ListParagraph"/>
        <w:tabs>
          <w:tab w:val="left" w:pos="851"/>
        </w:tabs>
        <w:autoSpaceDE w:val="0"/>
        <w:autoSpaceDN w:val="0"/>
        <w:adjustRightInd w:val="0"/>
        <w:spacing w:after="0" w:line="240" w:lineRule="auto"/>
        <w:ind w:left="851"/>
        <w:jc w:val="both"/>
        <w:rPr>
          <w:rFonts w:ascii="Arial" w:hAnsi="Arial"/>
          <w:sz w:val="20"/>
          <w:lang w:val="en-US"/>
        </w:rPr>
      </w:pPr>
    </w:p>
    <w:p w:rsidR="00FE584A" w:rsidRPr="00CC0CF0" w:rsidRDefault="002C3701" w:rsidP="00464282">
      <w:pPr>
        <w:pStyle w:val="ListParagraph"/>
        <w:numPr>
          <w:ilvl w:val="1"/>
          <w:numId w:val="5"/>
        </w:numPr>
        <w:tabs>
          <w:tab w:val="left" w:pos="851"/>
        </w:tabs>
        <w:autoSpaceDE w:val="0"/>
        <w:autoSpaceDN w:val="0"/>
        <w:adjustRightInd w:val="0"/>
        <w:spacing w:after="0" w:line="240" w:lineRule="auto"/>
        <w:ind w:left="851" w:hanging="425"/>
        <w:jc w:val="both"/>
        <w:rPr>
          <w:rFonts w:ascii="Arial" w:hAnsi="Arial"/>
          <w:sz w:val="20"/>
          <w:lang w:val="en-US"/>
        </w:rPr>
      </w:pPr>
      <w:r>
        <w:rPr>
          <w:rFonts w:ascii="Arial" w:eastAsiaTheme="minorHAnsi" w:hAnsi="Arial" w:cs="Arial"/>
          <w:sz w:val="20"/>
          <w:lang w:val="en-US" w:eastAsia="en-US"/>
        </w:rPr>
        <w:t xml:space="preserve">Policy approval - </w:t>
      </w:r>
      <w:r w:rsidR="00272089" w:rsidRPr="00CC0CF0">
        <w:rPr>
          <w:rFonts w:ascii="Arial" w:eastAsiaTheme="minorHAnsi" w:hAnsi="Arial" w:cs="Arial"/>
          <w:sz w:val="20"/>
          <w:lang w:val="en-US" w:eastAsia="en-US"/>
        </w:rPr>
        <w:t>Furthermore, Institutions should have processes in place to ensure that their IP Policy is approved and hence binding within the Institution</w:t>
      </w:r>
      <w:r w:rsidR="00FE584A" w:rsidRPr="00CC0CF0">
        <w:rPr>
          <w:rFonts w:ascii="Arial" w:eastAsiaTheme="minorHAnsi" w:hAnsi="Arial" w:cs="Arial"/>
          <w:sz w:val="20"/>
          <w:lang w:val="en-US" w:eastAsia="en-US"/>
        </w:rPr>
        <w:t>.</w:t>
      </w:r>
    </w:p>
    <w:p w:rsidR="009D4A54" w:rsidRPr="00CC0CF0" w:rsidRDefault="009D4A54">
      <w:pPr>
        <w:rPr>
          <w:rFonts w:ascii="Arial" w:eastAsiaTheme="minorHAnsi" w:hAnsi="Arial" w:cs="Arial"/>
          <w:sz w:val="20"/>
          <w:lang w:val="en-US" w:eastAsia="en-US"/>
        </w:rPr>
      </w:pPr>
      <w:r w:rsidRPr="00CC0CF0">
        <w:rPr>
          <w:rFonts w:ascii="Arial" w:eastAsiaTheme="minorHAnsi" w:hAnsi="Arial" w:cs="Arial"/>
          <w:sz w:val="20"/>
          <w:lang w:val="en-US" w:eastAsia="en-US"/>
        </w:rPr>
        <w:br w:type="page"/>
      </w:r>
    </w:p>
    <w:p w:rsidR="00B76B1B" w:rsidRPr="00CC0CF0" w:rsidRDefault="00B76B1B" w:rsidP="00734F31">
      <w:pPr>
        <w:shd w:val="clear" w:color="auto" w:fill="FFFFFF" w:themeFill="background1"/>
        <w:tabs>
          <w:tab w:val="left" w:pos="567"/>
        </w:tabs>
        <w:autoSpaceDE w:val="0"/>
        <w:autoSpaceDN w:val="0"/>
        <w:adjustRightInd w:val="0"/>
        <w:spacing w:after="0" w:line="240" w:lineRule="auto"/>
        <w:jc w:val="both"/>
        <w:rPr>
          <w:rFonts w:ascii="Arial" w:eastAsiaTheme="minorHAnsi" w:hAnsi="Arial" w:cs="Arial"/>
          <w:sz w:val="20"/>
          <w:lang w:val="en-US" w:eastAsia="en-US"/>
        </w:rPr>
      </w:pPr>
    </w:p>
    <w:p w:rsidR="00B76B1B" w:rsidRPr="00CC0CF0" w:rsidRDefault="00057D3B"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ascii="Arial" w:hAnsi="Arial" w:cs="Arial"/>
          <w:b/>
          <w:sz w:val="20"/>
          <w:szCs w:val="32"/>
          <w:lang w:val="en-US"/>
        </w:rPr>
      </w:pPr>
      <w:r w:rsidRPr="00CC0CF0">
        <w:rPr>
          <w:rFonts w:ascii="Arial" w:hAnsi="Arial" w:cs="Arial"/>
          <w:b/>
          <w:sz w:val="20"/>
          <w:szCs w:val="32"/>
          <w:lang w:val="en-US"/>
        </w:rPr>
        <w:t xml:space="preserve">Box </w:t>
      </w:r>
      <w:r w:rsidRPr="00CC0CF0">
        <w:rPr>
          <w:rFonts w:ascii="Arial" w:hAnsi="Arial" w:cs="Arial"/>
          <w:b/>
          <w:sz w:val="20"/>
          <w:szCs w:val="32"/>
          <w:lang w:val="en-US"/>
        </w:rPr>
        <w:fldChar w:fldCharType="begin"/>
      </w:r>
      <w:r w:rsidRPr="00CC0CF0">
        <w:rPr>
          <w:rFonts w:ascii="Arial" w:hAnsi="Arial" w:cs="Arial"/>
          <w:b/>
          <w:sz w:val="20"/>
          <w:szCs w:val="32"/>
          <w:lang w:val="en-US"/>
        </w:rPr>
        <w:instrText xml:space="preserve"> AUTONUM  \* Arabic </w:instrText>
      </w:r>
      <w:r w:rsidRPr="00CC0CF0">
        <w:rPr>
          <w:rFonts w:ascii="Arial" w:hAnsi="Arial" w:cs="Arial"/>
          <w:b/>
          <w:sz w:val="20"/>
          <w:szCs w:val="32"/>
          <w:lang w:val="en-US"/>
        </w:rPr>
        <w:fldChar w:fldCharType="end"/>
      </w:r>
      <w:r w:rsidRPr="00CC0CF0">
        <w:rPr>
          <w:rFonts w:ascii="Arial" w:hAnsi="Arial" w:cs="Arial"/>
          <w:b/>
          <w:sz w:val="20"/>
          <w:szCs w:val="32"/>
          <w:lang w:val="en-US"/>
        </w:rPr>
        <w:t xml:space="preserve"> </w:t>
      </w:r>
      <w:r w:rsidR="006D266E" w:rsidRPr="00CC0CF0">
        <w:rPr>
          <w:rFonts w:ascii="Arial" w:hAnsi="Arial" w:cs="Arial"/>
          <w:b/>
          <w:sz w:val="20"/>
          <w:szCs w:val="32"/>
          <w:lang w:val="en-US"/>
        </w:rPr>
        <w:t xml:space="preserve">Tips to Align Your IP Policy with </w:t>
      </w:r>
      <w:r w:rsidR="00B76B1B" w:rsidRPr="00CC0CF0">
        <w:rPr>
          <w:rFonts w:ascii="Arial" w:hAnsi="Arial" w:cs="Arial"/>
          <w:b/>
          <w:sz w:val="20"/>
          <w:szCs w:val="32"/>
          <w:lang w:val="en-US"/>
        </w:rPr>
        <w:t xml:space="preserve">the </w:t>
      </w:r>
      <w:r w:rsidRPr="00CC0CF0">
        <w:rPr>
          <w:rFonts w:ascii="Arial" w:hAnsi="Arial" w:cs="Arial"/>
          <w:b/>
          <w:sz w:val="20"/>
          <w:szCs w:val="32"/>
          <w:lang w:val="en-US"/>
        </w:rPr>
        <w:t xml:space="preserve">Law </w:t>
      </w:r>
      <w:r w:rsidR="00FE584A" w:rsidRPr="00CC0CF0">
        <w:rPr>
          <w:rFonts w:ascii="Arial" w:hAnsi="Arial" w:cs="Arial"/>
          <w:b/>
          <w:sz w:val="20"/>
          <w:szCs w:val="32"/>
          <w:lang w:val="en-US"/>
        </w:rPr>
        <w:t xml:space="preserve">and </w:t>
      </w:r>
      <w:r w:rsidRPr="00CC0CF0">
        <w:rPr>
          <w:rFonts w:ascii="Arial" w:hAnsi="Arial" w:cs="Arial"/>
          <w:b/>
          <w:sz w:val="20"/>
          <w:szCs w:val="32"/>
          <w:lang w:val="en-US"/>
        </w:rPr>
        <w:t>Institutional Bylaws</w:t>
      </w:r>
    </w:p>
    <w:p w:rsidR="00B76B1B" w:rsidRPr="00CC0CF0" w:rsidRDefault="00B76B1B"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ascii="Arial" w:hAnsi="Arial" w:cs="Arial"/>
          <w:b/>
          <w:sz w:val="20"/>
          <w:szCs w:val="32"/>
          <w:lang w:val="en-US"/>
        </w:rPr>
      </w:pPr>
    </w:p>
    <w:p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lang w:val="en-US"/>
        </w:rPr>
      </w:pPr>
      <w:r w:rsidRPr="00CC0CF0">
        <w:rPr>
          <w:rFonts w:ascii="Arial" w:hAnsi="Arial" w:cs="Arial"/>
          <w:sz w:val="20"/>
          <w:szCs w:val="32"/>
          <w:lang w:val="en-US"/>
        </w:rPr>
        <w:t xml:space="preserve">Does your country have an explicit law </w:t>
      </w:r>
      <w:r w:rsidR="004244BF">
        <w:rPr>
          <w:rFonts w:ascii="Arial" w:hAnsi="Arial" w:cs="Arial"/>
          <w:sz w:val="20"/>
          <w:szCs w:val="32"/>
          <w:lang w:val="en-US"/>
        </w:rPr>
        <w:t>allowing</w:t>
      </w:r>
      <w:r w:rsidRPr="00CC0CF0">
        <w:rPr>
          <w:rFonts w:ascii="Arial" w:hAnsi="Arial" w:cs="Arial"/>
          <w:sz w:val="20"/>
          <w:szCs w:val="32"/>
          <w:lang w:val="en-US"/>
        </w:rPr>
        <w:t xml:space="preserve"> publicly funded </w:t>
      </w:r>
      <w:r w:rsidR="00BD26BF" w:rsidRPr="00CC0CF0">
        <w:rPr>
          <w:rFonts w:ascii="Arial" w:hAnsi="Arial" w:cs="Arial"/>
          <w:sz w:val="20"/>
          <w:szCs w:val="32"/>
          <w:lang w:val="en-US"/>
        </w:rPr>
        <w:t>I</w:t>
      </w:r>
      <w:r w:rsidRPr="00CC0CF0">
        <w:rPr>
          <w:rFonts w:ascii="Arial" w:hAnsi="Arial" w:cs="Arial"/>
          <w:sz w:val="20"/>
          <w:szCs w:val="32"/>
          <w:lang w:val="en-US"/>
        </w:rPr>
        <w:t xml:space="preserve">nstitutions to own and commercialize IP? </w:t>
      </w:r>
    </w:p>
    <w:p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lang w:val="en-US"/>
        </w:rPr>
      </w:pPr>
      <w:r w:rsidRPr="00CC0CF0">
        <w:rPr>
          <w:rFonts w:ascii="Arial" w:hAnsi="Arial" w:cs="Arial"/>
          <w:sz w:val="20"/>
          <w:szCs w:val="32"/>
          <w:lang w:val="en-US"/>
        </w:rPr>
        <w:t>Are there express rules on ownership of employee IP?  What is the ownership position in the law for academic employee inventions/creative outputs?</w:t>
      </w:r>
    </w:p>
    <w:p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lang w:val="en-US"/>
        </w:rPr>
      </w:pPr>
      <w:r w:rsidRPr="00CC0CF0">
        <w:rPr>
          <w:rFonts w:ascii="Arial" w:hAnsi="Arial" w:cs="Arial"/>
          <w:sz w:val="20"/>
          <w:szCs w:val="32"/>
          <w:lang w:val="en-US"/>
        </w:rPr>
        <w:t>Are there rules on access to outcomes of publicly funded research (such as open data/open access/open source)?</w:t>
      </w:r>
    </w:p>
    <w:p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lang w:val="en-US"/>
        </w:rPr>
      </w:pPr>
      <w:r w:rsidRPr="00CC0CF0">
        <w:rPr>
          <w:rFonts w:ascii="Arial" w:hAnsi="Arial" w:cs="Arial"/>
          <w:sz w:val="20"/>
          <w:szCs w:val="32"/>
          <w:lang w:val="en-US"/>
        </w:rPr>
        <w:t xml:space="preserve">How will the Institution’s IP Policy be binding to its </w:t>
      </w:r>
      <w:r w:rsidR="006078F5">
        <w:rPr>
          <w:rFonts w:ascii="Arial" w:hAnsi="Arial" w:cs="Arial"/>
          <w:sz w:val="20"/>
          <w:szCs w:val="32"/>
          <w:lang w:val="en-US"/>
        </w:rPr>
        <w:t>s</w:t>
      </w:r>
      <w:r w:rsidRPr="00CC0CF0">
        <w:rPr>
          <w:rFonts w:ascii="Arial" w:hAnsi="Arial" w:cs="Arial"/>
          <w:sz w:val="20"/>
          <w:szCs w:val="32"/>
          <w:lang w:val="en-US"/>
        </w:rPr>
        <w:t xml:space="preserve">taff </w:t>
      </w:r>
      <w:r w:rsidR="006078F5">
        <w:rPr>
          <w:rFonts w:ascii="Arial" w:hAnsi="Arial" w:cs="Arial"/>
          <w:sz w:val="20"/>
          <w:szCs w:val="32"/>
          <w:lang w:val="en-US"/>
        </w:rPr>
        <w:t>m</w:t>
      </w:r>
      <w:r w:rsidRPr="00CC0CF0">
        <w:rPr>
          <w:rFonts w:ascii="Arial" w:hAnsi="Arial" w:cs="Arial"/>
          <w:sz w:val="20"/>
          <w:szCs w:val="32"/>
          <w:lang w:val="en-US"/>
        </w:rPr>
        <w:t xml:space="preserve">embers, </w:t>
      </w:r>
      <w:r w:rsidR="006078F5">
        <w:rPr>
          <w:rFonts w:ascii="Arial" w:hAnsi="Arial" w:cs="Arial"/>
          <w:sz w:val="20"/>
          <w:szCs w:val="32"/>
          <w:lang w:val="en-US"/>
        </w:rPr>
        <w:t>s</w:t>
      </w:r>
      <w:r w:rsidRPr="00CC0CF0">
        <w:rPr>
          <w:rFonts w:ascii="Arial" w:hAnsi="Arial" w:cs="Arial"/>
          <w:sz w:val="20"/>
          <w:szCs w:val="32"/>
          <w:lang w:val="en-US"/>
        </w:rPr>
        <w:t xml:space="preserve">tudents and </w:t>
      </w:r>
      <w:r w:rsidR="006078F5">
        <w:rPr>
          <w:rFonts w:ascii="Arial" w:hAnsi="Arial" w:cs="Arial"/>
          <w:sz w:val="20"/>
          <w:szCs w:val="32"/>
          <w:lang w:val="en-US"/>
        </w:rPr>
        <w:t>v</w:t>
      </w:r>
      <w:r w:rsidRPr="00CC0CF0">
        <w:rPr>
          <w:rFonts w:ascii="Arial" w:hAnsi="Arial" w:cs="Arial"/>
          <w:sz w:val="20"/>
          <w:szCs w:val="32"/>
          <w:lang w:val="en-US"/>
        </w:rPr>
        <w:t xml:space="preserve">isitors? </w:t>
      </w:r>
    </w:p>
    <w:p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lang w:val="en-US"/>
        </w:rPr>
      </w:pPr>
      <w:r w:rsidRPr="00CC0CF0">
        <w:rPr>
          <w:rFonts w:ascii="Arial" w:hAnsi="Arial" w:cs="Arial"/>
          <w:sz w:val="20"/>
          <w:szCs w:val="32"/>
          <w:lang w:val="en-US"/>
        </w:rPr>
        <w:t>Do academic employment contracts include assignment clauses and are they enforceable?</w:t>
      </w:r>
    </w:p>
    <w:p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hanging="720"/>
        <w:jc w:val="both"/>
        <w:rPr>
          <w:rFonts w:ascii="Arial" w:hAnsi="Arial" w:cs="Arial"/>
          <w:sz w:val="20"/>
          <w:szCs w:val="32"/>
          <w:lang w:val="en-US"/>
        </w:rPr>
      </w:pPr>
      <w:r w:rsidRPr="00CC0CF0">
        <w:rPr>
          <w:rFonts w:ascii="Arial" w:hAnsi="Arial" w:cs="Arial"/>
          <w:sz w:val="20"/>
          <w:szCs w:val="32"/>
          <w:lang w:val="en-US"/>
        </w:rPr>
        <w:t>Is the IP Policy aligned with the Institution’s research policy?</w:t>
      </w:r>
    </w:p>
    <w:p w:rsidR="002255D1" w:rsidRPr="00CC0CF0" w:rsidRDefault="002255D1" w:rsidP="00B7519E">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sz w:val="20"/>
          <w:szCs w:val="32"/>
          <w:lang w:val="en-US"/>
        </w:rPr>
      </w:pPr>
    </w:p>
    <w:p w:rsidR="00D06F97" w:rsidRPr="00CC0CF0" w:rsidRDefault="00D06F97" w:rsidP="002255D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ascii="Arial" w:hAnsi="Arial" w:cs="Arial"/>
          <w:sz w:val="20"/>
          <w:szCs w:val="32"/>
          <w:lang w:val="en-US"/>
        </w:rPr>
      </w:pPr>
      <w:r w:rsidRPr="00CC0CF0">
        <w:rPr>
          <w:rFonts w:ascii="Arial" w:hAnsi="Arial" w:cs="Arial"/>
          <w:sz w:val="20"/>
          <w:szCs w:val="32"/>
          <w:lang w:val="en-US"/>
        </w:rPr>
        <w:t xml:space="preserve">For more detailed </w:t>
      </w:r>
      <w:r w:rsidR="004244BF">
        <w:rPr>
          <w:rFonts w:ascii="Arial" w:hAnsi="Arial" w:cs="Arial"/>
          <w:sz w:val="20"/>
          <w:szCs w:val="32"/>
          <w:lang w:val="en-US"/>
        </w:rPr>
        <w:t>specifications</w:t>
      </w:r>
      <w:r w:rsidRPr="00CC0CF0">
        <w:rPr>
          <w:rFonts w:ascii="Arial" w:hAnsi="Arial" w:cs="Arial"/>
          <w:sz w:val="20"/>
          <w:szCs w:val="32"/>
          <w:lang w:val="en-US"/>
        </w:rPr>
        <w:t xml:space="preserve">, see the </w:t>
      </w:r>
      <w:hyperlink r:id="rId9" w:history="1">
        <w:r w:rsidRPr="00974CB1">
          <w:rPr>
            <w:rStyle w:val="Hyperlink"/>
            <w:rFonts w:ascii="Arial" w:hAnsi="Arial" w:cs="Arial"/>
            <w:sz w:val="20"/>
            <w:szCs w:val="32"/>
            <w:lang w:val="en-US"/>
          </w:rPr>
          <w:t>WIPO Policy Writers’ Checklist</w:t>
        </w:r>
      </w:hyperlink>
      <w:r w:rsidR="004244BF">
        <w:t>.</w:t>
      </w:r>
    </w:p>
    <w:p w:rsidR="00FE584A" w:rsidRPr="00CC0CF0" w:rsidRDefault="00FE584A" w:rsidP="00734F31">
      <w:pPr>
        <w:tabs>
          <w:tab w:val="left" w:pos="1134"/>
        </w:tabs>
        <w:autoSpaceDE w:val="0"/>
        <w:autoSpaceDN w:val="0"/>
        <w:adjustRightInd w:val="0"/>
        <w:spacing w:after="0" w:line="240" w:lineRule="auto"/>
        <w:jc w:val="both"/>
        <w:rPr>
          <w:rFonts w:ascii="Arial" w:hAnsi="Arial"/>
          <w:lang w:val="en-US"/>
        </w:rPr>
      </w:pPr>
    </w:p>
    <w:p w:rsidR="00D64177" w:rsidRPr="00CC0CF0" w:rsidRDefault="001E615A" w:rsidP="000C1792">
      <w:pPr>
        <w:pStyle w:val="ListParagraph"/>
        <w:numPr>
          <w:ilvl w:val="0"/>
          <w:numId w:val="5"/>
        </w:numPr>
        <w:tabs>
          <w:tab w:val="left" w:pos="1134"/>
        </w:tabs>
        <w:autoSpaceDE w:val="0"/>
        <w:autoSpaceDN w:val="0"/>
        <w:adjustRightInd w:val="0"/>
        <w:spacing w:after="0" w:line="240" w:lineRule="auto"/>
        <w:ind w:left="426" w:hanging="426"/>
        <w:jc w:val="both"/>
        <w:rPr>
          <w:rFonts w:ascii="Arial" w:hAnsi="Arial" w:cs="Arial"/>
          <w:lang w:val="en-US"/>
        </w:rPr>
      </w:pPr>
      <w:r w:rsidRPr="00CC0CF0">
        <w:rPr>
          <w:rFonts w:ascii="Arial" w:eastAsiaTheme="minorHAnsi" w:hAnsi="Arial" w:cs="Arial"/>
          <w:b/>
          <w:sz w:val="20"/>
          <w:lang w:val="en-US" w:eastAsia="en-US"/>
        </w:rPr>
        <w:t>Customization</w:t>
      </w:r>
      <w:r w:rsidRPr="00CC0CF0">
        <w:rPr>
          <w:rFonts w:ascii="Arial" w:eastAsiaTheme="minorHAnsi" w:hAnsi="Arial" w:cs="Arial"/>
          <w:sz w:val="20"/>
          <w:lang w:val="en-US" w:eastAsia="en-US"/>
        </w:rPr>
        <w:t xml:space="preserve"> </w:t>
      </w:r>
      <w:r w:rsidR="00CB14D1" w:rsidRPr="00CC0CF0">
        <w:rPr>
          <w:rFonts w:ascii="Arial" w:eastAsiaTheme="minorHAnsi" w:hAnsi="Arial" w:cs="Arial"/>
          <w:sz w:val="20"/>
          <w:lang w:val="en-US" w:eastAsia="en-US"/>
        </w:rPr>
        <w:t>–</w:t>
      </w:r>
      <w:r w:rsidR="00272089" w:rsidRPr="00CC0CF0">
        <w:rPr>
          <w:rFonts w:ascii="Arial" w:eastAsiaTheme="minorHAnsi" w:hAnsi="Arial" w:cs="Arial"/>
          <w:sz w:val="20"/>
          <w:lang w:val="en-US" w:eastAsia="en-US"/>
        </w:rPr>
        <w:t xml:space="preserve"> </w:t>
      </w:r>
      <w:r w:rsidR="00497805" w:rsidRPr="00CC0CF0">
        <w:rPr>
          <w:rFonts w:ascii="Arial" w:eastAsiaTheme="minorHAnsi" w:hAnsi="Arial" w:cs="Arial"/>
          <w:sz w:val="20"/>
          <w:lang w:val="en-US" w:eastAsia="en-US"/>
        </w:rPr>
        <w:t xml:space="preserve">Each </w:t>
      </w:r>
      <w:r w:rsidR="00C278C2" w:rsidRPr="00CC0CF0">
        <w:rPr>
          <w:rFonts w:ascii="Arial" w:eastAsiaTheme="minorHAnsi" w:hAnsi="Arial" w:cs="Arial"/>
          <w:sz w:val="20"/>
          <w:lang w:val="en-US" w:eastAsia="en-US"/>
        </w:rPr>
        <w:t>Institution</w:t>
      </w:r>
      <w:r w:rsidR="00497805" w:rsidRPr="00CC0CF0">
        <w:rPr>
          <w:rFonts w:ascii="Arial" w:eastAsiaTheme="minorHAnsi" w:hAnsi="Arial" w:cs="Arial"/>
          <w:sz w:val="20"/>
          <w:lang w:val="en-US" w:eastAsia="en-US"/>
        </w:rPr>
        <w:t xml:space="preserve"> sho</w:t>
      </w:r>
      <w:r w:rsidR="00C81BD5" w:rsidRPr="00CC0CF0">
        <w:rPr>
          <w:rFonts w:ascii="Arial" w:eastAsiaTheme="minorHAnsi" w:hAnsi="Arial" w:cs="Arial"/>
          <w:sz w:val="20"/>
          <w:lang w:val="en-US" w:eastAsia="en-US"/>
        </w:rPr>
        <w:t xml:space="preserve">uld shape its </w:t>
      </w:r>
      <w:r w:rsidR="00272089" w:rsidRPr="00CC0CF0">
        <w:rPr>
          <w:rFonts w:ascii="Arial" w:eastAsiaTheme="minorHAnsi" w:hAnsi="Arial" w:cs="Arial"/>
          <w:sz w:val="20"/>
          <w:lang w:val="en-US" w:eastAsia="en-US"/>
        </w:rPr>
        <w:t>IP P</w:t>
      </w:r>
      <w:r w:rsidR="00C81BD5" w:rsidRPr="00CC0CF0">
        <w:rPr>
          <w:rFonts w:ascii="Arial" w:eastAsiaTheme="minorHAnsi" w:hAnsi="Arial" w:cs="Arial"/>
          <w:sz w:val="20"/>
          <w:lang w:val="en-US" w:eastAsia="en-US"/>
        </w:rPr>
        <w:t>olicy to reflect</w:t>
      </w:r>
      <w:r w:rsidR="00497805" w:rsidRPr="00CC0CF0">
        <w:rPr>
          <w:rFonts w:ascii="Arial" w:eastAsiaTheme="minorHAnsi" w:hAnsi="Arial" w:cs="Arial"/>
          <w:sz w:val="20"/>
          <w:lang w:val="en-US" w:eastAsia="en-US"/>
        </w:rPr>
        <w:t xml:space="preserve"> its</w:t>
      </w:r>
      <w:r w:rsidR="00BA7EBA" w:rsidRPr="00CC0CF0">
        <w:rPr>
          <w:rFonts w:ascii="Arial" w:eastAsiaTheme="minorHAnsi" w:hAnsi="Arial" w:cs="Arial"/>
          <w:sz w:val="20"/>
          <w:lang w:val="en-US" w:eastAsia="en-US"/>
        </w:rPr>
        <w:t xml:space="preserve"> approach to IP management and knowledge transfer</w:t>
      </w:r>
      <w:r w:rsidR="00003C7F" w:rsidRPr="00CC0CF0">
        <w:rPr>
          <w:rFonts w:ascii="Arial" w:eastAsiaTheme="minorHAnsi" w:hAnsi="Arial" w:cs="Arial"/>
          <w:sz w:val="20"/>
          <w:lang w:val="en-US" w:eastAsia="en-US"/>
        </w:rPr>
        <w:t>,</w:t>
      </w:r>
      <w:r w:rsidR="00BA7EBA" w:rsidRPr="00CC0CF0">
        <w:rPr>
          <w:rFonts w:ascii="Arial" w:eastAsiaTheme="minorHAnsi" w:hAnsi="Arial" w:cs="Arial"/>
          <w:sz w:val="20"/>
          <w:lang w:val="en-US" w:eastAsia="en-US"/>
        </w:rPr>
        <w:t xml:space="preserve"> </w:t>
      </w:r>
      <w:r w:rsidR="00497805" w:rsidRPr="00CC0CF0">
        <w:rPr>
          <w:rFonts w:ascii="Arial" w:eastAsiaTheme="minorHAnsi" w:hAnsi="Arial" w:cs="Arial"/>
          <w:sz w:val="20"/>
          <w:lang w:val="en-US" w:eastAsia="en-US"/>
        </w:rPr>
        <w:t>and to take</w:t>
      </w:r>
      <w:r w:rsidR="00BA7EBA" w:rsidRPr="00CC0CF0">
        <w:rPr>
          <w:rFonts w:ascii="Arial" w:eastAsiaTheme="minorHAnsi" w:hAnsi="Arial" w:cs="Arial"/>
          <w:sz w:val="20"/>
          <w:lang w:val="en-US" w:eastAsia="en-US"/>
        </w:rPr>
        <w:t xml:space="preserve"> into account the </w:t>
      </w:r>
      <w:r w:rsidR="00C278C2" w:rsidRPr="00CC0CF0">
        <w:rPr>
          <w:rFonts w:ascii="Arial" w:eastAsiaTheme="minorHAnsi" w:hAnsi="Arial" w:cs="Arial"/>
          <w:sz w:val="20"/>
          <w:lang w:val="en-US" w:eastAsia="en-US"/>
        </w:rPr>
        <w:t>Institution</w:t>
      </w:r>
      <w:r w:rsidR="002255D1" w:rsidRPr="00CC0CF0">
        <w:rPr>
          <w:rFonts w:ascii="Arial" w:eastAsiaTheme="minorHAnsi" w:hAnsi="Arial" w:cs="Arial"/>
          <w:sz w:val="20"/>
          <w:lang w:val="en-US" w:eastAsia="en-US"/>
        </w:rPr>
        <w:t>’s</w:t>
      </w:r>
      <w:r w:rsidR="00BA7EBA" w:rsidRPr="00CC0CF0">
        <w:rPr>
          <w:rFonts w:ascii="Arial" w:eastAsiaTheme="minorHAnsi" w:hAnsi="Arial" w:cs="Arial"/>
          <w:sz w:val="20"/>
          <w:lang w:val="en-US" w:eastAsia="en-US"/>
        </w:rPr>
        <w:t xml:space="preserve"> character, the nature of the technology, and the local </w:t>
      </w:r>
      <w:r w:rsidR="00BD26BF" w:rsidRPr="00CC0CF0">
        <w:rPr>
          <w:rFonts w:ascii="Arial" w:eastAsiaTheme="minorHAnsi" w:hAnsi="Arial" w:cs="Arial"/>
          <w:sz w:val="20"/>
          <w:lang w:val="en-US" w:eastAsia="en-US"/>
        </w:rPr>
        <w:t xml:space="preserve">innovation </w:t>
      </w:r>
      <w:r w:rsidR="00BA7EBA" w:rsidRPr="00CC0CF0">
        <w:rPr>
          <w:rFonts w:ascii="Arial" w:eastAsiaTheme="minorHAnsi" w:hAnsi="Arial" w:cs="Arial"/>
          <w:sz w:val="20"/>
          <w:lang w:val="en-US" w:eastAsia="en-US"/>
        </w:rPr>
        <w:t>ecosystem.</w:t>
      </w:r>
      <w:r w:rsidR="00667D5F" w:rsidRPr="00CC0CF0">
        <w:rPr>
          <w:rStyle w:val="FootnoteReference"/>
          <w:rFonts w:ascii="Arial" w:eastAsiaTheme="minorHAnsi" w:hAnsi="Arial" w:cs="Arial"/>
          <w:sz w:val="20"/>
          <w:lang w:val="en-US" w:eastAsia="en-US"/>
        </w:rPr>
        <w:footnoteReference w:id="4"/>
      </w:r>
      <w:r w:rsidR="00BA7EBA" w:rsidRPr="00CC0CF0">
        <w:rPr>
          <w:rFonts w:ascii="Arial" w:eastAsiaTheme="minorHAnsi" w:hAnsi="Arial" w:cs="Arial"/>
          <w:sz w:val="20"/>
          <w:lang w:val="en-US" w:eastAsia="en-US"/>
        </w:rPr>
        <w:t xml:space="preserve"> </w:t>
      </w:r>
      <w:r w:rsidR="00CB14D1" w:rsidRPr="00CC0CF0">
        <w:rPr>
          <w:rFonts w:ascii="Arial" w:eastAsiaTheme="minorHAnsi" w:hAnsi="Arial" w:cs="Arial"/>
          <w:sz w:val="20"/>
          <w:lang w:val="en-US" w:eastAsia="en-US"/>
        </w:rPr>
        <w:t>The</w:t>
      </w:r>
      <w:r w:rsidRPr="00CC0CF0">
        <w:rPr>
          <w:rFonts w:ascii="Arial" w:hAnsi="Arial" w:cs="Arial"/>
          <w:sz w:val="20"/>
          <w:lang w:val="en-US"/>
        </w:rPr>
        <w:t xml:space="preserve"> </w:t>
      </w:r>
      <w:r w:rsidR="00C278C2" w:rsidRPr="00CC0CF0">
        <w:rPr>
          <w:rFonts w:ascii="Arial" w:hAnsi="Arial" w:cs="Arial"/>
          <w:sz w:val="20"/>
          <w:lang w:val="en-US"/>
        </w:rPr>
        <w:t>Institution</w:t>
      </w:r>
      <w:r w:rsidRPr="00CC0CF0">
        <w:rPr>
          <w:rFonts w:ascii="Arial" w:hAnsi="Arial" w:cs="Arial"/>
          <w:sz w:val="20"/>
          <w:lang w:val="en-US"/>
        </w:rPr>
        <w:t xml:space="preserve"> should determine the applicability of </w:t>
      </w:r>
      <w:r w:rsidR="00BD4ACA" w:rsidRPr="00CC0CF0">
        <w:rPr>
          <w:rFonts w:ascii="Arial" w:hAnsi="Arial" w:cs="Arial"/>
          <w:sz w:val="20"/>
          <w:lang w:val="en-US"/>
        </w:rPr>
        <w:t>every single</w:t>
      </w:r>
      <w:r w:rsidRPr="00CC0CF0">
        <w:rPr>
          <w:rFonts w:ascii="Arial" w:hAnsi="Arial" w:cs="Arial"/>
          <w:sz w:val="20"/>
          <w:lang w:val="en-US"/>
        </w:rPr>
        <w:t xml:space="preserve"> article in th</w:t>
      </w:r>
      <w:r w:rsidR="00BD4ACA" w:rsidRPr="00CC0CF0">
        <w:rPr>
          <w:rFonts w:ascii="Arial" w:hAnsi="Arial" w:cs="Arial"/>
          <w:sz w:val="20"/>
          <w:lang w:val="en-US"/>
        </w:rPr>
        <w:t>e</w:t>
      </w:r>
      <w:r w:rsidRPr="00CC0CF0">
        <w:rPr>
          <w:rFonts w:ascii="Arial" w:hAnsi="Arial" w:cs="Arial"/>
          <w:sz w:val="20"/>
          <w:lang w:val="en-US"/>
        </w:rPr>
        <w:t xml:space="preserve"> </w:t>
      </w:r>
      <w:r w:rsidR="00C278C2" w:rsidRPr="00CC0CF0">
        <w:rPr>
          <w:rFonts w:ascii="Arial" w:hAnsi="Arial" w:cs="Arial"/>
          <w:sz w:val="20"/>
          <w:lang w:val="en-US"/>
        </w:rPr>
        <w:t>IP Policy</w:t>
      </w:r>
      <w:r w:rsidRPr="00CC0CF0">
        <w:rPr>
          <w:rFonts w:ascii="Arial" w:hAnsi="Arial" w:cs="Arial"/>
          <w:sz w:val="20"/>
          <w:lang w:val="en-US"/>
        </w:rPr>
        <w:t xml:space="preserve"> Template and consider all existing options.</w:t>
      </w:r>
      <w:r w:rsidR="00CB41B1" w:rsidRPr="00CC0CF0">
        <w:rPr>
          <w:rFonts w:ascii="Arial" w:hAnsi="Arial" w:cs="Arial"/>
          <w:sz w:val="20"/>
          <w:lang w:val="en-US"/>
        </w:rPr>
        <w:t xml:space="preserve">  To </w:t>
      </w:r>
      <w:r w:rsidR="00AE009D" w:rsidRPr="00CC0CF0">
        <w:rPr>
          <w:rFonts w:ascii="Arial" w:hAnsi="Arial" w:cs="Arial"/>
          <w:sz w:val="20"/>
          <w:lang w:val="en-US"/>
        </w:rPr>
        <w:t>best personalize the Template</w:t>
      </w:r>
      <w:r w:rsidR="00CB41B1" w:rsidRPr="00CC0CF0">
        <w:rPr>
          <w:rFonts w:ascii="Arial" w:hAnsi="Arial" w:cs="Arial"/>
          <w:sz w:val="20"/>
          <w:lang w:val="en-US"/>
        </w:rPr>
        <w:t xml:space="preserve">, it is recommended to carry out an </w:t>
      </w:r>
      <w:r w:rsidR="00C278C2" w:rsidRPr="00CC0CF0">
        <w:rPr>
          <w:rFonts w:ascii="Arial" w:eastAsiaTheme="minorHAnsi" w:hAnsi="Arial" w:cs="Arial"/>
          <w:sz w:val="20"/>
          <w:lang w:val="en-US" w:eastAsia="en-US"/>
        </w:rPr>
        <w:t>Institutional</w:t>
      </w:r>
      <w:r w:rsidR="00CB41B1" w:rsidRPr="00CC0CF0">
        <w:rPr>
          <w:rFonts w:ascii="Arial" w:eastAsiaTheme="minorHAnsi" w:hAnsi="Arial" w:cs="Arial"/>
          <w:sz w:val="20"/>
          <w:lang w:val="en-US" w:eastAsia="en-US"/>
        </w:rPr>
        <w:t xml:space="preserve"> needs assessment.</w:t>
      </w:r>
      <w:r w:rsidR="00CB41B1" w:rsidRPr="00CC0CF0">
        <w:rPr>
          <w:rStyle w:val="FootnoteReference"/>
          <w:rFonts w:ascii="Arial" w:eastAsiaTheme="minorHAnsi" w:hAnsi="Arial" w:cs="Arial"/>
          <w:sz w:val="20"/>
          <w:lang w:val="en-US" w:eastAsia="en-US"/>
        </w:rPr>
        <w:footnoteReference w:id="5"/>
      </w:r>
      <w:r w:rsidR="00AE009D" w:rsidRPr="00CC0CF0">
        <w:rPr>
          <w:rFonts w:ascii="Arial" w:eastAsiaTheme="minorHAnsi" w:hAnsi="Arial" w:cs="Arial"/>
          <w:sz w:val="20"/>
          <w:lang w:val="en-US" w:eastAsia="en-US"/>
        </w:rPr>
        <w:t xml:space="preserve">  </w:t>
      </w:r>
      <w:r w:rsidR="00D64177" w:rsidRPr="00CC0CF0">
        <w:rPr>
          <w:rFonts w:ascii="Arial" w:hAnsi="Arial" w:cs="Arial"/>
          <w:lang w:val="en-US"/>
        </w:rPr>
        <w:t xml:space="preserve"> </w:t>
      </w:r>
    </w:p>
    <w:p w:rsidR="00FE584A" w:rsidRPr="00CC0CF0" w:rsidRDefault="00FE584A" w:rsidP="00B7519E">
      <w:pPr>
        <w:pStyle w:val="FootnoteText"/>
        <w:tabs>
          <w:tab w:val="left" w:pos="851"/>
        </w:tabs>
        <w:ind w:left="426"/>
        <w:jc w:val="both"/>
        <w:rPr>
          <w:rFonts w:ascii="Arial" w:hAnsi="Arial" w:cs="Arial"/>
          <w:lang w:val="en-US"/>
        </w:rPr>
      </w:pPr>
    </w:p>
    <w:p w:rsidR="00FE584A" w:rsidRPr="00CC0CF0" w:rsidRDefault="00FE584A" w:rsidP="00464282">
      <w:pPr>
        <w:pStyle w:val="CommentText"/>
        <w:numPr>
          <w:ilvl w:val="0"/>
          <w:numId w:val="5"/>
        </w:numPr>
        <w:spacing w:after="0"/>
        <w:ind w:left="425" w:hanging="425"/>
        <w:jc w:val="both"/>
        <w:rPr>
          <w:rFonts w:ascii="Arial" w:hAnsi="Arial" w:cs="Arial"/>
          <w:color w:val="000000"/>
          <w:szCs w:val="22"/>
          <w:lang w:val="en-US" w:eastAsia="en-ZA"/>
        </w:rPr>
      </w:pPr>
      <w:r w:rsidRPr="00CC0CF0">
        <w:rPr>
          <w:rFonts w:ascii="Arial" w:hAnsi="Arial" w:cs="Arial"/>
          <w:b/>
          <w:lang w:val="en-US"/>
        </w:rPr>
        <w:t>Endorsement</w:t>
      </w:r>
      <w:r w:rsidRPr="00CC0CF0">
        <w:rPr>
          <w:rFonts w:ascii="Arial" w:hAnsi="Arial" w:cs="Arial"/>
          <w:lang w:val="en-US"/>
        </w:rPr>
        <w:t xml:space="preserve"> </w:t>
      </w:r>
      <w:r w:rsidR="000444C2" w:rsidRPr="00CC0CF0">
        <w:rPr>
          <w:rFonts w:ascii="Arial" w:eastAsiaTheme="minorHAnsi" w:hAnsi="Arial" w:cs="Arial"/>
          <w:sz w:val="18"/>
          <w:lang w:val="en-US"/>
        </w:rPr>
        <w:t>–</w:t>
      </w:r>
      <w:r w:rsidRPr="00CC0CF0">
        <w:rPr>
          <w:rFonts w:ascii="Arial" w:hAnsi="Arial" w:cs="Arial"/>
          <w:lang w:val="en-US"/>
        </w:rPr>
        <w:t xml:space="preserve"> </w:t>
      </w:r>
      <w:r w:rsidR="00272089" w:rsidRPr="00CC0CF0">
        <w:rPr>
          <w:rFonts w:ascii="Arial" w:hAnsi="Arial" w:cs="Arial"/>
          <w:color w:val="000000"/>
          <w:szCs w:val="22"/>
          <w:lang w:val="en-US" w:eastAsia="en-ZA"/>
        </w:rPr>
        <w:t>The academic community should be consulted during the process of development of the IP Policy before it comes into force. This ensures legitimacy, promotes understanding of the intent and scope of the IP Policy and is likely to reduce potential points of friction in its implementation</w:t>
      </w:r>
      <w:r w:rsidRPr="00CC0CF0">
        <w:rPr>
          <w:rFonts w:ascii="Arial" w:hAnsi="Arial" w:cs="Arial"/>
          <w:color w:val="000000"/>
          <w:szCs w:val="22"/>
          <w:lang w:val="en-US" w:eastAsia="en-ZA"/>
        </w:rPr>
        <w:t>.</w:t>
      </w:r>
      <w:r w:rsidR="002C332D" w:rsidRPr="00CC0CF0">
        <w:rPr>
          <w:rStyle w:val="FootnoteReference"/>
          <w:rFonts w:ascii="Arial" w:hAnsi="Arial" w:cs="Arial"/>
          <w:color w:val="000000"/>
          <w:szCs w:val="22"/>
          <w:lang w:val="en-US" w:eastAsia="en-ZA"/>
        </w:rPr>
        <w:footnoteReference w:id="6"/>
      </w:r>
    </w:p>
    <w:p w:rsidR="00003C7F" w:rsidRPr="00CC0CF0" w:rsidRDefault="00003C7F" w:rsidP="00734F31">
      <w:pPr>
        <w:pStyle w:val="FootnoteText"/>
        <w:tabs>
          <w:tab w:val="left" w:pos="993"/>
        </w:tabs>
        <w:ind w:left="1004"/>
        <w:jc w:val="both"/>
        <w:rPr>
          <w:rFonts w:ascii="Arial" w:hAnsi="Arial" w:cs="Arial"/>
          <w:lang w:val="en-US"/>
        </w:rPr>
      </w:pPr>
    </w:p>
    <w:p w:rsidR="002A3827" w:rsidRPr="00CC0CF0" w:rsidRDefault="001E615A" w:rsidP="00464282">
      <w:pPr>
        <w:pStyle w:val="ListParagraph"/>
        <w:numPr>
          <w:ilvl w:val="0"/>
          <w:numId w:val="5"/>
        </w:numPr>
        <w:shd w:val="clear" w:color="auto" w:fill="FFFFFF" w:themeFill="background1"/>
        <w:tabs>
          <w:tab w:val="left" w:pos="567"/>
        </w:tabs>
        <w:autoSpaceDE w:val="0"/>
        <w:autoSpaceDN w:val="0"/>
        <w:adjustRightInd w:val="0"/>
        <w:spacing w:after="0" w:line="240" w:lineRule="auto"/>
        <w:ind w:left="426" w:hanging="426"/>
        <w:jc w:val="both"/>
        <w:rPr>
          <w:rFonts w:ascii="Arial" w:eastAsiaTheme="minorHAnsi" w:hAnsi="Arial" w:cs="Arial"/>
          <w:sz w:val="20"/>
          <w:lang w:val="en-US" w:eastAsia="en-US"/>
        </w:rPr>
      </w:pPr>
      <w:r w:rsidRPr="00CC0CF0">
        <w:rPr>
          <w:rFonts w:ascii="Arial" w:eastAsiaTheme="minorHAnsi" w:hAnsi="Arial" w:cs="Arial"/>
          <w:b/>
          <w:sz w:val="20"/>
          <w:lang w:val="en-US" w:eastAsia="en-US"/>
        </w:rPr>
        <w:t>Communication</w:t>
      </w:r>
      <w:r w:rsidRPr="00CC0CF0">
        <w:rPr>
          <w:rFonts w:ascii="Arial" w:eastAsiaTheme="minorHAnsi" w:hAnsi="Arial" w:cs="Arial"/>
          <w:sz w:val="20"/>
          <w:lang w:val="en-US" w:eastAsia="en-US"/>
        </w:rPr>
        <w:t xml:space="preserve"> </w:t>
      </w:r>
      <w:r w:rsidR="00CB14D1" w:rsidRPr="00CC0CF0">
        <w:rPr>
          <w:rFonts w:ascii="Arial" w:eastAsiaTheme="minorHAnsi" w:hAnsi="Arial" w:cs="Arial"/>
          <w:sz w:val="20"/>
          <w:lang w:val="en-US" w:eastAsia="en-US"/>
        </w:rPr>
        <w:t>–</w:t>
      </w:r>
      <w:r w:rsidRPr="00CC0CF0">
        <w:rPr>
          <w:rFonts w:ascii="Arial" w:eastAsiaTheme="minorHAnsi" w:hAnsi="Arial" w:cs="Arial"/>
          <w:sz w:val="20"/>
          <w:lang w:val="en-US" w:eastAsia="en-US"/>
        </w:rPr>
        <w:t xml:space="preserve"> </w:t>
      </w:r>
      <w:r w:rsidR="002A3827" w:rsidRPr="00CC0CF0">
        <w:rPr>
          <w:rFonts w:ascii="Arial" w:hAnsi="Arial" w:cs="Arial"/>
          <w:color w:val="000000"/>
          <w:sz w:val="20"/>
          <w:lang w:val="en-US"/>
        </w:rPr>
        <w:t>While the policy development process is in itself a valuable undertaking, it is only the first step toward successful knowledge transfer which also requires buy-in from senior management, reasonable expectations, and patience.</w:t>
      </w:r>
      <w:r w:rsidR="002A3827" w:rsidRPr="00CC0CF0">
        <w:rPr>
          <w:rFonts w:ascii="Arial" w:eastAsiaTheme="minorHAnsi" w:hAnsi="Arial" w:cs="Arial"/>
          <w:sz w:val="20"/>
          <w:lang w:val="en-US" w:eastAsia="en-US"/>
        </w:rPr>
        <w:t xml:space="preserve"> The stakeholders of an </w:t>
      </w:r>
      <w:r w:rsidR="00C278C2" w:rsidRPr="00CC0CF0">
        <w:rPr>
          <w:rFonts w:ascii="Arial" w:eastAsiaTheme="minorHAnsi" w:hAnsi="Arial" w:cs="Arial"/>
          <w:sz w:val="20"/>
          <w:lang w:val="en-US" w:eastAsia="en-US"/>
        </w:rPr>
        <w:t>IP Policy</w:t>
      </w:r>
      <w:r w:rsidR="002A3827" w:rsidRPr="00CC0CF0">
        <w:rPr>
          <w:rFonts w:ascii="Arial" w:eastAsiaTheme="minorHAnsi" w:hAnsi="Arial" w:cs="Arial"/>
          <w:sz w:val="20"/>
          <w:lang w:val="en-US" w:eastAsia="en-US"/>
        </w:rPr>
        <w:t xml:space="preserve"> (</w:t>
      </w:r>
      <w:r w:rsidR="006078F5">
        <w:rPr>
          <w:rFonts w:ascii="Arial" w:eastAsiaTheme="minorHAnsi" w:hAnsi="Arial" w:cs="Arial"/>
          <w:sz w:val="20"/>
          <w:lang w:val="en-US" w:eastAsia="en-US"/>
        </w:rPr>
        <w:t>s</w:t>
      </w:r>
      <w:r w:rsidR="004244BF" w:rsidRPr="00CC0CF0">
        <w:rPr>
          <w:rFonts w:ascii="Arial" w:eastAsiaTheme="minorHAnsi" w:hAnsi="Arial" w:cs="Arial"/>
          <w:sz w:val="20"/>
          <w:lang w:val="en-US" w:eastAsia="en-US"/>
        </w:rPr>
        <w:t xml:space="preserve">taff </w:t>
      </w:r>
      <w:r w:rsidR="006078F5">
        <w:rPr>
          <w:rFonts w:ascii="Arial" w:eastAsiaTheme="minorHAnsi" w:hAnsi="Arial" w:cs="Arial"/>
          <w:sz w:val="20"/>
          <w:lang w:val="en-US" w:eastAsia="en-US"/>
        </w:rPr>
        <w:t>m</w:t>
      </w:r>
      <w:r w:rsidR="004244BF" w:rsidRPr="00CC0CF0">
        <w:rPr>
          <w:rFonts w:ascii="Arial" w:eastAsiaTheme="minorHAnsi" w:hAnsi="Arial" w:cs="Arial"/>
          <w:sz w:val="20"/>
          <w:lang w:val="en-US" w:eastAsia="en-US"/>
        </w:rPr>
        <w:t>embers</w:t>
      </w:r>
      <w:r w:rsidR="002A3827" w:rsidRPr="00CC0CF0">
        <w:rPr>
          <w:rFonts w:ascii="Arial" w:eastAsiaTheme="minorHAnsi" w:hAnsi="Arial" w:cs="Arial"/>
          <w:sz w:val="20"/>
          <w:lang w:val="en-US" w:eastAsia="en-US"/>
        </w:rPr>
        <w:t xml:space="preserve">, </w:t>
      </w:r>
      <w:r w:rsidR="006078F5">
        <w:rPr>
          <w:rFonts w:ascii="Arial" w:eastAsiaTheme="minorHAnsi" w:hAnsi="Arial" w:cs="Arial"/>
          <w:sz w:val="20"/>
          <w:lang w:val="en-US" w:eastAsia="en-US"/>
        </w:rPr>
        <w:t>s</w:t>
      </w:r>
      <w:r w:rsidR="004244BF" w:rsidRPr="00CC0CF0">
        <w:rPr>
          <w:rFonts w:ascii="Arial" w:eastAsiaTheme="minorHAnsi" w:hAnsi="Arial" w:cs="Arial"/>
          <w:sz w:val="20"/>
          <w:lang w:val="en-US" w:eastAsia="en-US"/>
        </w:rPr>
        <w:t>tudents</w:t>
      </w:r>
      <w:r w:rsidR="002A3827" w:rsidRPr="00CC0CF0">
        <w:rPr>
          <w:rFonts w:ascii="Arial" w:eastAsiaTheme="minorHAnsi" w:hAnsi="Arial" w:cs="Arial"/>
          <w:sz w:val="20"/>
          <w:lang w:val="en-US" w:eastAsia="en-US"/>
        </w:rPr>
        <w:t xml:space="preserve">, </w:t>
      </w:r>
      <w:r w:rsidR="006078F5">
        <w:rPr>
          <w:rFonts w:ascii="Arial" w:eastAsiaTheme="minorHAnsi" w:hAnsi="Arial" w:cs="Arial"/>
          <w:sz w:val="20"/>
          <w:lang w:val="en-US" w:eastAsia="en-US"/>
        </w:rPr>
        <w:t>v</w:t>
      </w:r>
      <w:r w:rsidR="004244BF" w:rsidRPr="00CC0CF0">
        <w:rPr>
          <w:rFonts w:ascii="Arial" w:eastAsiaTheme="minorHAnsi" w:hAnsi="Arial" w:cs="Arial"/>
          <w:sz w:val="20"/>
          <w:lang w:val="en-US" w:eastAsia="en-US"/>
        </w:rPr>
        <w:t>isitors</w:t>
      </w:r>
      <w:r w:rsidR="002A3827" w:rsidRPr="00CC0CF0">
        <w:rPr>
          <w:rFonts w:ascii="Arial" w:eastAsiaTheme="minorHAnsi" w:hAnsi="Arial" w:cs="Arial"/>
          <w:sz w:val="20"/>
          <w:lang w:val="en-US" w:eastAsia="en-US"/>
        </w:rPr>
        <w:t xml:space="preserve">, etc.) are normally not familiar with the complex issue of IP rights and transfer of technology.  </w:t>
      </w:r>
      <w:r w:rsidR="00537DFA" w:rsidRPr="00CC0CF0">
        <w:rPr>
          <w:rFonts w:ascii="Arial" w:eastAsiaTheme="minorHAnsi" w:hAnsi="Arial" w:cs="Arial"/>
          <w:sz w:val="20"/>
          <w:lang w:val="en-US" w:eastAsia="en-US"/>
        </w:rPr>
        <w:t xml:space="preserve">In this regard, </w:t>
      </w:r>
      <w:r w:rsidR="002A3827" w:rsidRPr="00CC0CF0">
        <w:rPr>
          <w:rFonts w:ascii="Arial" w:eastAsiaTheme="minorHAnsi" w:hAnsi="Arial" w:cs="Arial"/>
          <w:sz w:val="20"/>
          <w:lang w:val="en-US" w:eastAsia="en-US"/>
        </w:rPr>
        <w:t xml:space="preserve">an </w:t>
      </w:r>
      <w:r w:rsidR="00790FD9" w:rsidRPr="00CC0CF0">
        <w:rPr>
          <w:rFonts w:ascii="Arial" w:eastAsiaTheme="minorHAnsi" w:hAnsi="Arial" w:cs="Arial"/>
          <w:sz w:val="20"/>
          <w:lang w:val="en-US" w:eastAsia="en-US"/>
        </w:rPr>
        <w:t>i</w:t>
      </w:r>
      <w:r w:rsidR="00C278C2" w:rsidRPr="00CC0CF0">
        <w:rPr>
          <w:rFonts w:ascii="Arial" w:eastAsiaTheme="minorHAnsi" w:hAnsi="Arial" w:cs="Arial"/>
          <w:sz w:val="20"/>
          <w:lang w:val="en-US" w:eastAsia="en-US"/>
        </w:rPr>
        <w:t>nstitutional</w:t>
      </w:r>
      <w:r w:rsidR="002A3827" w:rsidRPr="00CC0CF0">
        <w:rPr>
          <w:rFonts w:ascii="Arial" w:eastAsiaTheme="minorHAnsi" w:hAnsi="Arial" w:cs="Arial"/>
          <w:sz w:val="20"/>
          <w:lang w:val="en-US" w:eastAsia="en-US"/>
        </w:rPr>
        <w:t xml:space="preserve"> </w:t>
      </w:r>
      <w:r w:rsidR="00C278C2" w:rsidRPr="00CC0CF0">
        <w:rPr>
          <w:rFonts w:ascii="Arial" w:eastAsiaTheme="minorHAnsi" w:hAnsi="Arial" w:cs="Arial"/>
          <w:sz w:val="20"/>
          <w:lang w:val="en-US" w:eastAsia="en-US"/>
        </w:rPr>
        <w:t>IP Policy</w:t>
      </w:r>
      <w:r w:rsidR="002A3827" w:rsidRPr="00CC0CF0">
        <w:rPr>
          <w:rFonts w:ascii="Arial" w:eastAsiaTheme="minorHAnsi" w:hAnsi="Arial" w:cs="Arial"/>
          <w:sz w:val="20"/>
          <w:lang w:val="en-US" w:eastAsia="en-US"/>
        </w:rPr>
        <w:t xml:space="preserve"> should be short and comprehensive.  Some </w:t>
      </w:r>
      <w:r w:rsidR="00C278C2" w:rsidRPr="00CC0CF0">
        <w:rPr>
          <w:rFonts w:ascii="Arial" w:eastAsiaTheme="minorHAnsi" w:hAnsi="Arial" w:cs="Arial"/>
          <w:sz w:val="20"/>
          <w:lang w:val="en-US" w:eastAsia="en-US"/>
        </w:rPr>
        <w:t>Institution</w:t>
      </w:r>
      <w:r w:rsidR="002A3827" w:rsidRPr="00CC0CF0">
        <w:rPr>
          <w:rFonts w:ascii="Arial" w:eastAsiaTheme="minorHAnsi" w:hAnsi="Arial" w:cs="Arial"/>
          <w:sz w:val="20"/>
          <w:lang w:val="en-US" w:eastAsia="en-US"/>
        </w:rPr>
        <w:t xml:space="preserve">s have found it useful to provide practical guidelines or a manual along with their </w:t>
      </w:r>
      <w:r w:rsidR="00C278C2" w:rsidRPr="00CC0CF0">
        <w:rPr>
          <w:rFonts w:ascii="Arial" w:eastAsiaTheme="minorHAnsi" w:hAnsi="Arial" w:cs="Arial"/>
          <w:sz w:val="20"/>
          <w:lang w:val="en-US" w:eastAsia="en-US"/>
        </w:rPr>
        <w:t>IP Policy</w:t>
      </w:r>
      <w:r w:rsidR="004244BF">
        <w:rPr>
          <w:rFonts w:ascii="Arial" w:eastAsiaTheme="minorHAnsi" w:hAnsi="Arial" w:cs="Arial"/>
          <w:sz w:val="20"/>
          <w:lang w:val="en-US" w:eastAsia="en-US"/>
        </w:rPr>
        <w:t xml:space="preserve"> </w:t>
      </w:r>
      <w:r w:rsidR="002A3827" w:rsidRPr="00CC0CF0">
        <w:rPr>
          <w:rFonts w:ascii="Arial" w:eastAsiaTheme="minorHAnsi" w:hAnsi="Arial" w:cs="Arial"/>
          <w:sz w:val="20"/>
          <w:lang w:val="en-US" w:eastAsia="en-US"/>
        </w:rPr>
        <w:t>(such as Best Practices for Students, Guidelines for Researchers, Student Handbook, etc.</w:t>
      </w:r>
      <w:r w:rsidR="004244BF">
        <w:rPr>
          <w:rFonts w:ascii="Arial" w:eastAsiaTheme="minorHAnsi" w:hAnsi="Arial" w:cs="Arial"/>
          <w:sz w:val="20"/>
          <w:lang w:val="en-US" w:eastAsia="en-US"/>
        </w:rPr>
        <w:t>,</w:t>
      </w:r>
      <w:r w:rsidR="00272089" w:rsidRPr="00CC0CF0">
        <w:rPr>
          <w:rFonts w:ascii="Arial" w:eastAsiaTheme="minorHAnsi" w:hAnsi="Arial" w:cs="Arial"/>
          <w:sz w:val="20"/>
          <w:lang w:val="en-US" w:eastAsia="en-US"/>
        </w:rPr>
        <w:t xml:space="preserve"> including standard operating procedures</w:t>
      </w:r>
      <w:r w:rsidR="002A3827" w:rsidRPr="00CC0CF0">
        <w:rPr>
          <w:rFonts w:ascii="Arial" w:eastAsiaTheme="minorHAnsi" w:hAnsi="Arial" w:cs="Arial"/>
          <w:sz w:val="20"/>
          <w:lang w:val="en-US" w:eastAsia="en-US"/>
        </w:rPr>
        <w:t>).</w:t>
      </w:r>
      <w:r w:rsidR="002A3827" w:rsidRPr="00CC0CF0">
        <w:rPr>
          <w:rFonts w:ascii="Arial" w:eastAsiaTheme="minorHAnsi" w:hAnsi="Arial" w:cs="Arial"/>
          <w:sz w:val="20"/>
          <w:vertAlign w:val="superscript"/>
          <w:lang w:val="en-US" w:eastAsia="en-US"/>
        </w:rPr>
        <w:footnoteReference w:id="7"/>
      </w:r>
      <w:r w:rsidR="002A3827" w:rsidRPr="00CC0CF0">
        <w:rPr>
          <w:rFonts w:ascii="Arial" w:eastAsiaTheme="minorHAnsi" w:hAnsi="Arial" w:cs="Arial"/>
          <w:sz w:val="20"/>
          <w:lang w:val="en-US" w:eastAsia="en-US"/>
        </w:rPr>
        <w:t xml:space="preserve"> Further, it is advisable that the </w:t>
      </w:r>
      <w:r w:rsidR="00C278C2" w:rsidRPr="00CC0CF0">
        <w:rPr>
          <w:rFonts w:ascii="Arial" w:eastAsiaTheme="minorHAnsi" w:hAnsi="Arial" w:cs="Arial"/>
          <w:sz w:val="20"/>
          <w:lang w:val="en-US" w:eastAsia="en-US"/>
        </w:rPr>
        <w:t>IP Policy</w:t>
      </w:r>
      <w:r w:rsidR="002A3827" w:rsidRPr="00CC0CF0">
        <w:rPr>
          <w:rFonts w:ascii="Arial" w:eastAsiaTheme="minorHAnsi" w:hAnsi="Arial" w:cs="Arial"/>
          <w:sz w:val="20"/>
          <w:lang w:val="en-US" w:eastAsia="en-US"/>
        </w:rPr>
        <w:t xml:space="preserve"> be made available to the </w:t>
      </w:r>
      <w:r w:rsidR="004244BF">
        <w:rPr>
          <w:rFonts w:ascii="Arial" w:eastAsiaTheme="minorHAnsi" w:hAnsi="Arial" w:cs="Arial"/>
          <w:sz w:val="20"/>
          <w:lang w:val="en-US" w:eastAsia="en-US"/>
        </w:rPr>
        <w:t>entire I</w:t>
      </w:r>
      <w:r w:rsidR="00790FD9" w:rsidRPr="00CC0CF0">
        <w:rPr>
          <w:rFonts w:ascii="Arial" w:eastAsiaTheme="minorHAnsi" w:hAnsi="Arial" w:cs="Arial"/>
          <w:sz w:val="20"/>
          <w:lang w:val="en-US" w:eastAsia="en-US"/>
        </w:rPr>
        <w:t>nstitution</w:t>
      </w:r>
      <w:r w:rsidR="002A3827" w:rsidRPr="00CC0CF0">
        <w:rPr>
          <w:rFonts w:ascii="Arial" w:eastAsiaTheme="minorHAnsi" w:hAnsi="Arial" w:cs="Arial"/>
          <w:sz w:val="20"/>
          <w:lang w:val="en-US" w:eastAsia="en-US"/>
        </w:rPr>
        <w:t xml:space="preserve"> community through the hiring process, website, and other means of promulgation</w:t>
      </w:r>
      <w:r w:rsidR="00790FD9" w:rsidRPr="00CC0CF0">
        <w:rPr>
          <w:rFonts w:ascii="Arial" w:eastAsiaTheme="minorHAnsi" w:hAnsi="Arial" w:cs="Arial"/>
          <w:sz w:val="20"/>
          <w:lang w:val="en-US" w:eastAsia="en-US"/>
        </w:rPr>
        <w:t>.</w:t>
      </w:r>
    </w:p>
    <w:p w:rsidR="00CB24C9" w:rsidRPr="00CC0CF0" w:rsidRDefault="00CB24C9" w:rsidP="00734F31">
      <w:pPr>
        <w:pStyle w:val="ListParagraph"/>
        <w:spacing w:line="240" w:lineRule="auto"/>
        <w:jc w:val="both"/>
        <w:rPr>
          <w:rFonts w:ascii="Arial" w:eastAsiaTheme="minorHAnsi" w:hAnsi="Arial" w:cs="Arial"/>
          <w:lang w:val="en-US" w:eastAsia="en-US"/>
        </w:rPr>
      </w:pPr>
    </w:p>
    <w:p w:rsidR="00CB24C9" w:rsidRPr="00CC0CF0" w:rsidRDefault="00CB24C9" w:rsidP="00464282">
      <w:pPr>
        <w:pStyle w:val="ListParagraph"/>
        <w:numPr>
          <w:ilvl w:val="0"/>
          <w:numId w:val="5"/>
        </w:numPr>
        <w:shd w:val="clear" w:color="auto" w:fill="FFFFFF" w:themeFill="background1"/>
        <w:tabs>
          <w:tab w:val="left" w:pos="426"/>
        </w:tabs>
        <w:autoSpaceDE w:val="0"/>
        <w:autoSpaceDN w:val="0"/>
        <w:adjustRightInd w:val="0"/>
        <w:spacing w:after="0" w:line="240" w:lineRule="auto"/>
        <w:ind w:left="426" w:hanging="426"/>
        <w:jc w:val="both"/>
        <w:rPr>
          <w:rFonts w:ascii="Arial" w:eastAsiaTheme="minorHAnsi" w:hAnsi="Arial" w:cs="Arial"/>
          <w:sz w:val="20"/>
          <w:lang w:val="en-US" w:eastAsia="en-US"/>
        </w:rPr>
      </w:pPr>
      <w:r w:rsidRPr="00CC0CF0">
        <w:rPr>
          <w:rFonts w:ascii="Arial" w:eastAsiaTheme="minorHAnsi" w:hAnsi="Arial" w:cs="Arial"/>
          <w:b/>
          <w:sz w:val="20"/>
          <w:lang w:val="en-US" w:eastAsia="en-US"/>
        </w:rPr>
        <w:t>Improvement and adaptation</w:t>
      </w:r>
      <w:r w:rsidRPr="00CC0CF0">
        <w:rPr>
          <w:rFonts w:ascii="Arial" w:eastAsiaTheme="minorHAnsi" w:hAnsi="Arial" w:cs="Arial"/>
          <w:sz w:val="20"/>
          <w:lang w:val="en-US" w:eastAsia="en-US"/>
        </w:rPr>
        <w:t xml:space="preserve"> – An </w:t>
      </w:r>
      <w:r w:rsidR="00C278C2" w:rsidRPr="00CC0CF0">
        <w:rPr>
          <w:rFonts w:ascii="Arial" w:eastAsiaTheme="minorHAnsi" w:hAnsi="Arial" w:cs="Arial"/>
          <w:sz w:val="20"/>
          <w:lang w:val="en-US" w:eastAsia="en-US"/>
        </w:rPr>
        <w:t>IP Policy</w:t>
      </w:r>
      <w:r w:rsidRPr="00CC0CF0">
        <w:rPr>
          <w:rFonts w:ascii="Arial" w:eastAsiaTheme="minorHAnsi" w:hAnsi="Arial" w:cs="Arial"/>
          <w:sz w:val="20"/>
          <w:lang w:val="en-US" w:eastAsia="en-US"/>
        </w:rPr>
        <w:t xml:space="preserve"> should be a living document and be subject to</w:t>
      </w:r>
      <w:r w:rsidR="003600F3" w:rsidRPr="00CC0CF0">
        <w:rPr>
          <w:rFonts w:ascii="Arial" w:eastAsiaTheme="minorHAnsi" w:hAnsi="Arial" w:cs="Arial"/>
          <w:sz w:val="20"/>
          <w:lang w:val="en-US" w:eastAsia="en-US"/>
        </w:rPr>
        <w:t xml:space="preserve"> review and</w:t>
      </w:r>
      <w:r w:rsidRPr="00CC0CF0">
        <w:rPr>
          <w:rFonts w:ascii="Arial" w:eastAsiaTheme="minorHAnsi" w:hAnsi="Arial" w:cs="Arial"/>
          <w:sz w:val="20"/>
          <w:lang w:val="en-US" w:eastAsia="en-US"/>
        </w:rPr>
        <w:t xml:space="preserve"> </w:t>
      </w:r>
      <w:r w:rsidR="00272089" w:rsidRPr="00CC0CF0">
        <w:rPr>
          <w:rFonts w:ascii="Arial" w:eastAsiaTheme="minorHAnsi" w:hAnsi="Arial" w:cs="Arial"/>
          <w:sz w:val="20"/>
          <w:lang w:val="en-US" w:eastAsia="en-US"/>
        </w:rPr>
        <w:t xml:space="preserve">updating </w:t>
      </w:r>
      <w:r w:rsidRPr="00CC0CF0">
        <w:rPr>
          <w:rFonts w:ascii="Arial" w:eastAsiaTheme="minorHAnsi" w:hAnsi="Arial" w:cs="Arial"/>
          <w:sz w:val="20"/>
          <w:lang w:val="en-US" w:eastAsia="en-US"/>
        </w:rPr>
        <w:t xml:space="preserve">by the </w:t>
      </w:r>
      <w:r w:rsidR="00C278C2" w:rsidRPr="00CC0CF0">
        <w:rPr>
          <w:rFonts w:ascii="Arial" w:eastAsiaTheme="minorHAnsi" w:hAnsi="Arial" w:cs="Arial"/>
          <w:sz w:val="20"/>
          <w:lang w:val="en-US" w:eastAsia="en-US"/>
        </w:rPr>
        <w:t>Institution</w:t>
      </w:r>
      <w:r w:rsidR="003600F3" w:rsidRPr="00CC0CF0">
        <w:rPr>
          <w:rFonts w:ascii="Arial" w:eastAsiaTheme="minorHAnsi" w:hAnsi="Arial" w:cs="Arial"/>
          <w:sz w:val="20"/>
          <w:lang w:val="en-US" w:eastAsia="en-US"/>
        </w:rPr>
        <w:t>, from time to time</w:t>
      </w:r>
      <w:r w:rsidR="00003C7F" w:rsidRPr="00CC0CF0">
        <w:rPr>
          <w:rFonts w:ascii="Arial" w:eastAsiaTheme="minorHAnsi" w:hAnsi="Arial" w:cs="Arial"/>
          <w:sz w:val="20"/>
          <w:lang w:val="en-US" w:eastAsia="en-US"/>
        </w:rPr>
        <w:t>.</w:t>
      </w:r>
      <w:r w:rsidRPr="00CC0CF0">
        <w:rPr>
          <w:rStyle w:val="FootnoteReference"/>
          <w:rFonts w:ascii="Arial" w:eastAsiaTheme="minorHAnsi" w:hAnsi="Arial" w:cs="Arial"/>
          <w:sz w:val="20"/>
          <w:lang w:val="en-US" w:eastAsia="en-US"/>
        </w:rPr>
        <w:footnoteReference w:id="8"/>
      </w:r>
    </w:p>
    <w:p w:rsidR="00BD26BF" w:rsidRPr="00CC0CF0" w:rsidRDefault="00BD26BF">
      <w:pPr>
        <w:rPr>
          <w:rFonts w:ascii="Arial" w:eastAsiaTheme="minorHAnsi" w:hAnsi="Arial" w:cs="Arial"/>
          <w:b/>
          <w:bCs/>
          <w:color w:val="0070C0"/>
          <w:sz w:val="26"/>
          <w:szCs w:val="26"/>
          <w:lang w:val="en-US" w:eastAsia="en-US"/>
        </w:rPr>
      </w:pPr>
      <w:bookmarkStart w:id="10" w:name="_Toc516160033"/>
      <w:bookmarkStart w:id="11" w:name="_Toc516219376"/>
      <w:bookmarkStart w:id="12" w:name="_Toc516496018"/>
      <w:r w:rsidRPr="00CC0CF0">
        <w:rPr>
          <w:sz w:val="26"/>
          <w:szCs w:val="26"/>
          <w:lang w:val="en-US"/>
        </w:rPr>
        <w:br w:type="page"/>
      </w:r>
    </w:p>
    <w:p w:rsidR="00E22076" w:rsidRPr="00CC0CF0" w:rsidRDefault="00292BA3" w:rsidP="00B00EEA">
      <w:pPr>
        <w:pStyle w:val="Heading1"/>
      </w:pPr>
      <w:bookmarkStart w:id="13" w:name="_Toc516829390"/>
      <w:bookmarkStart w:id="14" w:name="_Toc519782012"/>
      <w:r w:rsidRPr="00CC0CF0">
        <w:lastRenderedPageBreak/>
        <w:t>III.</w:t>
      </w:r>
      <w:r w:rsidR="009C0BF1" w:rsidRPr="00CC0CF0">
        <w:t xml:space="preserve"> </w:t>
      </w:r>
      <w:r w:rsidR="00E22076" w:rsidRPr="00CC0CF0">
        <w:t xml:space="preserve">The </w:t>
      </w:r>
      <w:r w:rsidR="00C278C2" w:rsidRPr="00CC0CF0">
        <w:t>IP Policy</w:t>
      </w:r>
      <w:r w:rsidR="00E22076" w:rsidRPr="00CC0CF0">
        <w:t xml:space="preserve"> Template </w:t>
      </w:r>
      <w:r w:rsidR="00F83B37" w:rsidRPr="00CC0CF0">
        <w:t>E</w:t>
      </w:r>
      <w:r w:rsidR="00E22076" w:rsidRPr="00CC0CF0">
        <w:t>xplained</w:t>
      </w:r>
      <w:bookmarkEnd w:id="10"/>
      <w:bookmarkEnd w:id="11"/>
      <w:bookmarkEnd w:id="12"/>
      <w:bookmarkEnd w:id="13"/>
      <w:bookmarkEnd w:id="14"/>
    </w:p>
    <w:p w:rsidR="00E22076" w:rsidRPr="00CC0CF0" w:rsidRDefault="00E22076" w:rsidP="002F3C51">
      <w:pPr>
        <w:pStyle w:val="NoSpacing"/>
        <w:jc w:val="both"/>
        <w:rPr>
          <w:rFonts w:ascii="Arial" w:hAnsi="Arial" w:cs="Arial"/>
          <w:sz w:val="20"/>
          <w:lang w:val="en-US"/>
        </w:rPr>
      </w:pPr>
      <w:r w:rsidRPr="00CC0CF0">
        <w:rPr>
          <w:rFonts w:ascii="Arial" w:hAnsi="Arial" w:cs="Arial"/>
          <w:sz w:val="20"/>
          <w:lang w:val="en-US"/>
        </w:rPr>
        <w:t xml:space="preserve">The Guidelines have the same structure as the </w:t>
      </w:r>
      <w:r w:rsidR="00C278C2" w:rsidRPr="00CC0CF0">
        <w:rPr>
          <w:rFonts w:ascii="Arial" w:hAnsi="Arial" w:cs="Arial"/>
          <w:sz w:val="20"/>
          <w:lang w:val="en-US"/>
        </w:rPr>
        <w:t>IP Policy</w:t>
      </w:r>
      <w:r w:rsidRPr="00CC0CF0">
        <w:rPr>
          <w:rFonts w:ascii="Arial" w:hAnsi="Arial" w:cs="Arial"/>
          <w:sz w:val="20"/>
          <w:lang w:val="en-US"/>
        </w:rPr>
        <w:t xml:space="preserve"> Template, and explain, through comments and annotations, every single article of the Template.  When reading these Guidelines, it is important to take note of the </w:t>
      </w:r>
      <w:r w:rsidR="00150662" w:rsidRPr="00CC0CF0">
        <w:rPr>
          <w:rFonts w:ascii="Arial" w:hAnsi="Arial" w:cs="Arial"/>
          <w:sz w:val="20"/>
          <w:lang w:val="en-US"/>
        </w:rPr>
        <w:t xml:space="preserve">definitions </w:t>
      </w:r>
      <w:r w:rsidRPr="00CC0CF0">
        <w:rPr>
          <w:rFonts w:ascii="Arial" w:hAnsi="Arial" w:cs="Arial"/>
          <w:sz w:val="20"/>
          <w:lang w:val="en-US"/>
        </w:rPr>
        <w:t>contained in Art</w:t>
      </w:r>
      <w:r w:rsidR="005B5320" w:rsidRPr="00CC0CF0">
        <w:rPr>
          <w:rFonts w:ascii="Arial" w:hAnsi="Arial" w:cs="Arial"/>
          <w:sz w:val="20"/>
          <w:lang w:val="en-US"/>
        </w:rPr>
        <w:t>icle</w:t>
      </w:r>
      <w:r w:rsidRPr="00CC0CF0">
        <w:rPr>
          <w:rFonts w:ascii="Arial" w:hAnsi="Arial" w:cs="Arial"/>
          <w:sz w:val="20"/>
          <w:lang w:val="en-US"/>
        </w:rPr>
        <w:t xml:space="preserve"> 2 </w:t>
      </w:r>
      <w:r w:rsidR="00FC3E06" w:rsidRPr="00CC0CF0">
        <w:rPr>
          <w:rFonts w:ascii="Arial" w:hAnsi="Arial" w:cs="Arial"/>
          <w:sz w:val="20"/>
          <w:lang w:val="en-US"/>
        </w:rPr>
        <w:t xml:space="preserve">of the </w:t>
      </w:r>
      <w:r w:rsidRPr="00CC0CF0">
        <w:rPr>
          <w:rFonts w:ascii="Arial" w:hAnsi="Arial" w:cs="Arial"/>
          <w:sz w:val="20"/>
          <w:lang w:val="en-US"/>
        </w:rPr>
        <w:t>Template as all capitali</w:t>
      </w:r>
      <w:r w:rsidR="00E20B18" w:rsidRPr="00CC0CF0">
        <w:rPr>
          <w:rFonts w:ascii="Arial" w:hAnsi="Arial" w:cs="Arial"/>
          <w:sz w:val="20"/>
          <w:lang w:val="en-US"/>
        </w:rPr>
        <w:t>s</w:t>
      </w:r>
      <w:r w:rsidRPr="00CC0CF0">
        <w:rPr>
          <w:rFonts w:ascii="Arial" w:hAnsi="Arial" w:cs="Arial"/>
          <w:sz w:val="20"/>
          <w:lang w:val="en-US"/>
        </w:rPr>
        <w:t>ed terms used in these Guidelines are defined there.</w:t>
      </w:r>
    </w:p>
    <w:p w:rsidR="00F83B37" w:rsidRPr="00CC0CF0" w:rsidRDefault="00F83B37" w:rsidP="002F3C51">
      <w:pPr>
        <w:pStyle w:val="NoSpacing"/>
        <w:jc w:val="both"/>
        <w:rPr>
          <w:rFonts w:ascii="Arial" w:hAnsi="Arial" w:cs="Arial"/>
          <w:sz w:val="20"/>
          <w:lang w:val="en-US"/>
        </w:rPr>
      </w:pPr>
    </w:p>
    <w:p w:rsidR="00E22076" w:rsidRPr="00CC0CF0" w:rsidRDefault="00E22076" w:rsidP="002F3C51">
      <w:pPr>
        <w:autoSpaceDE w:val="0"/>
        <w:autoSpaceDN w:val="0"/>
        <w:adjustRightInd w:val="0"/>
        <w:spacing w:after="0" w:line="240" w:lineRule="auto"/>
        <w:rPr>
          <w:rFonts w:ascii="Arial" w:eastAsiaTheme="minorHAnsi" w:hAnsi="Arial" w:cs="Arial"/>
          <w:lang w:val="en-US" w:eastAsia="en-US"/>
        </w:rPr>
      </w:pPr>
    </w:p>
    <w:p w:rsidR="00E22076" w:rsidRPr="00CC0CF0" w:rsidRDefault="00E22076" w:rsidP="002F3C51">
      <w:pPr>
        <w:pStyle w:val="Heading2"/>
        <w:rPr>
          <w:lang w:val="en-US"/>
        </w:rPr>
      </w:pPr>
      <w:bookmarkStart w:id="15" w:name="_Toc490468516"/>
    </w:p>
    <w:p w:rsidR="00F87055" w:rsidRPr="00CC0CF0" w:rsidRDefault="00060558" w:rsidP="002F3C51">
      <w:pPr>
        <w:pStyle w:val="Heading2"/>
        <w:rPr>
          <w:lang w:val="en-US"/>
        </w:rPr>
      </w:pPr>
      <w:bookmarkStart w:id="16" w:name="_Toc516160034"/>
      <w:bookmarkStart w:id="17" w:name="_Toc516219377"/>
      <w:bookmarkStart w:id="18" w:name="_Toc516496019"/>
      <w:bookmarkStart w:id="19" w:name="_Toc516829391"/>
      <w:bookmarkStart w:id="20" w:name="_Toc519782013"/>
      <w:r w:rsidRPr="00CC0CF0">
        <w:rPr>
          <w:lang w:val="en-US"/>
        </w:rPr>
        <w:t>ARTICLE 1</w:t>
      </w:r>
      <w:r w:rsidR="00F87055" w:rsidRPr="00CC0CF0">
        <w:rPr>
          <w:lang w:val="en-US"/>
        </w:rPr>
        <w:t xml:space="preserve"> </w:t>
      </w:r>
      <w:r w:rsidR="00B00EEA">
        <w:rPr>
          <w:lang w:val="en-US"/>
        </w:rPr>
        <w:t>–</w:t>
      </w:r>
      <w:r w:rsidR="00F87055" w:rsidRPr="00CC0CF0">
        <w:rPr>
          <w:lang w:val="en-US"/>
        </w:rPr>
        <w:t xml:space="preserve"> </w:t>
      </w:r>
      <w:bookmarkEnd w:id="15"/>
      <w:r w:rsidR="003718DF" w:rsidRPr="00CC0CF0">
        <w:rPr>
          <w:lang w:val="en-US"/>
        </w:rPr>
        <w:t>PREFACE</w:t>
      </w:r>
      <w:bookmarkEnd w:id="16"/>
      <w:bookmarkEnd w:id="17"/>
      <w:bookmarkEnd w:id="18"/>
      <w:bookmarkEnd w:id="19"/>
      <w:bookmarkEnd w:id="20"/>
      <w:r w:rsidR="00B00EEA">
        <w:rPr>
          <w:lang w:val="en-US"/>
        </w:rPr>
        <w:t xml:space="preserve"> </w:t>
      </w:r>
    </w:p>
    <w:p w:rsidR="00E22076" w:rsidRPr="00CC0CF0" w:rsidRDefault="00E22076" w:rsidP="002F3C51">
      <w:pPr>
        <w:pStyle w:val="Heading2"/>
        <w:rPr>
          <w:lang w:val="en-US"/>
        </w:rPr>
      </w:pPr>
    </w:p>
    <w:p w:rsidR="00F87055" w:rsidRPr="00CC0CF0" w:rsidRDefault="0004177B" w:rsidP="00B7519E">
      <w:pPr>
        <w:pStyle w:val="Heading3"/>
        <w:spacing w:before="360"/>
        <w:rPr>
          <w:sz w:val="24"/>
        </w:rPr>
      </w:pPr>
      <w:bookmarkStart w:id="21" w:name="_Toc516160035"/>
      <w:bookmarkStart w:id="22" w:name="_Toc516219378"/>
      <w:bookmarkStart w:id="23" w:name="_Toc516496020"/>
      <w:bookmarkStart w:id="24" w:name="_Toc516829392"/>
      <w:r w:rsidRPr="00CC0CF0">
        <w:rPr>
          <w:sz w:val="24"/>
        </w:rPr>
        <w:t>Introduction</w:t>
      </w:r>
      <w:bookmarkEnd w:id="21"/>
      <w:bookmarkEnd w:id="22"/>
      <w:bookmarkEnd w:id="23"/>
      <w:bookmarkEnd w:id="24"/>
    </w:p>
    <w:p w:rsidR="003718DF" w:rsidRPr="00CC0CF0" w:rsidRDefault="003718DF" w:rsidP="00734F31">
      <w:pPr>
        <w:jc w:val="both"/>
        <w:rPr>
          <w:rFonts w:ascii="Arial" w:eastAsiaTheme="minorHAnsi" w:hAnsi="Arial" w:cs="Arial"/>
          <w:sz w:val="20"/>
          <w:lang w:val="en-US" w:eastAsia="en-US"/>
        </w:rPr>
      </w:pPr>
      <w:r w:rsidRPr="00CC0CF0">
        <w:rPr>
          <w:rFonts w:ascii="Arial" w:eastAsiaTheme="minorHAnsi" w:hAnsi="Arial" w:cs="Arial"/>
          <w:sz w:val="20"/>
          <w:lang w:val="en-US" w:eastAsia="en-US"/>
        </w:rPr>
        <w:t xml:space="preserve">IP </w:t>
      </w:r>
      <w:r w:rsidR="00790FD9" w:rsidRPr="00CC0CF0">
        <w:rPr>
          <w:rFonts w:ascii="Arial" w:eastAsiaTheme="minorHAnsi" w:hAnsi="Arial" w:cs="Arial"/>
          <w:sz w:val="20"/>
          <w:lang w:val="en-US" w:eastAsia="en-US"/>
        </w:rPr>
        <w:t>P</w:t>
      </w:r>
      <w:r w:rsidRPr="00CC0CF0">
        <w:rPr>
          <w:rFonts w:ascii="Arial" w:eastAsiaTheme="minorHAnsi" w:hAnsi="Arial" w:cs="Arial"/>
          <w:sz w:val="20"/>
          <w:lang w:val="en-US" w:eastAsia="en-US"/>
        </w:rPr>
        <w:t xml:space="preserve">olicies </w:t>
      </w:r>
      <w:r w:rsidR="00790FD9" w:rsidRPr="00CC0CF0">
        <w:rPr>
          <w:rFonts w:ascii="Arial" w:eastAsiaTheme="minorHAnsi" w:hAnsi="Arial" w:cs="Arial"/>
          <w:sz w:val="20"/>
          <w:lang w:val="en-US" w:eastAsia="en-US"/>
        </w:rPr>
        <w:t xml:space="preserve">usually </w:t>
      </w:r>
      <w:r w:rsidRPr="00CC0CF0">
        <w:rPr>
          <w:rFonts w:ascii="Arial" w:eastAsiaTheme="minorHAnsi" w:hAnsi="Arial" w:cs="Arial"/>
          <w:sz w:val="20"/>
          <w:lang w:val="en-US" w:eastAsia="en-US"/>
        </w:rPr>
        <w:t xml:space="preserve">start with a preface, a table of contents and a section on definitions. </w:t>
      </w:r>
    </w:p>
    <w:p w:rsidR="00194209" w:rsidRPr="00CC0CF0" w:rsidRDefault="003550AB" w:rsidP="00734F31">
      <w:pPr>
        <w:spacing w:line="240" w:lineRule="auto"/>
        <w:jc w:val="both"/>
        <w:rPr>
          <w:rFonts w:ascii="Arial" w:eastAsiaTheme="minorHAnsi" w:hAnsi="Arial" w:cs="Arial"/>
          <w:sz w:val="20"/>
          <w:lang w:val="en-US" w:eastAsia="en-US"/>
        </w:rPr>
      </w:pPr>
      <w:r w:rsidRPr="00CC0CF0">
        <w:rPr>
          <w:rFonts w:ascii="Arial" w:eastAsiaTheme="minorHAnsi" w:hAnsi="Arial" w:cs="Arial"/>
          <w:sz w:val="20"/>
          <w:lang w:val="en-US" w:eastAsia="en-US"/>
        </w:rPr>
        <w:t>A</w:t>
      </w:r>
      <w:r w:rsidR="00172756" w:rsidRPr="00CC0CF0">
        <w:rPr>
          <w:rFonts w:ascii="Arial" w:eastAsiaTheme="minorHAnsi" w:hAnsi="Arial" w:cs="Arial"/>
          <w:sz w:val="20"/>
          <w:lang w:val="en-US" w:eastAsia="en-US"/>
        </w:rPr>
        <w:t xml:space="preserve">rticle 1 </w:t>
      </w:r>
      <w:r w:rsidRPr="00CC0CF0">
        <w:rPr>
          <w:rFonts w:ascii="Arial" w:eastAsiaTheme="minorHAnsi" w:hAnsi="Arial" w:cs="Arial"/>
          <w:sz w:val="20"/>
          <w:lang w:val="en-US" w:eastAsia="en-US"/>
        </w:rPr>
        <w:t xml:space="preserve">of the </w:t>
      </w:r>
      <w:r w:rsidR="00172756" w:rsidRPr="00CC0CF0">
        <w:rPr>
          <w:rFonts w:ascii="Arial" w:eastAsiaTheme="minorHAnsi" w:hAnsi="Arial" w:cs="Arial"/>
          <w:sz w:val="20"/>
          <w:lang w:val="en-US" w:eastAsia="en-US"/>
        </w:rPr>
        <w:t xml:space="preserve">Template </w:t>
      </w:r>
      <w:r w:rsidR="00074698" w:rsidRPr="00CC0CF0">
        <w:rPr>
          <w:rFonts w:ascii="Arial" w:eastAsiaTheme="minorHAnsi" w:hAnsi="Arial" w:cs="Arial"/>
          <w:sz w:val="20"/>
          <w:lang w:val="en-US" w:eastAsia="en-US"/>
        </w:rPr>
        <w:t>serve</w:t>
      </w:r>
      <w:r w:rsidR="00FC3E06" w:rsidRPr="00CC0CF0">
        <w:rPr>
          <w:rFonts w:ascii="Arial" w:eastAsiaTheme="minorHAnsi" w:hAnsi="Arial" w:cs="Arial"/>
          <w:sz w:val="20"/>
          <w:lang w:val="en-US" w:eastAsia="en-US"/>
        </w:rPr>
        <w:t>s</w:t>
      </w:r>
      <w:r w:rsidR="00074698" w:rsidRPr="00CC0CF0">
        <w:rPr>
          <w:rFonts w:ascii="Arial" w:eastAsiaTheme="minorHAnsi" w:hAnsi="Arial" w:cs="Arial"/>
          <w:sz w:val="20"/>
          <w:lang w:val="en-US" w:eastAsia="en-US"/>
        </w:rPr>
        <w:t xml:space="preserve"> as </w:t>
      </w:r>
      <w:r w:rsidR="00FC3E06" w:rsidRPr="00CC0CF0">
        <w:rPr>
          <w:rFonts w:ascii="Arial" w:eastAsiaTheme="minorHAnsi" w:hAnsi="Arial" w:cs="Arial"/>
          <w:sz w:val="20"/>
          <w:lang w:val="en-US" w:eastAsia="en-US"/>
        </w:rPr>
        <w:t>an example and need</w:t>
      </w:r>
      <w:r w:rsidR="003031BB" w:rsidRPr="00CC0CF0">
        <w:rPr>
          <w:rFonts w:ascii="Arial" w:eastAsiaTheme="minorHAnsi" w:hAnsi="Arial" w:cs="Arial"/>
          <w:sz w:val="20"/>
          <w:lang w:val="en-US" w:eastAsia="en-US"/>
        </w:rPr>
        <w:t>s</w:t>
      </w:r>
      <w:r w:rsidR="00FC3E06" w:rsidRPr="00CC0CF0">
        <w:rPr>
          <w:rFonts w:ascii="Arial" w:eastAsiaTheme="minorHAnsi" w:hAnsi="Arial" w:cs="Arial"/>
          <w:sz w:val="20"/>
          <w:lang w:val="en-US" w:eastAsia="en-US"/>
        </w:rPr>
        <w:t xml:space="preserve"> to be adapted </w:t>
      </w:r>
      <w:r w:rsidR="00194209" w:rsidRPr="00CC0CF0">
        <w:rPr>
          <w:rFonts w:ascii="Arial" w:eastAsiaTheme="minorHAnsi" w:hAnsi="Arial" w:cs="Arial"/>
          <w:sz w:val="20"/>
          <w:lang w:val="en-US" w:eastAsia="en-US"/>
        </w:rPr>
        <w:t>in order to:</w:t>
      </w:r>
    </w:p>
    <w:p w:rsidR="00194209" w:rsidRPr="00CC0CF0" w:rsidRDefault="00E81909" w:rsidP="00464282">
      <w:pPr>
        <w:pStyle w:val="ListParagraph"/>
        <w:numPr>
          <w:ilvl w:val="0"/>
          <w:numId w:val="4"/>
        </w:numPr>
        <w:autoSpaceDE w:val="0"/>
        <w:autoSpaceDN w:val="0"/>
        <w:adjustRightInd w:val="0"/>
        <w:spacing w:after="0" w:line="240" w:lineRule="auto"/>
        <w:ind w:left="426" w:hanging="426"/>
        <w:jc w:val="both"/>
        <w:rPr>
          <w:rFonts w:ascii="Arial" w:hAnsi="Arial" w:cs="Arial"/>
          <w:sz w:val="20"/>
          <w:szCs w:val="32"/>
          <w:lang w:val="en-US"/>
        </w:rPr>
      </w:pPr>
      <w:r w:rsidRPr="00CC0CF0">
        <w:rPr>
          <w:rFonts w:ascii="Arial" w:hAnsi="Arial" w:cs="Arial"/>
          <w:sz w:val="20"/>
          <w:szCs w:val="32"/>
          <w:lang w:val="en-US"/>
        </w:rPr>
        <w:t xml:space="preserve">reflect </w:t>
      </w:r>
      <w:r w:rsidR="00642D44" w:rsidRPr="00CC0CF0">
        <w:rPr>
          <w:rFonts w:ascii="Arial" w:hAnsi="Arial" w:cs="Arial"/>
          <w:sz w:val="20"/>
          <w:szCs w:val="32"/>
          <w:lang w:val="en-US"/>
        </w:rPr>
        <w:t xml:space="preserve">the Institution’s mission, vision and values </w:t>
      </w:r>
      <w:r w:rsidR="00194209" w:rsidRPr="00CC0CF0">
        <w:rPr>
          <w:rFonts w:ascii="Arial" w:hAnsi="Arial" w:cs="Arial"/>
          <w:sz w:val="20"/>
          <w:szCs w:val="32"/>
          <w:lang w:val="en-US"/>
        </w:rPr>
        <w:t xml:space="preserve">and explain how the </w:t>
      </w:r>
      <w:r w:rsidR="00E57DC1">
        <w:rPr>
          <w:rFonts w:ascii="Arial" w:hAnsi="Arial" w:cs="Arial"/>
          <w:sz w:val="20"/>
          <w:szCs w:val="32"/>
          <w:lang w:val="en-US"/>
        </w:rPr>
        <w:t>commercialization</w:t>
      </w:r>
      <w:r w:rsidR="00194209" w:rsidRPr="00CC0CF0">
        <w:rPr>
          <w:rFonts w:ascii="Arial" w:hAnsi="Arial" w:cs="Arial"/>
          <w:sz w:val="20"/>
          <w:szCs w:val="32"/>
          <w:lang w:val="en-US"/>
        </w:rPr>
        <w:t xml:space="preserve"> objective fits </w:t>
      </w:r>
      <w:r w:rsidR="00150662" w:rsidRPr="00CC0CF0">
        <w:rPr>
          <w:rFonts w:ascii="Arial" w:hAnsi="Arial" w:cs="Arial"/>
          <w:sz w:val="20"/>
          <w:szCs w:val="32"/>
          <w:lang w:val="en-US"/>
        </w:rPr>
        <w:t xml:space="preserve">in with </w:t>
      </w:r>
      <w:r w:rsidR="00FC3E06" w:rsidRPr="00CC0CF0">
        <w:rPr>
          <w:rFonts w:ascii="Arial" w:hAnsi="Arial" w:cs="Arial"/>
          <w:sz w:val="20"/>
          <w:szCs w:val="32"/>
          <w:lang w:val="en-US"/>
        </w:rPr>
        <w:t>the</w:t>
      </w:r>
      <w:r w:rsidR="00642D44" w:rsidRPr="00CC0CF0">
        <w:rPr>
          <w:rFonts w:ascii="Arial" w:hAnsi="Arial" w:cs="Arial"/>
          <w:sz w:val="20"/>
          <w:szCs w:val="32"/>
          <w:lang w:val="en-US"/>
        </w:rPr>
        <w:t xml:space="preserve">se </w:t>
      </w:r>
      <w:r w:rsidR="00150662" w:rsidRPr="00CC0CF0">
        <w:rPr>
          <w:rFonts w:ascii="Arial" w:hAnsi="Arial" w:cs="Arial"/>
          <w:sz w:val="20"/>
          <w:szCs w:val="32"/>
          <w:lang w:val="en-US"/>
        </w:rPr>
        <w:t xml:space="preserve">strategic </w:t>
      </w:r>
      <w:r w:rsidR="00642D44" w:rsidRPr="00CC0CF0">
        <w:rPr>
          <w:rFonts w:ascii="Arial" w:hAnsi="Arial" w:cs="Arial"/>
          <w:sz w:val="20"/>
          <w:szCs w:val="32"/>
          <w:lang w:val="en-US"/>
        </w:rPr>
        <w:t>principles</w:t>
      </w:r>
      <w:r w:rsidRPr="00CC0CF0">
        <w:rPr>
          <w:rFonts w:ascii="Arial" w:hAnsi="Arial" w:cs="Arial"/>
          <w:sz w:val="20"/>
          <w:szCs w:val="32"/>
          <w:lang w:val="en-US"/>
        </w:rPr>
        <w:t>;</w:t>
      </w:r>
      <w:r w:rsidRPr="00CC0CF0">
        <w:rPr>
          <w:rFonts w:ascii="Arial" w:eastAsia="Arial" w:hAnsi="Arial" w:cs="Arial"/>
          <w:sz w:val="20"/>
          <w:lang w:val="en-US"/>
        </w:rPr>
        <w:t xml:space="preserve"> and</w:t>
      </w:r>
      <w:r w:rsidRPr="00CC0CF0">
        <w:rPr>
          <w:rFonts w:ascii="Arial" w:hAnsi="Arial" w:cs="Arial"/>
          <w:sz w:val="20"/>
          <w:szCs w:val="32"/>
          <w:lang w:val="en-US"/>
        </w:rPr>
        <w:t xml:space="preserve"> </w:t>
      </w:r>
    </w:p>
    <w:p w:rsidR="00194209" w:rsidRPr="00CC0CF0" w:rsidRDefault="00E81909" w:rsidP="00464282">
      <w:pPr>
        <w:pStyle w:val="ListParagraph"/>
        <w:numPr>
          <w:ilvl w:val="0"/>
          <w:numId w:val="4"/>
        </w:numPr>
        <w:autoSpaceDE w:val="0"/>
        <w:autoSpaceDN w:val="0"/>
        <w:adjustRightInd w:val="0"/>
        <w:spacing w:after="0" w:line="240" w:lineRule="auto"/>
        <w:ind w:left="426" w:hanging="426"/>
        <w:jc w:val="both"/>
        <w:rPr>
          <w:rFonts w:ascii="Arial" w:hAnsi="Arial" w:cs="Arial"/>
          <w:sz w:val="20"/>
          <w:szCs w:val="32"/>
          <w:lang w:val="en-US"/>
        </w:rPr>
      </w:pPr>
      <w:r w:rsidRPr="00CC0CF0">
        <w:rPr>
          <w:rFonts w:ascii="Arial" w:hAnsi="Arial" w:cs="Arial"/>
          <w:sz w:val="20"/>
          <w:szCs w:val="32"/>
          <w:lang w:val="en-US"/>
        </w:rPr>
        <w:t xml:space="preserve">describe </w:t>
      </w:r>
      <w:r w:rsidR="00194209" w:rsidRPr="00CC0CF0">
        <w:rPr>
          <w:rFonts w:ascii="Arial" w:hAnsi="Arial" w:cs="Arial"/>
          <w:sz w:val="20"/>
          <w:szCs w:val="32"/>
          <w:lang w:val="en-US"/>
        </w:rPr>
        <w:t xml:space="preserve">briefly what led to the desire of an </w:t>
      </w:r>
      <w:r w:rsidR="00C278C2" w:rsidRPr="00CC0CF0">
        <w:rPr>
          <w:rFonts w:ascii="Arial" w:hAnsi="Arial" w:cs="Arial"/>
          <w:sz w:val="20"/>
          <w:szCs w:val="32"/>
          <w:lang w:val="en-US"/>
        </w:rPr>
        <w:t>IP Policy</w:t>
      </w:r>
      <w:r w:rsidR="00CD5EE2" w:rsidRPr="00CC0CF0">
        <w:rPr>
          <w:rFonts w:ascii="Arial" w:hAnsi="Arial" w:cs="Arial"/>
          <w:sz w:val="20"/>
          <w:szCs w:val="32"/>
          <w:lang w:val="en-US"/>
        </w:rPr>
        <w:t xml:space="preserve"> </w:t>
      </w:r>
      <w:r w:rsidR="00194209" w:rsidRPr="00CC0CF0">
        <w:rPr>
          <w:rFonts w:ascii="Arial" w:hAnsi="Arial" w:cs="Arial"/>
          <w:sz w:val="20"/>
          <w:szCs w:val="32"/>
          <w:lang w:val="en-US"/>
        </w:rPr>
        <w:t xml:space="preserve">and what is the </w:t>
      </w:r>
      <w:r w:rsidR="00965C53" w:rsidRPr="00CC0CF0">
        <w:rPr>
          <w:rFonts w:ascii="Arial" w:hAnsi="Arial" w:cs="Arial"/>
          <w:sz w:val="20"/>
          <w:szCs w:val="32"/>
          <w:lang w:val="en-US"/>
        </w:rPr>
        <w:t xml:space="preserve">goal </w:t>
      </w:r>
      <w:r w:rsidR="00194209" w:rsidRPr="00CC0CF0">
        <w:rPr>
          <w:rFonts w:ascii="Arial" w:hAnsi="Arial" w:cs="Arial"/>
          <w:sz w:val="20"/>
          <w:szCs w:val="32"/>
          <w:lang w:val="en-US"/>
        </w:rPr>
        <w:t xml:space="preserve">of the </w:t>
      </w:r>
      <w:r w:rsidR="00D321C2" w:rsidRPr="00CC0CF0">
        <w:rPr>
          <w:rFonts w:ascii="Arial" w:hAnsi="Arial" w:cs="Arial"/>
          <w:sz w:val="20"/>
          <w:szCs w:val="32"/>
          <w:lang w:val="en-US"/>
        </w:rPr>
        <w:t>P</w:t>
      </w:r>
      <w:r w:rsidR="00CD5EE2" w:rsidRPr="00CC0CF0">
        <w:rPr>
          <w:rFonts w:ascii="Arial" w:hAnsi="Arial" w:cs="Arial"/>
          <w:sz w:val="20"/>
          <w:szCs w:val="32"/>
          <w:lang w:val="en-US"/>
        </w:rPr>
        <w:t>olicy</w:t>
      </w:r>
      <w:r w:rsidR="00D030AF" w:rsidRPr="00CC0CF0">
        <w:rPr>
          <w:rFonts w:ascii="Arial" w:hAnsi="Arial" w:cs="Arial"/>
          <w:sz w:val="20"/>
          <w:szCs w:val="32"/>
          <w:lang w:val="en-US"/>
        </w:rPr>
        <w:t>;</w:t>
      </w:r>
    </w:p>
    <w:p w:rsidR="00D030AF" w:rsidRPr="00CC0CF0" w:rsidRDefault="00D030AF" w:rsidP="00464282">
      <w:pPr>
        <w:pStyle w:val="ListParagraph"/>
        <w:numPr>
          <w:ilvl w:val="0"/>
          <w:numId w:val="4"/>
        </w:numPr>
        <w:autoSpaceDE w:val="0"/>
        <w:autoSpaceDN w:val="0"/>
        <w:adjustRightInd w:val="0"/>
        <w:spacing w:after="0" w:line="240" w:lineRule="auto"/>
        <w:ind w:left="426" w:hanging="426"/>
        <w:jc w:val="both"/>
        <w:rPr>
          <w:rFonts w:ascii="Arial" w:hAnsi="Arial" w:cs="Arial"/>
          <w:sz w:val="20"/>
          <w:szCs w:val="32"/>
          <w:lang w:val="en-US"/>
        </w:rPr>
      </w:pPr>
      <w:r w:rsidRPr="00CC0CF0">
        <w:rPr>
          <w:rFonts w:ascii="Arial" w:hAnsi="Arial" w:cs="Arial"/>
          <w:sz w:val="20"/>
          <w:szCs w:val="32"/>
          <w:lang w:val="en-US"/>
        </w:rPr>
        <w:t>refer to any key relevant documents such as</w:t>
      </w:r>
      <w:r w:rsidR="00A163C3" w:rsidRPr="00CC0CF0">
        <w:rPr>
          <w:rFonts w:ascii="Arial" w:hAnsi="Arial" w:cs="Arial"/>
          <w:sz w:val="20"/>
          <w:szCs w:val="32"/>
          <w:lang w:val="en-US"/>
        </w:rPr>
        <w:t>:</w:t>
      </w:r>
      <w:r w:rsidRPr="00CC0CF0">
        <w:rPr>
          <w:rFonts w:ascii="Arial" w:hAnsi="Arial" w:cs="Arial"/>
          <w:sz w:val="20"/>
          <w:szCs w:val="32"/>
          <w:lang w:val="en-US"/>
        </w:rPr>
        <w:t xml:space="preserve"> </w:t>
      </w:r>
    </w:p>
    <w:p w:rsidR="00D030AF" w:rsidRPr="00CC0CF0" w:rsidRDefault="00D030AF" w:rsidP="009D4A54">
      <w:pPr>
        <w:pStyle w:val="ListParagraph"/>
        <w:numPr>
          <w:ilvl w:val="1"/>
          <w:numId w:val="78"/>
        </w:numPr>
        <w:autoSpaceDE w:val="0"/>
        <w:autoSpaceDN w:val="0"/>
        <w:adjustRightInd w:val="0"/>
        <w:spacing w:after="0" w:line="240" w:lineRule="auto"/>
        <w:ind w:left="851" w:hanging="425"/>
        <w:jc w:val="both"/>
        <w:rPr>
          <w:rFonts w:ascii="Arial" w:hAnsi="Arial" w:cs="Arial"/>
          <w:sz w:val="20"/>
          <w:szCs w:val="32"/>
          <w:lang w:val="en-US"/>
        </w:rPr>
      </w:pPr>
      <w:r w:rsidRPr="00CC0CF0">
        <w:rPr>
          <w:rFonts w:ascii="Arial" w:hAnsi="Arial" w:cs="Arial"/>
          <w:sz w:val="20"/>
          <w:szCs w:val="32"/>
          <w:lang w:val="en-US"/>
        </w:rPr>
        <w:t>legislation</w:t>
      </w:r>
      <w:r w:rsidR="00057D3B" w:rsidRPr="00CC0CF0">
        <w:rPr>
          <w:rFonts w:ascii="Arial" w:hAnsi="Arial" w:cs="Arial"/>
          <w:sz w:val="20"/>
          <w:szCs w:val="32"/>
          <w:lang w:val="en-US"/>
        </w:rPr>
        <w:t>;</w:t>
      </w:r>
    </w:p>
    <w:p w:rsidR="00DE678D" w:rsidRPr="00CC0CF0" w:rsidRDefault="00DE678D" w:rsidP="009D4A54">
      <w:pPr>
        <w:pStyle w:val="ListParagraph"/>
        <w:numPr>
          <w:ilvl w:val="1"/>
          <w:numId w:val="78"/>
        </w:numPr>
        <w:autoSpaceDE w:val="0"/>
        <w:autoSpaceDN w:val="0"/>
        <w:adjustRightInd w:val="0"/>
        <w:spacing w:after="0" w:line="240" w:lineRule="auto"/>
        <w:ind w:left="851" w:hanging="425"/>
        <w:jc w:val="both"/>
        <w:rPr>
          <w:rFonts w:ascii="Arial" w:hAnsi="Arial" w:cs="Arial"/>
          <w:sz w:val="20"/>
          <w:szCs w:val="32"/>
          <w:lang w:val="en-US"/>
        </w:rPr>
      </w:pPr>
      <w:r w:rsidRPr="00CC0CF0">
        <w:rPr>
          <w:rFonts w:ascii="Arial" w:eastAsiaTheme="minorHAnsi" w:hAnsi="Arial" w:cs="Arial"/>
          <w:sz w:val="20"/>
          <w:lang w:val="en-US" w:eastAsia="en-US"/>
        </w:rPr>
        <w:t>national guidelines or codes of practice for IP management</w:t>
      </w:r>
      <w:r w:rsidR="00057D3B" w:rsidRPr="00CC0CF0">
        <w:rPr>
          <w:rFonts w:ascii="Arial" w:eastAsiaTheme="minorHAnsi" w:hAnsi="Arial" w:cs="Arial"/>
          <w:sz w:val="20"/>
          <w:lang w:val="en-US" w:eastAsia="en-US"/>
        </w:rPr>
        <w:t xml:space="preserve">, if any, which your Institution endorses (see </w:t>
      </w:r>
      <w:hyperlink w:anchor="Box6" w:history="1">
        <w:r w:rsidR="00A163C3" w:rsidRPr="00BD07D8">
          <w:rPr>
            <w:rStyle w:val="Hyperlink"/>
            <w:rFonts w:ascii="Arial" w:hAnsi="Arial" w:cs="Arial"/>
            <w:sz w:val="20"/>
            <w:shd w:val="clear" w:color="auto" w:fill="FFFFFF" w:themeFill="background1"/>
            <w:lang w:val="en-US"/>
          </w:rPr>
          <w:t>Box 6</w:t>
        </w:r>
      </w:hyperlink>
      <w:r w:rsidR="00057D3B" w:rsidRPr="00CC0CF0">
        <w:rPr>
          <w:rFonts w:ascii="Arial" w:hAnsi="Arial" w:cs="Arial"/>
          <w:sz w:val="20"/>
          <w:shd w:val="clear" w:color="auto" w:fill="FFFFFF" w:themeFill="background1"/>
          <w:lang w:val="en-US"/>
        </w:rPr>
        <w:t>);</w:t>
      </w:r>
    </w:p>
    <w:p w:rsidR="00D030AF" w:rsidRPr="00CC0CF0" w:rsidRDefault="00D030AF" w:rsidP="009D4A54">
      <w:pPr>
        <w:pStyle w:val="ListParagraph"/>
        <w:numPr>
          <w:ilvl w:val="1"/>
          <w:numId w:val="78"/>
        </w:numPr>
        <w:autoSpaceDE w:val="0"/>
        <w:autoSpaceDN w:val="0"/>
        <w:adjustRightInd w:val="0"/>
        <w:spacing w:after="0" w:line="240" w:lineRule="auto"/>
        <w:ind w:left="851" w:hanging="425"/>
        <w:jc w:val="both"/>
        <w:rPr>
          <w:rFonts w:ascii="Arial" w:hAnsi="Arial" w:cs="Arial"/>
          <w:sz w:val="20"/>
          <w:szCs w:val="32"/>
          <w:lang w:val="en-US"/>
        </w:rPr>
      </w:pPr>
      <w:r w:rsidRPr="00CC0CF0">
        <w:rPr>
          <w:rFonts w:ascii="Arial" w:hAnsi="Arial" w:cs="Arial"/>
          <w:sz w:val="20"/>
          <w:szCs w:val="32"/>
          <w:lang w:val="en-US"/>
        </w:rPr>
        <w:t xml:space="preserve">other relevant Institution policies (e.g. conflicts </w:t>
      </w:r>
      <w:r w:rsidR="00057D3B" w:rsidRPr="00CC0CF0">
        <w:rPr>
          <w:rFonts w:ascii="Arial" w:hAnsi="Arial" w:cs="Arial"/>
          <w:sz w:val="20"/>
          <w:szCs w:val="32"/>
          <w:lang w:val="en-US"/>
        </w:rPr>
        <w:t>of interest, spin-off, students</w:t>
      </w:r>
      <w:r w:rsidRPr="00CC0CF0">
        <w:rPr>
          <w:rFonts w:ascii="Arial" w:hAnsi="Arial" w:cs="Arial"/>
          <w:sz w:val="20"/>
          <w:szCs w:val="32"/>
          <w:lang w:val="en-US"/>
        </w:rPr>
        <w:t>)</w:t>
      </w:r>
      <w:r w:rsidR="00057D3B" w:rsidRPr="00CC0CF0">
        <w:rPr>
          <w:rFonts w:ascii="Arial" w:hAnsi="Arial" w:cs="Arial"/>
          <w:sz w:val="20"/>
          <w:szCs w:val="32"/>
          <w:lang w:val="en-US"/>
        </w:rPr>
        <w:t>; and</w:t>
      </w:r>
    </w:p>
    <w:p w:rsidR="00D030AF" w:rsidRPr="00CC0CF0" w:rsidRDefault="00D030AF" w:rsidP="009D4A54">
      <w:pPr>
        <w:pStyle w:val="ListParagraph"/>
        <w:numPr>
          <w:ilvl w:val="1"/>
          <w:numId w:val="78"/>
        </w:numPr>
        <w:autoSpaceDE w:val="0"/>
        <w:autoSpaceDN w:val="0"/>
        <w:adjustRightInd w:val="0"/>
        <w:spacing w:after="0" w:line="240" w:lineRule="auto"/>
        <w:ind w:left="851" w:hanging="425"/>
        <w:jc w:val="both"/>
        <w:rPr>
          <w:rFonts w:ascii="Arial" w:hAnsi="Arial" w:cs="Arial"/>
          <w:sz w:val="20"/>
          <w:szCs w:val="32"/>
          <w:lang w:val="en-US"/>
        </w:rPr>
      </w:pPr>
      <w:r w:rsidRPr="00CC0CF0">
        <w:rPr>
          <w:rFonts w:ascii="Arial" w:hAnsi="Arial" w:cs="Arial"/>
          <w:sz w:val="20"/>
          <w:szCs w:val="32"/>
          <w:lang w:val="en-US"/>
        </w:rPr>
        <w:t>supporting procedures and/or associated guidelines</w:t>
      </w:r>
      <w:r w:rsidR="00D308CC" w:rsidRPr="00CC0CF0">
        <w:rPr>
          <w:rFonts w:ascii="Arial" w:hAnsi="Arial" w:cs="Arial"/>
          <w:sz w:val="20"/>
          <w:szCs w:val="32"/>
          <w:lang w:val="en-US"/>
        </w:rPr>
        <w:t>.</w:t>
      </w:r>
    </w:p>
    <w:p w:rsidR="00172756" w:rsidRPr="00CC0CF0" w:rsidRDefault="00172756" w:rsidP="00B7519E">
      <w:pPr>
        <w:pStyle w:val="Heading3"/>
        <w:spacing w:before="360"/>
        <w:rPr>
          <w:sz w:val="24"/>
        </w:rPr>
      </w:pPr>
      <w:bookmarkStart w:id="25" w:name="_Toc494115940"/>
      <w:bookmarkStart w:id="26" w:name="_Toc516160036"/>
      <w:bookmarkStart w:id="27" w:name="_Toc516219379"/>
      <w:bookmarkStart w:id="28" w:name="_Toc516496021"/>
      <w:bookmarkStart w:id="29" w:name="_Toc516829393"/>
      <w:r w:rsidRPr="00CC0CF0">
        <w:rPr>
          <w:sz w:val="24"/>
        </w:rPr>
        <w:t>Art</w:t>
      </w:r>
      <w:r w:rsidR="005506B7" w:rsidRPr="00CC0CF0">
        <w:rPr>
          <w:sz w:val="24"/>
        </w:rPr>
        <w:t>icle</w:t>
      </w:r>
      <w:r w:rsidR="00A163C3" w:rsidRPr="00CC0CF0">
        <w:rPr>
          <w:sz w:val="24"/>
        </w:rPr>
        <w:t xml:space="preserve"> </w:t>
      </w:r>
      <w:r w:rsidR="00292BA3" w:rsidRPr="00CC0CF0">
        <w:rPr>
          <w:sz w:val="24"/>
        </w:rPr>
        <w:t>1.</w:t>
      </w:r>
      <w:r w:rsidR="00B72CFC" w:rsidRPr="00CC0CF0">
        <w:rPr>
          <w:sz w:val="24"/>
        </w:rPr>
        <w:t xml:space="preserve">1 </w:t>
      </w:r>
      <w:r w:rsidR="00292BA3" w:rsidRPr="00CC0CF0">
        <w:rPr>
          <w:sz w:val="24"/>
        </w:rPr>
        <w:t xml:space="preserve">– Context </w:t>
      </w:r>
      <w:r w:rsidRPr="00CC0CF0">
        <w:rPr>
          <w:sz w:val="24"/>
        </w:rPr>
        <w:t xml:space="preserve">and </w:t>
      </w:r>
      <w:r w:rsidR="00C278C2" w:rsidRPr="00CC0CF0">
        <w:rPr>
          <w:sz w:val="24"/>
        </w:rPr>
        <w:t>Institution</w:t>
      </w:r>
      <w:r w:rsidRPr="00CC0CF0">
        <w:rPr>
          <w:sz w:val="24"/>
        </w:rPr>
        <w:t xml:space="preserve"> Mission</w:t>
      </w:r>
      <w:bookmarkEnd w:id="25"/>
      <w:bookmarkEnd w:id="26"/>
      <w:bookmarkEnd w:id="27"/>
      <w:bookmarkEnd w:id="28"/>
      <w:bookmarkEnd w:id="29"/>
    </w:p>
    <w:p w:rsidR="0052367D" w:rsidRPr="00CC0CF0" w:rsidRDefault="001C07E8" w:rsidP="00464282">
      <w:pPr>
        <w:pStyle w:val="ListParagraph"/>
        <w:numPr>
          <w:ilvl w:val="0"/>
          <w:numId w:val="4"/>
        </w:numPr>
        <w:autoSpaceDE w:val="0"/>
        <w:autoSpaceDN w:val="0"/>
        <w:adjustRightInd w:val="0"/>
        <w:spacing w:after="0" w:line="240" w:lineRule="auto"/>
        <w:ind w:left="426" w:hanging="426"/>
        <w:jc w:val="both"/>
        <w:rPr>
          <w:rFonts w:ascii="Arial" w:hAnsi="Arial" w:cs="Arial"/>
          <w:color w:val="000000" w:themeColor="text1"/>
          <w:sz w:val="20"/>
          <w:lang w:val="en-US"/>
        </w:rPr>
      </w:pPr>
      <w:r w:rsidRPr="00CC0CF0">
        <w:rPr>
          <w:rFonts w:ascii="Arial" w:hAnsi="Arial" w:cs="Arial"/>
          <w:b/>
          <w:color w:val="000000" w:themeColor="text1"/>
          <w:sz w:val="20"/>
          <w:lang w:val="en-US"/>
        </w:rPr>
        <w:t>Article 1.1.1</w:t>
      </w:r>
      <w:r w:rsidR="00974E27" w:rsidRPr="00CC0CF0">
        <w:rPr>
          <w:rFonts w:ascii="Arial" w:hAnsi="Arial" w:cs="Arial"/>
          <w:b/>
          <w:color w:val="000000" w:themeColor="text1"/>
          <w:sz w:val="20"/>
          <w:lang w:val="en-US"/>
        </w:rPr>
        <w:t xml:space="preserve">, </w:t>
      </w:r>
      <w:r w:rsidR="00974E27" w:rsidRPr="00CC0CF0">
        <w:rPr>
          <w:rFonts w:ascii="Arial" w:hAnsi="Arial" w:cs="Arial"/>
          <w:b/>
          <w:i/>
          <w:color w:val="000000" w:themeColor="text1"/>
          <w:sz w:val="20"/>
          <w:lang w:val="en-US"/>
        </w:rPr>
        <w:t>mission</w:t>
      </w:r>
      <w:r w:rsidRPr="00CC0CF0">
        <w:rPr>
          <w:rFonts w:ascii="Arial" w:hAnsi="Arial" w:cs="Arial"/>
          <w:color w:val="000000" w:themeColor="text1"/>
          <w:sz w:val="20"/>
          <w:lang w:val="en-US"/>
        </w:rPr>
        <w:t xml:space="preserve">: </w:t>
      </w:r>
      <w:r w:rsidR="008D3E5A" w:rsidRPr="00CC0CF0">
        <w:rPr>
          <w:rFonts w:ascii="Arial" w:hAnsi="Arial" w:cs="Arial"/>
          <w:color w:val="000000" w:themeColor="text1"/>
          <w:sz w:val="20"/>
          <w:lang w:val="en-US"/>
        </w:rPr>
        <w:t xml:space="preserve">An </w:t>
      </w:r>
      <w:r w:rsidR="00C278C2" w:rsidRPr="00CC0CF0">
        <w:rPr>
          <w:rFonts w:ascii="Arial" w:hAnsi="Arial" w:cs="Arial"/>
          <w:color w:val="000000" w:themeColor="text1"/>
          <w:sz w:val="20"/>
          <w:lang w:val="en-US"/>
        </w:rPr>
        <w:t>IP Policy</w:t>
      </w:r>
      <w:r w:rsidR="0052367D" w:rsidRPr="00CC0CF0">
        <w:rPr>
          <w:rFonts w:ascii="Arial" w:hAnsi="Arial" w:cs="Arial"/>
          <w:color w:val="000000" w:themeColor="text1"/>
          <w:sz w:val="20"/>
          <w:lang w:val="en-US"/>
        </w:rPr>
        <w:t xml:space="preserve"> </w:t>
      </w:r>
      <w:r w:rsidR="008D3E5A" w:rsidRPr="00CC0CF0">
        <w:rPr>
          <w:rFonts w:ascii="Arial" w:hAnsi="Arial" w:cs="Arial"/>
          <w:color w:val="000000" w:themeColor="text1"/>
          <w:sz w:val="20"/>
          <w:lang w:val="en-US"/>
        </w:rPr>
        <w:t xml:space="preserve">should </w:t>
      </w:r>
      <w:r w:rsidR="0052367D" w:rsidRPr="00CC0CF0">
        <w:rPr>
          <w:rFonts w:ascii="Arial" w:hAnsi="Arial" w:cs="Arial"/>
          <w:color w:val="000000" w:themeColor="text1"/>
          <w:sz w:val="20"/>
          <w:lang w:val="en-US"/>
        </w:rPr>
        <w:t>relate to, support and</w:t>
      </w:r>
      <w:r w:rsidR="00D4776E" w:rsidRPr="00CC0CF0">
        <w:rPr>
          <w:rFonts w:ascii="Arial" w:hAnsi="Arial" w:cs="Arial"/>
          <w:color w:val="000000" w:themeColor="text1"/>
          <w:sz w:val="20"/>
          <w:lang w:val="en-US"/>
        </w:rPr>
        <w:t xml:space="preserve"> operationalize </w:t>
      </w:r>
      <w:r w:rsidR="008D3E5A" w:rsidRPr="00CC0CF0">
        <w:rPr>
          <w:rFonts w:ascii="Arial" w:hAnsi="Arial" w:cs="Arial"/>
          <w:color w:val="000000" w:themeColor="text1"/>
          <w:sz w:val="20"/>
          <w:lang w:val="en-US"/>
        </w:rPr>
        <w:t xml:space="preserve">the </w:t>
      </w:r>
      <w:r w:rsidR="00C278C2" w:rsidRPr="00CC0CF0">
        <w:rPr>
          <w:rFonts w:ascii="Arial" w:hAnsi="Arial" w:cs="Arial"/>
          <w:color w:val="000000" w:themeColor="text1"/>
          <w:sz w:val="20"/>
          <w:lang w:val="en-US"/>
        </w:rPr>
        <w:t>Institution</w:t>
      </w:r>
      <w:r w:rsidR="00960764" w:rsidRPr="00CC0CF0">
        <w:rPr>
          <w:rFonts w:ascii="Arial" w:hAnsi="Arial" w:cs="Arial"/>
          <w:color w:val="000000" w:themeColor="text1"/>
          <w:sz w:val="20"/>
          <w:lang w:val="en-US"/>
        </w:rPr>
        <w:t xml:space="preserve">’s </w:t>
      </w:r>
      <w:r w:rsidR="008D3E5A" w:rsidRPr="00CC0CF0">
        <w:rPr>
          <w:rFonts w:ascii="Arial" w:hAnsi="Arial" w:cs="Arial"/>
          <w:color w:val="000000" w:themeColor="text1"/>
          <w:sz w:val="20"/>
          <w:lang w:val="en-US"/>
        </w:rPr>
        <w:t xml:space="preserve">mission.  </w:t>
      </w:r>
      <w:r w:rsidR="00965C53" w:rsidRPr="00CC0CF0">
        <w:rPr>
          <w:rFonts w:ascii="Arial" w:hAnsi="Arial" w:cs="Arial"/>
          <w:color w:val="000000" w:themeColor="text1"/>
          <w:sz w:val="20"/>
          <w:lang w:val="en-US"/>
        </w:rPr>
        <w:t>Institutions have a range of differing missions. The key missions of universities, for example, are e</w:t>
      </w:r>
      <w:r w:rsidR="00D35D3D" w:rsidRPr="00CC0CF0">
        <w:rPr>
          <w:rFonts w:ascii="Arial" w:hAnsi="Arial" w:cs="Arial"/>
          <w:color w:val="000000" w:themeColor="text1"/>
          <w:sz w:val="20"/>
          <w:lang w:val="en-US"/>
        </w:rPr>
        <w:t>ducation, research and societal engagement. IP commercialization and transfer of knowledge to those in society who can make use of it f</w:t>
      </w:r>
      <w:r w:rsidR="00965C53" w:rsidRPr="00CC0CF0">
        <w:rPr>
          <w:rFonts w:ascii="Arial" w:hAnsi="Arial" w:cs="Arial"/>
          <w:color w:val="000000" w:themeColor="text1"/>
          <w:sz w:val="20"/>
          <w:lang w:val="en-US"/>
        </w:rPr>
        <w:t>or the general good, contribute</w:t>
      </w:r>
      <w:r w:rsidR="00D35D3D" w:rsidRPr="00CC0CF0">
        <w:rPr>
          <w:rFonts w:ascii="Arial" w:hAnsi="Arial" w:cs="Arial"/>
          <w:color w:val="000000" w:themeColor="text1"/>
          <w:sz w:val="20"/>
          <w:lang w:val="en-US"/>
        </w:rPr>
        <w:t xml:space="preserve"> to each of these missions. A growing number of Institutions have therefore adopted formal mission statements expressing support for academic entrepreneurship and commercialization</w:t>
      </w:r>
      <w:r w:rsidR="006D78A4" w:rsidRPr="00CC0CF0">
        <w:rPr>
          <w:rFonts w:ascii="Arial" w:hAnsi="Arial" w:cs="Arial"/>
          <w:color w:val="000000" w:themeColor="text1"/>
          <w:sz w:val="20"/>
          <w:lang w:val="en-US"/>
        </w:rPr>
        <w:t xml:space="preserve"> (often referred to as the “third mission”</w:t>
      </w:r>
      <w:r w:rsidR="00A163C3" w:rsidRPr="00CC0CF0">
        <w:rPr>
          <w:rStyle w:val="FootnoteReference"/>
          <w:rFonts w:ascii="Arial" w:hAnsi="Arial" w:cs="Arial"/>
          <w:color w:val="000000" w:themeColor="text1"/>
          <w:sz w:val="20"/>
          <w:lang w:val="en-US"/>
        </w:rPr>
        <w:t xml:space="preserve"> </w:t>
      </w:r>
      <w:r w:rsidR="00A163C3" w:rsidRPr="00CC0CF0">
        <w:rPr>
          <w:rStyle w:val="FootnoteReference"/>
          <w:rFonts w:ascii="Arial" w:hAnsi="Arial" w:cs="Arial"/>
          <w:color w:val="000000" w:themeColor="text1"/>
          <w:sz w:val="20"/>
          <w:lang w:val="en-US"/>
        </w:rPr>
        <w:footnoteReference w:id="9"/>
      </w:r>
      <w:r w:rsidR="00A163C3" w:rsidRPr="00CC0CF0">
        <w:rPr>
          <w:rFonts w:ascii="Arial" w:hAnsi="Arial" w:cs="Arial"/>
          <w:color w:val="000000" w:themeColor="text1"/>
          <w:sz w:val="20"/>
          <w:lang w:val="en-US"/>
        </w:rPr>
        <w:t>)</w:t>
      </w:r>
      <w:r w:rsidR="00D35D3D" w:rsidRPr="00CC0CF0">
        <w:rPr>
          <w:rFonts w:ascii="Arial" w:hAnsi="Arial" w:cs="Arial"/>
          <w:color w:val="000000" w:themeColor="text1"/>
          <w:sz w:val="20"/>
          <w:lang w:val="en-US"/>
        </w:rPr>
        <w:t>.</w:t>
      </w:r>
    </w:p>
    <w:p w:rsidR="001C07E8" w:rsidRPr="00CC0CF0" w:rsidRDefault="00172756" w:rsidP="00B7519E">
      <w:pPr>
        <w:pStyle w:val="Heading3"/>
        <w:spacing w:before="360"/>
        <w:rPr>
          <w:sz w:val="24"/>
        </w:rPr>
      </w:pPr>
      <w:bookmarkStart w:id="30" w:name="_Toc494115941"/>
      <w:bookmarkStart w:id="31" w:name="_Toc516160037"/>
      <w:bookmarkStart w:id="32" w:name="_Toc516219380"/>
      <w:bookmarkStart w:id="33" w:name="_Toc516496022"/>
      <w:bookmarkStart w:id="34" w:name="_Toc516829394"/>
      <w:r w:rsidRPr="00CC0CF0">
        <w:rPr>
          <w:sz w:val="24"/>
        </w:rPr>
        <w:t>Art</w:t>
      </w:r>
      <w:r w:rsidR="005506B7" w:rsidRPr="00CC0CF0">
        <w:rPr>
          <w:sz w:val="24"/>
        </w:rPr>
        <w:t>icle</w:t>
      </w:r>
      <w:r w:rsidRPr="00CC0CF0">
        <w:rPr>
          <w:sz w:val="24"/>
        </w:rPr>
        <w:t xml:space="preserve"> 1.2 - Purpose of the </w:t>
      </w:r>
      <w:r w:rsidR="00C278C2" w:rsidRPr="00CC0CF0">
        <w:rPr>
          <w:sz w:val="24"/>
        </w:rPr>
        <w:t>IP Policy</w:t>
      </w:r>
      <w:bookmarkEnd w:id="30"/>
      <w:bookmarkEnd w:id="31"/>
      <w:bookmarkEnd w:id="32"/>
      <w:bookmarkEnd w:id="33"/>
      <w:bookmarkEnd w:id="34"/>
    </w:p>
    <w:p w:rsidR="00EC5B4C" w:rsidRPr="00CC0CF0" w:rsidRDefault="00A42B1F" w:rsidP="00B7519E">
      <w:pPr>
        <w:autoSpaceDE w:val="0"/>
        <w:autoSpaceDN w:val="0"/>
        <w:adjustRightInd w:val="0"/>
        <w:spacing w:after="0" w:line="240" w:lineRule="auto"/>
        <w:jc w:val="both"/>
        <w:rPr>
          <w:rFonts w:ascii="Arial" w:hAnsi="Arial" w:cs="Arial"/>
          <w:sz w:val="20"/>
          <w:szCs w:val="20"/>
          <w:lang w:val="en-US"/>
        </w:rPr>
      </w:pPr>
      <w:r>
        <w:rPr>
          <w:rFonts w:ascii="Arial" w:hAnsi="Arial" w:cs="Arial"/>
          <w:sz w:val="20"/>
          <w:lang w:val="en-US"/>
        </w:rPr>
        <w:t>This</w:t>
      </w:r>
      <w:r w:rsidR="00704997" w:rsidRPr="00CC0CF0">
        <w:rPr>
          <w:rFonts w:ascii="Arial" w:hAnsi="Arial" w:cs="Arial"/>
          <w:sz w:val="20"/>
          <w:lang w:val="en-US"/>
        </w:rPr>
        <w:t xml:space="preserve"> section </w:t>
      </w:r>
      <w:r w:rsidR="00FF6CD3" w:rsidRPr="00CC0CF0">
        <w:rPr>
          <w:rFonts w:ascii="Arial" w:hAnsi="Arial" w:cs="Arial"/>
          <w:sz w:val="20"/>
          <w:lang w:val="en-US"/>
        </w:rPr>
        <w:t>may</w:t>
      </w:r>
      <w:r w:rsidR="00704997" w:rsidRPr="00CC0CF0">
        <w:rPr>
          <w:rFonts w:ascii="Arial" w:hAnsi="Arial" w:cs="Arial"/>
          <w:sz w:val="20"/>
          <w:lang w:val="en-US"/>
        </w:rPr>
        <w:t xml:space="preserve"> contain a brief </w:t>
      </w:r>
      <w:r w:rsidR="00D308CC" w:rsidRPr="00CC0CF0">
        <w:rPr>
          <w:rFonts w:ascii="Arial" w:hAnsi="Arial" w:cs="Arial"/>
          <w:sz w:val="20"/>
          <w:lang w:val="en-US"/>
        </w:rPr>
        <w:t xml:space="preserve">statement to clarify </w:t>
      </w:r>
      <w:r w:rsidR="00704997" w:rsidRPr="00CC0CF0">
        <w:rPr>
          <w:rFonts w:ascii="Arial" w:hAnsi="Arial" w:cs="Arial"/>
          <w:sz w:val="20"/>
          <w:lang w:val="en-US"/>
        </w:rPr>
        <w:t xml:space="preserve">the reason </w:t>
      </w:r>
      <w:r w:rsidR="00D308CC" w:rsidRPr="00CC0CF0">
        <w:rPr>
          <w:rFonts w:ascii="Arial" w:hAnsi="Arial" w:cs="Arial"/>
          <w:sz w:val="20"/>
          <w:lang w:val="en-US"/>
        </w:rPr>
        <w:t>for the IP P</w:t>
      </w:r>
      <w:r w:rsidR="00704997" w:rsidRPr="00CC0CF0">
        <w:rPr>
          <w:rFonts w:ascii="Arial" w:hAnsi="Arial" w:cs="Arial"/>
          <w:sz w:val="20"/>
          <w:lang w:val="en-US"/>
        </w:rPr>
        <w:t>olicy and the need</w:t>
      </w:r>
      <w:r w:rsidR="00D308CC" w:rsidRPr="00CC0CF0">
        <w:rPr>
          <w:rFonts w:ascii="Arial" w:hAnsi="Arial" w:cs="Arial"/>
          <w:sz w:val="20"/>
          <w:lang w:val="en-US"/>
        </w:rPr>
        <w:t>s</w:t>
      </w:r>
      <w:r w:rsidR="00704997" w:rsidRPr="00CC0CF0">
        <w:rPr>
          <w:rFonts w:ascii="Arial" w:hAnsi="Arial" w:cs="Arial"/>
          <w:sz w:val="20"/>
          <w:lang w:val="en-US"/>
        </w:rPr>
        <w:t xml:space="preserve"> it seeks to address. </w:t>
      </w:r>
      <w:r w:rsidR="00396915" w:rsidRPr="00CC0CF0">
        <w:rPr>
          <w:rFonts w:ascii="Arial" w:hAnsi="Arial" w:cs="Arial"/>
          <w:sz w:val="20"/>
          <w:lang w:val="en-US"/>
        </w:rPr>
        <w:t>Most policies</w:t>
      </w:r>
      <w:r w:rsidR="00EC5B4C" w:rsidRPr="00CC0CF0">
        <w:rPr>
          <w:rFonts w:ascii="Arial" w:hAnsi="Arial" w:cs="Arial"/>
          <w:sz w:val="20"/>
          <w:lang w:val="en-US"/>
        </w:rPr>
        <w:t xml:space="preserve"> reviewed have included</w:t>
      </w:r>
      <w:r w:rsidR="00146AC6" w:rsidRPr="00CC0CF0">
        <w:rPr>
          <w:rFonts w:ascii="Arial" w:hAnsi="Arial" w:cs="Arial"/>
          <w:sz w:val="20"/>
          <w:lang w:val="en-US"/>
        </w:rPr>
        <w:t xml:space="preserve"> some combination of</w:t>
      </w:r>
      <w:r w:rsidR="00EC5B4C" w:rsidRPr="00CC0CF0">
        <w:rPr>
          <w:rFonts w:ascii="Arial" w:hAnsi="Arial" w:cs="Arial"/>
          <w:sz w:val="20"/>
          <w:lang w:val="en-US"/>
        </w:rPr>
        <w:t xml:space="preserve"> the following objectives:</w:t>
      </w:r>
    </w:p>
    <w:p w:rsidR="00EC5B4C" w:rsidRPr="00CC0CF0" w:rsidRDefault="00EC5B4C" w:rsidP="009743BC">
      <w:pPr>
        <w:pStyle w:val="ListParagraph"/>
        <w:autoSpaceDE w:val="0"/>
        <w:autoSpaceDN w:val="0"/>
        <w:adjustRightInd w:val="0"/>
        <w:spacing w:after="0" w:line="240" w:lineRule="auto"/>
        <w:ind w:left="426"/>
        <w:jc w:val="both"/>
        <w:rPr>
          <w:rFonts w:ascii="Arial" w:hAnsi="Arial" w:cs="Arial"/>
          <w:szCs w:val="20"/>
          <w:lang w:val="en-US"/>
        </w:rPr>
      </w:pPr>
    </w:p>
    <w:p w:rsidR="00057D3B" w:rsidRPr="00CC0CF0" w:rsidRDefault="00057D3B" w:rsidP="00B7519E">
      <w:pPr>
        <w:widowControl w:val="0"/>
        <w:pBdr>
          <w:top w:val="single" w:sz="4" w:space="1" w:color="auto"/>
          <w:left w:val="single" w:sz="4" w:space="3" w:color="auto"/>
          <w:bottom w:val="single" w:sz="4" w:space="1" w:color="auto"/>
          <w:right w:val="single" w:sz="4" w:space="4" w:color="auto"/>
        </w:pBdr>
        <w:shd w:val="clear" w:color="auto" w:fill="D9D9D9" w:themeFill="background1" w:themeFillShade="D9"/>
        <w:adjustRightInd w:val="0"/>
        <w:spacing w:after="0" w:line="300" w:lineRule="atLeast"/>
        <w:jc w:val="both"/>
        <w:textAlignment w:val="baseline"/>
        <w:rPr>
          <w:rFonts w:ascii="Arial" w:hAnsi="Arial" w:cs="Arial"/>
          <w:b/>
          <w:sz w:val="20"/>
          <w:lang w:val="en-US"/>
        </w:rPr>
      </w:pPr>
      <w:bookmarkStart w:id="35" w:name="Box2"/>
      <w:r w:rsidRPr="00CC0CF0">
        <w:rPr>
          <w:rFonts w:ascii="Arial" w:hAnsi="Arial" w:cs="Arial"/>
          <w:b/>
          <w:sz w:val="20"/>
          <w:szCs w:val="32"/>
          <w:lang w:val="en-US"/>
        </w:rPr>
        <w:t xml:space="preserve">Box </w:t>
      </w:r>
      <w:r w:rsidRPr="00CC0CF0">
        <w:rPr>
          <w:rFonts w:ascii="Arial" w:hAnsi="Arial" w:cs="Arial"/>
          <w:b/>
          <w:sz w:val="20"/>
          <w:szCs w:val="32"/>
          <w:lang w:val="en-US"/>
        </w:rPr>
        <w:fldChar w:fldCharType="begin"/>
      </w:r>
      <w:r w:rsidRPr="00CC0CF0">
        <w:rPr>
          <w:rFonts w:ascii="Arial" w:hAnsi="Arial" w:cs="Arial"/>
          <w:b/>
          <w:sz w:val="20"/>
          <w:szCs w:val="32"/>
          <w:lang w:val="en-US"/>
        </w:rPr>
        <w:instrText xml:space="preserve"> AUTONUM  \* Arabic </w:instrText>
      </w:r>
      <w:r w:rsidRPr="00CC0CF0">
        <w:rPr>
          <w:rFonts w:ascii="Arial" w:hAnsi="Arial" w:cs="Arial"/>
          <w:b/>
          <w:sz w:val="20"/>
          <w:szCs w:val="32"/>
          <w:lang w:val="en-US"/>
        </w:rPr>
        <w:fldChar w:fldCharType="end"/>
      </w:r>
      <w:bookmarkEnd w:id="35"/>
      <w:r w:rsidRPr="00CC0CF0">
        <w:rPr>
          <w:rFonts w:ascii="Arial" w:hAnsi="Arial" w:cs="Arial"/>
          <w:b/>
          <w:sz w:val="20"/>
          <w:szCs w:val="32"/>
          <w:lang w:val="en-US"/>
        </w:rPr>
        <w:t xml:space="preserve"> Common </w:t>
      </w:r>
      <w:r w:rsidRPr="00CC0CF0">
        <w:rPr>
          <w:rFonts w:ascii="Arial" w:hAnsi="Arial" w:cs="Arial"/>
          <w:b/>
          <w:sz w:val="20"/>
          <w:lang w:val="en-US"/>
        </w:rPr>
        <w:t>Objectives of an IP Policy</w:t>
      </w:r>
    </w:p>
    <w:p w:rsidR="0007179C" w:rsidRPr="00CC0CF0" w:rsidRDefault="0007179C" w:rsidP="00B7519E">
      <w:pPr>
        <w:widowControl w:val="0"/>
        <w:pBdr>
          <w:top w:val="single" w:sz="4" w:space="1" w:color="auto"/>
          <w:left w:val="single" w:sz="4" w:space="3" w:color="auto"/>
          <w:bottom w:val="single" w:sz="4" w:space="1" w:color="auto"/>
          <w:right w:val="single" w:sz="4" w:space="4" w:color="auto"/>
        </w:pBdr>
        <w:shd w:val="clear" w:color="auto" w:fill="D9D9D9" w:themeFill="background1" w:themeFillShade="D9"/>
        <w:adjustRightInd w:val="0"/>
        <w:spacing w:after="0" w:line="300" w:lineRule="atLeast"/>
        <w:jc w:val="both"/>
        <w:textAlignment w:val="baseline"/>
        <w:rPr>
          <w:rFonts w:ascii="Arial" w:hAnsi="Arial" w:cs="Arial"/>
          <w:b/>
          <w:sz w:val="20"/>
          <w:lang w:val="en-US"/>
        </w:rPr>
      </w:pPr>
    </w:p>
    <w:p w:rsidR="00556CEF" w:rsidRPr="00CC0CF0" w:rsidRDefault="00556CEF"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To reward the creativity of the researchers, technicians and students;</w:t>
      </w:r>
    </w:p>
    <w:p w:rsidR="00EC5B4C"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To facilitate the transfer of knowledge and technology to society;</w:t>
      </w:r>
    </w:p>
    <w:p w:rsidR="00294B77"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 xml:space="preserve">To facilitate the </w:t>
      </w:r>
      <w:r w:rsidR="00294B77" w:rsidRPr="00CC0CF0">
        <w:rPr>
          <w:rFonts w:ascii="Arial" w:hAnsi="Arial" w:cs="Arial"/>
          <w:sz w:val="20"/>
          <w:lang w:val="en-US"/>
        </w:rPr>
        <w:t>practical application and economic use of IP arising from the results of research and other creative work carried out at the Institution to produce benefits for society;</w:t>
      </w:r>
    </w:p>
    <w:p w:rsidR="00EC5B4C"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To promote linkages with industries;</w:t>
      </w:r>
    </w:p>
    <w:p w:rsidR="001E7984"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lastRenderedPageBreak/>
        <w:t>To encourage research, scholarship and a spirit of inquiry, thereby generating new knowledge;</w:t>
      </w:r>
    </w:p>
    <w:p w:rsidR="001E7984" w:rsidRPr="00CC0CF0" w:rsidRDefault="001E7984"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To create an innovative culture which fosters the creation of IP and provides a framework for considering its commercial potential;</w:t>
      </w:r>
    </w:p>
    <w:p w:rsidR="00EC5B4C"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 xml:space="preserve">To ensure that the commercial results, financial or other benefits are distributed in a fair and equitable manner that incentivizes and recognizes the contributions of the inventors and the </w:t>
      </w:r>
      <w:r w:rsidR="00C278C2" w:rsidRPr="00CC0CF0">
        <w:rPr>
          <w:rFonts w:ascii="Arial" w:hAnsi="Arial" w:cs="Arial"/>
          <w:sz w:val="20"/>
          <w:lang w:val="en-US"/>
        </w:rPr>
        <w:t>Institution</w:t>
      </w:r>
      <w:r w:rsidRPr="00CC0CF0">
        <w:rPr>
          <w:rFonts w:ascii="Arial" w:hAnsi="Arial" w:cs="Arial"/>
          <w:sz w:val="20"/>
          <w:lang w:val="en-US"/>
        </w:rPr>
        <w:t xml:space="preserve"> as well other stakeholders;</w:t>
      </w:r>
    </w:p>
    <w:p w:rsidR="00EC5B4C"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To ensure that both IP and other products of research are made available to the public through an efficient and timely process of technology transfer;</w:t>
      </w:r>
    </w:p>
    <w:p w:rsidR="001E7984"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To promote, preserve, encourage and aid scientific investigation and research;</w:t>
      </w:r>
    </w:p>
    <w:p w:rsidR="001E7984" w:rsidRPr="00CC0CF0" w:rsidRDefault="001E7984"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 xml:space="preserve">To provide a clear understanding of the rights and responsibilities of the </w:t>
      </w:r>
      <w:r w:rsidR="00C278C2" w:rsidRPr="00CC0CF0">
        <w:rPr>
          <w:rFonts w:ascii="Arial" w:hAnsi="Arial" w:cs="Arial"/>
          <w:sz w:val="20"/>
          <w:lang w:val="en-US"/>
        </w:rPr>
        <w:t>Institution</w:t>
      </w:r>
      <w:r w:rsidRPr="00CC0CF0">
        <w:rPr>
          <w:rFonts w:ascii="Arial" w:hAnsi="Arial" w:cs="Arial"/>
          <w:sz w:val="20"/>
          <w:lang w:val="en-US"/>
        </w:rPr>
        <w:t xml:space="preserve">, and its </w:t>
      </w:r>
      <w:r w:rsidR="006078F5">
        <w:rPr>
          <w:rFonts w:ascii="Arial" w:eastAsiaTheme="minorHAnsi" w:hAnsi="Arial" w:cs="Arial"/>
          <w:sz w:val="20"/>
          <w:lang w:val="en-US" w:eastAsia="en-US"/>
        </w:rPr>
        <w:t>s</w:t>
      </w:r>
      <w:r w:rsidR="006078F5" w:rsidRPr="00CC0CF0">
        <w:rPr>
          <w:rFonts w:ascii="Arial" w:eastAsiaTheme="minorHAnsi" w:hAnsi="Arial" w:cs="Arial"/>
          <w:sz w:val="20"/>
          <w:lang w:val="en-US" w:eastAsia="en-US"/>
        </w:rPr>
        <w:t xml:space="preserve">taff </w:t>
      </w:r>
      <w:r w:rsidR="006078F5">
        <w:rPr>
          <w:rFonts w:ascii="Arial" w:eastAsiaTheme="minorHAnsi" w:hAnsi="Arial" w:cs="Arial"/>
          <w:sz w:val="20"/>
          <w:lang w:val="en-US" w:eastAsia="en-US"/>
        </w:rPr>
        <w:t>m</w:t>
      </w:r>
      <w:r w:rsidR="006078F5" w:rsidRPr="00CC0CF0">
        <w:rPr>
          <w:rFonts w:ascii="Arial" w:eastAsiaTheme="minorHAnsi" w:hAnsi="Arial" w:cs="Arial"/>
          <w:sz w:val="20"/>
          <w:lang w:val="en-US" w:eastAsia="en-US"/>
        </w:rPr>
        <w:t xml:space="preserve">embers, </w:t>
      </w:r>
      <w:r w:rsidR="006078F5">
        <w:rPr>
          <w:rFonts w:ascii="Arial" w:eastAsiaTheme="minorHAnsi" w:hAnsi="Arial" w:cs="Arial"/>
          <w:sz w:val="20"/>
          <w:lang w:val="en-US" w:eastAsia="en-US"/>
        </w:rPr>
        <w:t>s</w:t>
      </w:r>
      <w:r w:rsidR="006078F5" w:rsidRPr="00CC0CF0">
        <w:rPr>
          <w:rFonts w:ascii="Arial" w:eastAsiaTheme="minorHAnsi" w:hAnsi="Arial" w:cs="Arial"/>
          <w:sz w:val="20"/>
          <w:lang w:val="en-US" w:eastAsia="en-US"/>
        </w:rPr>
        <w:t>tudents</w:t>
      </w:r>
      <w:r w:rsidR="006078F5">
        <w:rPr>
          <w:rFonts w:ascii="Arial" w:eastAsiaTheme="minorHAnsi" w:hAnsi="Arial" w:cs="Arial"/>
          <w:sz w:val="20"/>
          <w:lang w:val="en-US" w:eastAsia="en-US"/>
        </w:rPr>
        <w:t xml:space="preserve"> and</w:t>
      </w:r>
      <w:r w:rsidR="006078F5" w:rsidRPr="00CC0CF0">
        <w:rPr>
          <w:rFonts w:ascii="Arial" w:eastAsiaTheme="minorHAnsi" w:hAnsi="Arial" w:cs="Arial"/>
          <w:sz w:val="20"/>
          <w:lang w:val="en-US" w:eastAsia="en-US"/>
        </w:rPr>
        <w:t xml:space="preserve"> </w:t>
      </w:r>
      <w:r w:rsidR="006078F5">
        <w:rPr>
          <w:rFonts w:ascii="Arial" w:eastAsiaTheme="minorHAnsi" w:hAnsi="Arial" w:cs="Arial"/>
          <w:sz w:val="20"/>
          <w:lang w:val="en-US" w:eastAsia="en-US"/>
        </w:rPr>
        <w:t>v</w:t>
      </w:r>
      <w:r w:rsidR="006078F5" w:rsidRPr="00CC0CF0">
        <w:rPr>
          <w:rFonts w:ascii="Arial" w:eastAsiaTheme="minorHAnsi" w:hAnsi="Arial" w:cs="Arial"/>
          <w:sz w:val="20"/>
          <w:lang w:val="en-US" w:eastAsia="en-US"/>
        </w:rPr>
        <w:t>isitors</w:t>
      </w:r>
      <w:r w:rsidRPr="00CC0CF0">
        <w:rPr>
          <w:rFonts w:ascii="Arial" w:hAnsi="Arial" w:cs="Arial"/>
          <w:sz w:val="20"/>
          <w:lang w:val="en-US"/>
        </w:rPr>
        <w:t>.</w:t>
      </w:r>
    </w:p>
    <w:p w:rsidR="00EC5B4C" w:rsidRPr="00CC0CF0" w:rsidRDefault="00EC5B4C" w:rsidP="009743BC">
      <w:pPr>
        <w:pStyle w:val="ListParagraph"/>
        <w:autoSpaceDE w:val="0"/>
        <w:autoSpaceDN w:val="0"/>
        <w:adjustRightInd w:val="0"/>
        <w:spacing w:after="0" w:line="240" w:lineRule="auto"/>
        <w:ind w:left="426"/>
        <w:jc w:val="both"/>
        <w:rPr>
          <w:rFonts w:ascii="Arial" w:hAnsi="Arial" w:cs="Arial"/>
          <w:szCs w:val="20"/>
          <w:lang w:val="en-US"/>
        </w:rPr>
      </w:pPr>
    </w:p>
    <w:p w:rsidR="00805049" w:rsidRPr="00CC0CF0" w:rsidRDefault="00805049" w:rsidP="009743BC">
      <w:pPr>
        <w:pStyle w:val="ListParagraph"/>
        <w:autoSpaceDE w:val="0"/>
        <w:autoSpaceDN w:val="0"/>
        <w:adjustRightInd w:val="0"/>
        <w:spacing w:after="0" w:line="240" w:lineRule="auto"/>
        <w:ind w:left="426"/>
        <w:jc w:val="both"/>
        <w:rPr>
          <w:rFonts w:ascii="Arial" w:hAnsi="Arial" w:cs="Arial"/>
          <w:szCs w:val="20"/>
          <w:lang w:val="en-US"/>
        </w:rPr>
      </w:pPr>
    </w:p>
    <w:p w:rsidR="00AA4746" w:rsidRPr="00CC0CF0" w:rsidRDefault="00AA4746" w:rsidP="00B7519E">
      <w:pPr>
        <w:pStyle w:val="ListParagraph"/>
        <w:autoSpaceDE w:val="0"/>
        <w:autoSpaceDN w:val="0"/>
        <w:adjustRightInd w:val="0"/>
        <w:spacing w:after="0" w:line="240" w:lineRule="auto"/>
        <w:ind w:left="0"/>
        <w:jc w:val="both"/>
        <w:rPr>
          <w:rFonts w:ascii="Arial" w:hAnsi="Arial" w:cs="Arial"/>
          <w:sz w:val="20"/>
          <w:szCs w:val="20"/>
          <w:lang w:val="en-US"/>
        </w:rPr>
      </w:pPr>
      <w:r w:rsidRPr="00CC0CF0">
        <w:rPr>
          <w:rFonts w:ascii="Arial" w:hAnsi="Arial" w:cs="Arial"/>
          <w:sz w:val="20"/>
          <w:lang w:val="en-US"/>
        </w:rPr>
        <w:t xml:space="preserve">Articles 1.2.1, 1.2.2 and 1.2.3 of the Template lay out three broad </w:t>
      </w:r>
      <w:r w:rsidR="00704997" w:rsidRPr="00CC0CF0">
        <w:rPr>
          <w:rFonts w:ascii="Arial" w:hAnsi="Arial" w:cs="Arial"/>
          <w:sz w:val="20"/>
          <w:lang w:val="en-US"/>
        </w:rPr>
        <w:t>purposes</w:t>
      </w:r>
      <w:r w:rsidRPr="00CC0CF0">
        <w:rPr>
          <w:rFonts w:ascii="Arial" w:hAnsi="Arial" w:cs="Arial"/>
          <w:sz w:val="20"/>
          <w:lang w:val="en-US"/>
        </w:rPr>
        <w:t xml:space="preserve">: promoting the widespread use of the Institution’s IP; </w:t>
      </w:r>
      <w:r w:rsidR="005A6117" w:rsidRPr="00CC0CF0">
        <w:rPr>
          <w:rFonts w:ascii="Arial" w:hAnsi="Arial" w:cs="Arial"/>
          <w:sz w:val="20"/>
          <w:lang w:val="en-US"/>
        </w:rPr>
        <w:t>establishing rules for strategic and effective IP management</w:t>
      </w:r>
      <w:r w:rsidRPr="00CC0CF0">
        <w:rPr>
          <w:rFonts w:ascii="Arial" w:hAnsi="Arial" w:cs="Arial"/>
          <w:sz w:val="20"/>
          <w:lang w:val="en-US"/>
        </w:rPr>
        <w:t xml:space="preserve">; and ensuring a balance of interests.  </w:t>
      </w:r>
    </w:p>
    <w:p w:rsidR="00AA4746" w:rsidRPr="00CC0CF0" w:rsidRDefault="00AA4746" w:rsidP="009743BC">
      <w:pPr>
        <w:pStyle w:val="ListParagraph"/>
        <w:autoSpaceDE w:val="0"/>
        <w:autoSpaceDN w:val="0"/>
        <w:adjustRightInd w:val="0"/>
        <w:spacing w:after="0" w:line="240" w:lineRule="auto"/>
        <w:ind w:left="426"/>
        <w:jc w:val="both"/>
        <w:rPr>
          <w:rFonts w:ascii="Arial" w:hAnsi="Arial" w:cs="Arial"/>
          <w:sz w:val="20"/>
          <w:szCs w:val="20"/>
          <w:lang w:val="en-US"/>
        </w:rPr>
      </w:pPr>
    </w:p>
    <w:p w:rsidR="0052367D" w:rsidRPr="00CC0CF0" w:rsidRDefault="00960764" w:rsidP="009D4A54">
      <w:pPr>
        <w:pStyle w:val="ListParagraph"/>
        <w:numPr>
          <w:ilvl w:val="0"/>
          <w:numId w:val="13"/>
        </w:numPr>
        <w:shd w:val="clear" w:color="auto" w:fill="FFFFFF" w:themeFill="background1"/>
        <w:autoSpaceDE w:val="0"/>
        <w:autoSpaceDN w:val="0"/>
        <w:adjustRightInd w:val="0"/>
        <w:spacing w:after="0" w:line="240" w:lineRule="auto"/>
        <w:ind w:left="426" w:hanging="426"/>
        <w:jc w:val="both"/>
        <w:rPr>
          <w:rFonts w:ascii="Arial" w:hAnsi="Arial" w:cs="Arial"/>
          <w:sz w:val="20"/>
          <w:lang w:val="en-US"/>
        </w:rPr>
      </w:pPr>
      <w:r w:rsidRPr="00CC0CF0">
        <w:rPr>
          <w:rFonts w:ascii="Arial" w:hAnsi="Arial" w:cs="Arial"/>
          <w:b/>
          <w:sz w:val="20"/>
          <w:lang w:val="en-US"/>
        </w:rPr>
        <w:t>Article 1.2.1,</w:t>
      </w:r>
      <w:r w:rsidRPr="00CC0CF0">
        <w:rPr>
          <w:rFonts w:ascii="Arial" w:hAnsi="Arial" w:cs="Arial"/>
          <w:b/>
          <w:i/>
          <w:sz w:val="20"/>
          <w:lang w:val="en-US"/>
        </w:rPr>
        <w:t xml:space="preserve"> </w:t>
      </w:r>
      <w:r w:rsidR="005A6117" w:rsidRPr="00CC0CF0">
        <w:rPr>
          <w:rFonts w:ascii="Arial" w:hAnsi="Arial" w:cs="Arial"/>
          <w:b/>
          <w:i/>
          <w:sz w:val="20"/>
          <w:lang w:val="en-US"/>
        </w:rPr>
        <w:t>IP utilization</w:t>
      </w:r>
      <w:r w:rsidRPr="00CC0CF0">
        <w:rPr>
          <w:rFonts w:ascii="Arial" w:hAnsi="Arial" w:cs="Arial"/>
          <w:sz w:val="20"/>
          <w:lang w:val="en-US"/>
        </w:rPr>
        <w:t xml:space="preserve">:  </w:t>
      </w:r>
      <w:r w:rsidR="00FF6CD3" w:rsidRPr="00CC0CF0">
        <w:rPr>
          <w:rFonts w:ascii="Arial" w:hAnsi="Arial" w:cs="Arial"/>
          <w:sz w:val="20"/>
          <w:lang w:val="en-US"/>
        </w:rPr>
        <w:t xml:space="preserve">An IP Policy seeks to foster an environment in which useful inventions or creative works produced by </w:t>
      </w:r>
      <w:r w:rsidR="006078F5">
        <w:rPr>
          <w:rFonts w:ascii="Arial" w:eastAsiaTheme="minorHAnsi" w:hAnsi="Arial" w:cs="Arial"/>
          <w:sz w:val="20"/>
          <w:lang w:val="en-US" w:eastAsia="en-US"/>
        </w:rPr>
        <w:t>s</w:t>
      </w:r>
      <w:r w:rsidR="006078F5" w:rsidRPr="00CC0CF0">
        <w:rPr>
          <w:rFonts w:ascii="Arial" w:eastAsiaTheme="minorHAnsi" w:hAnsi="Arial" w:cs="Arial"/>
          <w:sz w:val="20"/>
          <w:lang w:val="en-US" w:eastAsia="en-US"/>
        </w:rPr>
        <w:t xml:space="preserve">taff </w:t>
      </w:r>
      <w:r w:rsidR="006078F5">
        <w:rPr>
          <w:rFonts w:ascii="Arial" w:eastAsiaTheme="minorHAnsi" w:hAnsi="Arial" w:cs="Arial"/>
          <w:sz w:val="20"/>
          <w:lang w:val="en-US" w:eastAsia="en-US"/>
        </w:rPr>
        <w:t>m</w:t>
      </w:r>
      <w:r w:rsidR="006078F5" w:rsidRPr="00CC0CF0">
        <w:rPr>
          <w:rFonts w:ascii="Arial" w:eastAsiaTheme="minorHAnsi" w:hAnsi="Arial" w:cs="Arial"/>
          <w:sz w:val="20"/>
          <w:lang w:val="en-US" w:eastAsia="en-US"/>
        </w:rPr>
        <w:t xml:space="preserve">embers, </w:t>
      </w:r>
      <w:r w:rsidR="006078F5">
        <w:rPr>
          <w:rFonts w:ascii="Arial" w:eastAsiaTheme="minorHAnsi" w:hAnsi="Arial" w:cs="Arial"/>
          <w:sz w:val="20"/>
          <w:lang w:val="en-US" w:eastAsia="en-US"/>
        </w:rPr>
        <w:t>s</w:t>
      </w:r>
      <w:r w:rsidR="006078F5" w:rsidRPr="00CC0CF0">
        <w:rPr>
          <w:rFonts w:ascii="Arial" w:eastAsiaTheme="minorHAnsi" w:hAnsi="Arial" w:cs="Arial"/>
          <w:sz w:val="20"/>
          <w:lang w:val="en-US" w:eastAsia="en-US"/>
        </w:rPr>
        <w:t>tudents</w:t>
      </w:r>
      <w:r w:rsidR="006078F5">
        <w:rPr>
          <w:rFonts w:ascii="Arial" w:eastAsiaTheme="minorHAnsi" w:hAnsi="Arial" w:cs="Arial"/>
          <w:sz w:val="20"/>
          <w:lang w:val="en-US" w:eastAsia="en-US"/>
        </w:rPr>
        <w:t xml:space="preserve"> and</w:t>
      </w:r>
      <w:r w:rsidR="006078F5" w:rsidRPr="00CC0CF0">
        <w:rPr>
          <w:rFonts w:ascii="Arial" w:eastAsiaTheme="minorHAnsi" w:hAnsi="Arial" w:cs="Arial"/>
          <w:sz w:val="20"/>
          <w:lang w:val="en-US" w:eastAsia="en-US"/>
        </w:rPr>
        <w:t xml:space="preserve"> </w:t>
      </w:r>
      <w:r w:rsidR="006078F5">
        <w:rPr>
          <w:rFonts w:ascii="Arial" w:eastAsiaTheme="minorHAnsi" w:hAnsi="Arial" w:cs="Arial"/>
          <w:sz w:val="20"/>
          <w:lang w:val="en-US" w:eastAsia="en-US"/>
        </w:rPr>
        <w:t>v</w:t>
      </w:r>
      <w:r w:rsidR="006078F5" w:rsidRPr="00CC0CF0">
        <w:rPr>
          <w:rFonts w:ascii="Arial" w:eastAsiaTheme="minorHAnsi" w:hAnsi="Arial" w:cs="Arial"/>
          <w:sz w:val="20"/>
          <w:lang w:val="en-US" w:eastAsia="en-US"/>
        </w:rPr>
        <w:t>isitors</w:t>
      </w:r>
      <w:r w:rsidR="00FF6CD3" w:rsidRPr="00CC0CF0">
        <w:rPr>
          <w:rFonts w:ascii="Arial" w:hAnsi="Arial" w:cs="Arial"/>
          <w:sz w:val="20"/>
          <w:lang w:val="en-US"/>
        </w:rPr>
        <w:t>, are used in ways which assure that maximum benefit can accrue to the Creators, the Institution, and society-at-large by transferring such research results to third parties</w:t>
      </w:r>
      <w:r w:rsidR="00FF6CD3" w:rsidRPr="00CC0CF0">
        <w:rPr>
          <w:rStyle w:val="FootnoteReference"/>
          <w:rFonts w:ascii="Arial" w:hAnsi="Arial" w:cs="Arial"/>
          <w:sz w:val="20"/>
          <w:lang w:val="en-US"/>
        </w:rPr>
        <w:footnoteReference w:id="10"/>
      </w:r>
      <w:r w:rsidR="00FF6CD3" w:rsidRPr="00CC0CF0">
        <w:rPr>
          <w:rFonts w:ascii="Arial" w:hAnsi="Arial" w:cs="Arial"/>
          <w:sz w:val="20"/>
          <w:lang w:val="en-US"/>
        </w:rPr>
        <w:t>. These transfer opportunities include licensing, research collaborations, service and consultancy, the creation of new companies based on Institution IP (spin-offs) or the use of Institution IP in existing start-ups.</w:t>
      </w:r>
    </w:p>
    <w:p w:rsidR="00960764" w:rsidRPr="00CC0CF0" w:rsidRDefault="00960764" w:rsidP="00734F31">
      <w:pPr>
        <w:pStyle w:val="ListParagraph"/>
        <w:autoSpaceDE w:val="0"/>
        <w:autoSpaceDN w:val="0"/>
        <w:adjustRightInd w:val="0"/>
        <w:spacing w:after="0" w:line="240" w:lineRule="auto"/>
        <w:ind w:left="426"/>
        <w:jc w:val="both"/>
        <w:rPr>
          <w:rFonts w:ascii="Arial" w:hAnsi="Arial" w:cs="Arial"/>
          <w:sz w:val="20"/>
          <w:lang w:val="en-US"/>
        </w:rPr>
      </w:pPr>
    </w:p>
    <w:p w:rsidR="00BD0CC6" w:rsidRPr="00CC0CF0" w:rsidRDefault="00FC11ED" w:rsidP="009D4A54">
      <w:pPr>
        <w:pStyle w:val="ListParagraph"/>
        <w:numPr>
          <w:ilvl w:val="0"/>
          <w:numId w:val="13"/>
        </w:numPr>
        <w:shd w:val="clear" w:color="auto" w:fill="FFFFFF" w:themeFill="background1"/>
        <w:autoSpaceDE w:val="0"/>
        <w:autoSpaceDN w:val="0"/>
        <w:adjustRightInd w:val="0"/>
        <w:spacing w:after="0" w:line="240" w:lineRule="auto"/>
        <w:ind w:left="426" w:hanging="426"/>
        <w:jc w:val="both"/>
        <w:rPr>
          <w:rFonts w:ascii="Arial" w:hAnsi="Arial" w:cs="Arial"/>
          <w:sz w:val="20"/>
          <w:lang w:val="en-US"/>
        </w:rPr>
      </w:pPr>
      <w:r w:rsidRPr="00CC0CF0">
        <w:rPr>
          <w:rFonts w:ascii="Arial" w:hAnsi="Arial" w:cs="Arial"/>
          <w:b/>
          <w:sz w:val="20"/>
          <w:lang w:val="en-US"/>
        </w:rPr>
        <w:t>Article 1.2.</w:t>
      </w:r>
      <w:r w:rsidR="001E7984" w:rsidRPr="00CC0CF0">
        <w:rPr>
          <w:rFonts w:ascii="Arial" w:hAnsi="Arial" w:cs="Arial"/>
          <w:b/>
          <w:sz w:val="20"/>
          <w:lang w:val="en-US"/>
        </w:rPr>
        <w:t>2</w:t>
      </w:r>
      <w:r w:rsidR="00974E27" w:rsidRPr="00CC0CF0">
        <w:rPr>
          <w:rFonts w:ascii="Arial" w:hAnsi="Arial" w:cs="Arial"/>
          <w:b/>
          <w:sz w:val="20"/>
          <w:lang w:val="en-US"/>
        </w:rPr>
        <w:t xml:space="preserve">, </w:t>
      </w:r>
      <w:r w:rsidR="00C36B60" w:rsidRPr="00CC0CF0">
        <w:rPr>
          <w:rFonts w:ascii="Arial" w:hAnsi="Arial" w:cs="Arial"/>
          <w:b/>
          <w:i/>
          <w:sz w:val="20"/>
          <w:lang w:val="en-US"/>
        </w:rPr>
        <w:t>IP management</w:t>
      </w:r>
      <w:r w:rsidR="00C812E4" w:rsidRPr="00CC0CF0">
        <w:rPr>
          <w:rFonts w:ascii="Arial" w:hAnsi="Arial" w:cs="Arial"/>
          <w:sz w:val="20"/>
          <w:lang w:val="en-US"/>
        </w:rPr>
        <w:t xml:space="preserve">: </w:t>
      </w:r>
      <w:r w:rsidRPr="00CC0CF0">
        <w:rPr>
          <w:rFonts w:ascii="Arial" w:hAnsi="Arial" w:cs="Arial"/>
          <w:sz w:val="20"/>
          <w:lang w:val="en-US"/>
        </w:rPr>
        <w:t xml:space="preserve"> </w:t>
      </w:r>
      <w:r w:rsidR="0052367D" w:rsidRPr="00CC0CF0">
        <w:rPr>
          <w:rFonts w:ascii="Arial" w:hAnsi="Arial" w:cs="Arial"/>
          <w:sz w:val="20"/>
          <w:lang w:val="en-US"/>
        </w:rPr>
        <w:t xml:space="preserve">An IP Policy aims to </w:t>
      </w:r>
      <w:r w:rsidR="001B0C79" w:rsidRPr="00CC0CF0">
        <w:rPr>
          <w:rFonts w:ascii="Arial" w:hAnsi="Arial" w:cs="Arial"/>
          <w:sz w:val="20"/>
          <w:lang w:val="en-US"/>
        </w:rPr>
        <w:t>establish transparent procedures for managing IP.</w:t>
      </w:r>
      <w:r w:rsidR="0052367D" w:rsidRPr="00CC0CF0">
        <w:rPr>
          <w:rFonts w:ascii="Arial" w:hAnsi="Arial" w:cs="Arial"/>
          <w:sz w:val="20"/>
          <w:lang w:val="en-US"/>
        </w:rPr>
        <w:t xml:space="preserve"> </w:t>
      </w:r>
    </w:p>
    <w:p w:rsidR="0052367D" w:rsidRPr="00CC0CF0" w:rsidRDefault="0052367D" w:rsidP="00B7519E">
      <w:pPr>
        <w:pStyle w:val="ListParagraph"/>
        <w:shd w:val="clear" w:color="auto" w:fill="FFFFFF" w:themeFill="background1"/>
        <w:autoSpaceDE w:val="0"/>
        <w:autoSpaceDN w:val="0"/>
        <w:adjustRightInd w:val="0"/>
        <w:spacing w:after="0" w:line="240" w:lineRule="auto"/>
        <w:ind w:left="426"/>
        <w:jc w:val="both"/>
        <w:rPr>
          <w:rFonts w:ascii="Arial" w:hAnsi="Arial" w:cs="Arial"/>
          <w:sz w:val="20"/>
          <w:lang w:val="en-US"/>
        </w:rPr>
      </w:pPr>
    </w:p>
    <w:p w:rsidR="00FF6CD3" w:rsidRPr="00CC0CF0" w:rsidRDefault="00FF6CD3" w:rsidP="009D4A54">
      <w:pPr>
        <w:pStyle w:val="ListParagraph"/>
        <w:numPr>
          <w:ilvl w:val="1"/>
          <w:numId w:val="72"/>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CC0CF0">
        <w:rPr>
          <w:rFonts w:ascii="Arial" w:hAnsi="Arial" w:cs="Arial"/>
          <w:color w:val="0070C0"/>
          <w:sz w:val="20"/>
          <w:lang w:val="en-US"/>
        </w:rPr>
        <w:t xml:space="preserve">Relevance for researchers </w:t>
      </w:r>
      <w:r w:rsidRPr="00CC0CF0">
        <w:rPr>
          <w:rFonts w:ascii="Arial" w:hAnsi="Arial" w:cs="Arial"/>
          <w:sz w:val="20"/>
          <w:lang w:val="en-US"/>
        </w:rPr>
        <w:t xml:space="preserve">- A sound IP Policy will assist </w:t>
      </w:r>
      <w:r w:rsidR="00A42B1F">
        <w:rPr>
          <w:rFonts w:ascii="Arial" w:hAnsi="Arial" w:cs="Arial"/>
          <w:sz w:val="20"/>
          <w:lang w:val="en-US"/>
        </w:rPr>
        <w:t>the</w:t>
      </w:r>
      <w:r w:rsidR="00A42B1F" w:rsidRPr="00CC0CF0">
        <w:rPr>
          <w:rFonts w:ascii="Arial" w:hAnsi="Arial" w:cs="Arial"/>
          <w:sz w:val="20"/>
          <w:lang w:val="en-US"/>
        </w:rPr>
        <w:t xml:space="preserve"> </w:t>
      </w:r>
      <w:r w:rsidRPr="00CC0CF0">
        <w:rPr>
          <w:rFonts w:ascii="Arial" w:hAnsi="Arial" w:cs="Arial"/>
          <w:sz w:val="20"/>
          <w:lang w:val="en-US"/>
        </w:rPr>
        <w:t xml:space="preserve">Institution in identifying and protecting the outcomes of its research. An IP Policy will ideally include provisions to stimulate and capture the creativity and innovations of its </w:t>
      </w:r>
      <w:r w:rsidR="006078F5">
        <w:rPr>
          <w:rFonts w:ascii="Arial" w:eastAsiaTheme="minorHAnsi" w:hAnsi="Arial" w:cs="Arial"/>
          <w:sz w:val="20"/>
          <w:lang w:val="en-US" w:eastAsia="en-US"/>
        </w:rPr>
        <w:t>s</w:t>
      </w:r>
      <w:r w:rsidR="006078F5" w:rsidRPr="00CC0CF0">
        <w:rPr>
          <w:rFonts w:ascii="Arial" w:eastAsiaTheme="minorHAnsi" w:hAnsi="Arial" w:cs="Arial"/>
          <w:sz w:val="20"/>
          <w:lang w:val="en-US" w:eastAsia="en-US"/>
        </w:rPr>
        <w:t xml:space="preserve">taff </w:t>
      </w:r>
      <w:r w:rsidR="006078F5">
        <w:rPr>
          <w:rFonts w:ascii="Arial" w:eastAsiaTheme="minorHAnsi" w:hAnsi="Arial" w:cs="Arial"/>
          <w:sz w:val="20"/>
          <w:lang w:val="en-US" w:eastAsia="en-US"/>
        </w:rPr>
        <w:t>m</w:t>
      </w:r>
      <w:r w:rsidR="006078F5" w:rsidRPr="00CC0CF0">
        <w:rPr>
          <w:rFonts w:ascii="Arial" w:eastAsiaTheme="minorHAnsi" w:hAnsi="Arial" w:cs="Arial"/>
          <w:sz w:val="20"/>
          <w:lang w:val="en-US" w:eastAsia="en-US"/>
        </w:rPr>
        <w:t xml:space="preserve">embers, </w:t>
      </w:r>
      <w:r w:rsidR="006078F5">
        <w:rPr>
          <w:rFonts w:ascii="Arial" w:eastAsiaTheme="minorHAnsi" w:hAnsi="Arial" w:cs="Arial"/>
          <w:sz w:val="20"/>
          <w:lang w:val="en-US" w:eastAsia="en-US"/>
        </w:rPr>
        <w:t>s</w:t>
      </w:r>
      <w:r w:rsidR="006078F5" w:rsidRPr="00CC0CF0">
        <w:rPr>
          <w:rFonts w:ascii="Arial" w:eastAsiaTheme="minorHAnsi" w:hAnsi="Arial" w:cs="Arial"/>
          <w:sz w:val="20"/>
          <w:lang w:val="en-US" w:eastAsia="en-US"/>
        </w:rPr>
        <w:t>tudents</w:t>
      </w:r>
      <w:r w:rsidR="006078F5">
        <w:rPr>
          <w:rFonts w:ascii="Arial" w:eastAsiaTheme="minorHAnsi" w:hAnsi="Arial" w:cs="Arial"/>
          <w:sz w:val="20"/>
          <w:lang w:val="en-US" w:eastAsia="en-US"/>
        </w:rPr>
        <w:t xml:space="preserve"> and</w:t>
      </w:r>
      <w:r w:rsidR="006078F5" w:rsidRPr="00CC0CF0">
        <w:rPr>
          <w:rFonts w:ascii="Arial" w:eastAsiaTheme="minorHAnsi" w:hAnsi="Arial" w:cs="Arial"/>
          <w:sz w:val="20"/>
          <w:lang w:val="en-US" w:eastAsia="en-US"/>
        </w:rPr>
        <w:t xml:space="preserve"> </w:t>
      </w:r>
      <w:r w:rsidR="006078F5">
        <w:rPr>
          <w:rFonts w:ascii="Arial" w:eastAsiaTheme="minorHAnsi" w:hAnsi="Arial" w:cs="Arial"/>
          <w:sz w:val="20"/>
          <w:lang w:val="en-US" w:eastAsia="en-US"/>
        </w:rPr>
        <w:t>v</w:t>
      </w:r>
      <w:r w:rsidR="006078F5" w:rsidRPr="00CC0CF0">
        <w:rPr>
          <w:rFonts w:ascii="Arial" w:eastAsiaTheme="minorHAnsi" w:hAnsi="Arial" w:cs="Arial"/>
          <w:sz w:val="20"/>
          <w:lang w:val="en-US" w:eastAsia="en-US"/>
        </w:rPr>
        <w:t>isitors</w:t>
      </w:r>
      <w:r w:rsidRPr="00CC0CF0">
        <w:rPr>
          <w:rFonts w:ascii="Arial" w:hAnsi="Arial" w:cs="Arial"/>
          <w:sz w:val="20"/>
          <w:lang w:val="en-US"/>
        </w:rPr>
        <w:t>. It should include guiding principles relating to the emphasis the Institution places on the financial and non</w:t>
      </w:r>
      <w:r w:rsidR="00C17DF9">
        <w:rPr>
          <w:rFonts w:ascii="Arial" w:hAnsi="Arial" w:cs="Arial"/>
          <w:sz w:val="20"/>
          <w:lang w:val="en-US"/>
        </w:rPr>
        <w:t>-</w:t>
      </w:r>
      <w:r w:rsidRPr="00CC0CF0">
        <w:rPr>
          <w:rFonts w:ascii="Arial" w:hAnsi="Arial" w:cs="Arial"/>
          <w:sz w:val="20"/>
          <w:lang w:val="en-US"/>
        </w:rPr>
        <w:t xml:space="preserve">financial benefits of knowledge transfer. </w:t>
      </w:r>
    </w:p>
    <w:p w:rsidR="00177E70" w:rsidRPr="00CC0CF0" w:rsidRDefault="00FF6CD3" w:rsidP="009D4A54">
      <w:pPr>
        <w:pStyle w:val="ListParagraph"/>
        <w:numPr>
          <w:ilvl w:val="1"/>
          <w:numId w:val="72"/>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CC0CF0">
        <w:rPr>
          <w:rFonts w:ascii="Arial" w:hAnsi="Arial" w:cs="Arial"/>
          <w:color w:val="0070C0"/>
          <w:sz w:val="20"/>
          <w:lang w:val="en-US"/>
        </w:rPr>
        <w:t xml:space="preserve">Relevance for enterprises </w:t>
      </w:r>
      <w:r w:rsidRPr="00CC0CF0">
        <w:rPr>
          <w:rFonts w:ascii="Arial" w:hAnsi="Arial" w:cs="Arial"/>
          <w:sz w:val="20"/>
          <w:lang w:val="en-US"/>
        </w:rPr>
        <w:t>– A published IP Policy is essential to provide transparency to companies and entrepreneurs who desire to commercialize Institution-based IP. Companies should be able to access and commercialize IP quickly, on terms that provide fair value to all parties, and in ways that are foreseeable and consistent from one negotiation to the next</w:t>
      </w:r>
      <w:r w:rsidR="00106927" w:rsidRPr="00CC0CF0">
        <w:rPr>
          <w:rFonts w:ascii="Arial" w:hAnsi="Arial" w:cs="Arial"/>
          <w:sz w:val="20"/>
          <w:lang w:val="en-US"/>
        </w:rPr>
        <w:t>.</w:t>
      </w:r>
    </w:p>
    <w:p w:rsidR="00177E70" w:rsidRPr="00CC0CF0" w:rsidRDefault="00177E70" w:rsidP="00B7519E">
      <w:pPr>
        <w:shd w:val="clear" w:color="auto" w:fill="FFFFFF" w:themeFill="background1"/>
        <w:autoSpaceDE w:val="0"/>
        <w:autoSpaceDN w:val="0"/>
        <w:adjustRightInd w:val="0"/>
        <w:spacing w:after="0" w:line="240" w:lineRule="auto"/>
        <w:jc w:val="both"/>
        <w:rPr>
          <w:rFonts w:ascii="Arial" w:hAnsi="Arial" w:cs="Arial"/>
          <w:sz w:val="20"/>
          <w:lang w:val="en-US"/>
        </w:rPr>
      </w:pPr>
    </w:p>
    <w:p w:rsidR="00FF6CD3" w:rsidRPr="00CC0CF0" w:rsidRDefault="001E7984" w:rsidP="009D4A54">
      <w:pPr>
        <w:pStyle w:val="ListParagraph"/>
        <w:numPr>
          <w:ilvl w:val="0"/>
          <w:numId w:val="13"/>
        </w:numPr>
        <w:tabs>
          <w:tab w:val="left" w:pos="426"/>
        </w:tabs>
        <w:autoSpaceDE w:val="0"/>
        <w:autoSpaceDN w:val="0"/>
        <w:adjustRightInd w:val="0"/>
        <w:spacing w:after="0" w:line="240" w:lineRule="auto"/>
        <w:ind w:left="426" w:hanging="426"/>
        <w:jc w:val="both"/>
        <w:rPr>
          <w:rFonts w:ascii="Arial" w:hAnsi="Arial" w:cs="Arial"/>
          <w:sz w:val="20"/>
          <w:lang w:val="en-US"/>
        </w:rPr>
      </w:pPr>
      <w:r w:rsidRPr="00CC0CF0">
        <w:rPr>
          <w:rFonts w:ascii="Arial" w:hAnsi="Arial" w:cs="Arial"/>
          <w:b/>
          <w:sz w:val="20"/>
          <w:lang w:val="en-US"/>
        </w:rPr>
        <w:t xml:space="preserve">Article 1.2.3, </w:t>
      </w:r>
      <w:r w:rsidRPr="00CC0CF0">
        <w:rPr>
          <w:rFonts w:ascii="Arial" w:hAnsi="Arial" w:cs="Arial"/>
          <w:b/>
          <w:i/>
          <w:sz w:val="20"/>
          <w:lang w:val="en-US"/>
        </w:rPr>
        <w:t>balance of interests</w:t>
      </w:r>
      <w:r w:rsidRPr="00CC0CF0">
        <w:rPr>
          <w:rFonts w:ascii="Arial" w:hAnsi="Arial" w:cs="Arial"/>
          <w:sz w:val="20"/>
          <w:lang w:val="en-US"/>
        </w:rPr>
        <w:t xml:space="preserve">: </w:t>
      </w:r>
      <w:r w:rsidRPr="00CC0CF0">
        <w:rPr>
          <w:rFonts w:ascii="Arial" w:hAnsi="Arial" w:cs="Arial"/>
          <w:i/>
          <w:sz w:val="20"/>
          <w:lang w:val="en-US"/>
        </w:rPr>
        <w:t xml:space="preserve"> </w:t>
      </w:r>
      <w:r w:rsidR="00FF6CD3" w:rsidRPr="00CC0CF0">
        <w:rPr>
          <w:rFonts w:ascii="Arial" w:hAnsi="Arial" w:cs="Arial"/>
          <w:sz w:val="20"/>
          <w:lang w:val="en-US"/>
        </w:rPr>
        <w:t xml:space="preserve">It is essential to keep in mind that maintaining </w:t>
      </w:r>
      <w:r w:rsidR="00C17DF9">
        <w:rPr>
          <w:rFonts w:ascii="Arial" w:hAnsi="Arial" w:cs="Arial"/>
          <w:sz w:val="20"/>
          <w:lang w:val="en-US"/>
        </w:rPr>
        <w:t>the</w:t>
      </w:r>
      <w:r w:rsidR="00C17DF9" w:rsidRPr="00CC0CF0">
        <w:rPr>
          <w:rFonts w:ascii="Arial" w:hAnsi="Arial" w:cs="Arial"/>
          <w:sz w:val="20"/>
          <w:lang w:val="en-US"/>
        </w:rPr>
        <w:t xml:space="preserve"> </w:t>
      </w:r>
      <w:r w:rsidR="00FF6CD3" w:rsidRPr="00CC0CF0">
        <w:rPr>
          <w:rFonts w:ascii="Arial" w:hAnsi="Arial" w:cs="Arial"/>
          <w:sz w:val="20"/>
          <w:lang w:val="en-US"/>
        </w:rPr>
        <w:t xml:space="preserve">Institution’s traditions (including academic freedom, scholarship, research, shared governance, and the transmission of knowledge via publication) and IP-based commercialization can be highly complementary. In fact, an effective IP Policy will ensure the complementarity of these parallel pursuits.  </w:t>
      </w:r>
    </w:p>
    <w:p w:rsidR="00805049" w:rsidRPr="00CC0CF0" w:rsidRDefault="00805049" w:rsidP="00B7519E">
      <w:pPr>
        <w:tabs>
          <w:tab w:val="left" w:pos="426"/>
        </w:tabs>
        <w:autoSpaceDE w:val="0"/>
        <w:autoSpaceDN w:val="0"/>
        <w:adjustRightInd w:val="0"/>
        <w:spacing w:after="0" w:line="240" w:lineRule="auto"/>
        <w:jc w:val="both"/>
        <w:rPr>
          <w:rFonts w:ascii="Arial" w:hAnsi="Arial" w:cs="Arial"/>
          <w:sz w:val="20"/>
          <w:lang w:val="en-US"/>
        </w:rPr>
      </w:pPr>
    </w:p>
    <w:p w:rsidR="00C36B60" w:rsidRPr="00CC0CF0" w:rsidRDefault="00C36B60" w:rsidP="009D4A54">
      <w:pPr>
        <w:pStyle w:val="ListParagraph"/>
        <w:numPr>
          <w:ilvl w:val="0"/>
          <w:numId w:val="13"/>
        </w:numPr>
        <w:tabs>
          <w:tab w:val="left" w:pos="426"/>
        </w:tabs>
        <w:autoSpaceDE w:val="0"/>
        <w:autoSpaceDN w:val="0"/>
        <w:adjustRightInd w:val="0"/>
        <w:spacing w:after="0" w:line="240" w:lineRule="auto"/>
        <w:ind w:left="426" w:hanging="426"/>
        <w:jc w:val="both"/>
        <w:rPr>
          <w:rFonts w:ascii="Arial" w:hAnsi="Arial" w:cs="Arial"/>
          <w:sz w:val="20"/>
          <w:lang w:val="en-US"/>
        </w:rPr>
      </w:pPr>
      <w:r w:rsidRPr="00CC0CF0">
        <w:rPr>
          <w:rFonts w:ascii="Arial" w:hAnsi="Arial" w:cs="Arial"/>
          <w:b/>
          <w:sz w:val="20"/>
          <w:lang w:val="en-US"/>
        </w:rPr>
        <w:t>Option</w:t>
      </w:r>
      <w:r w:rsidRPr="00CC0CF0">
        <w:rPr>
          <w:rFonts w:ascii="Arial" w:hAnsi="Arial" w:cs="Arial"/>
          <w:sz w:val="20"/>
          <w:lang w:val="en-US"/>
        </w:rPr>
        <w:t>: More articles can be added to further explain the purpose of the Policy. For example:</w:t>
      </w:r>
    </w:p>
    <w:p w:rsidR="00805049" w:rsidRPr="00CC0CF0" w:rsidRDefault="00805049" w:rsidP="00B7519E">
      <w:pPr>
        <w:pStyle w:val="ListParagraph"/>
        <w:tabs>
          <w:tab w:val="left" w:pos="426"/>
        </w:tabs>
        <w:autoSpaceDE w:val="0"/>
        <w:autoSpaceDN w:val="0"/>
        <w:adjustRightInd w:val="0"/>
        <w:spacing w:after="0" w:line="240" w:lineRule="auto"/>
        <w:ind w:left="426"/>
        <w:jc w:val="both"/>
        <w:rPr>
          <w:rFonts w:ascii="Arial" w:hAnsi="Arial" w:cs="Arial"/>
          <w:b/>
          <w:sz w:val="20"/>
          <w:lang w:val="en-US"/>
        </w:rPr>
      </w:pPr>
    </w:p>
    <w:p w:rsidR="00D33173" w:rsidRPr="00CC0CF0" w:rsidRDefault="00D33173" w:rsidP="00B7519E">
      <w:pPr>
        <w:tabs>
          <w:tab w:val="left" w:pos="851"/>
        </w:tabs>
        <w:spacing w:after="0" w:line="240" w:lineRule="auto"/>
        <w:ind w:left="852"/>
        <w:jc w:val="both"/>
        <w:rPr>
          <w:rFonts w:ascii="Arial" w:hAnsi="Arial" w:cs="Arial"/>
          <w:i/>
          <w:sz w:val="20"/>
          <w:lang w:val="en-US"/>
        </w:rPr>
      </w:pPr>
      <w:r w:rsidRPr="00CC0CF0">
        <w:rPr>
          <w:rFonts w:ascii="Arial" w:hAnsi="Arial" w:cs="Arial"/>
          <w:i/>
          <w:sz w:val="20"/>
          <w:lang w:val="en-US"/>
        </w:rPr>
        <w:t>1.2.</w:t>
      </w:r>
      <w:r w:rsidR="00AD45A8" w:rsidRPr="00CC0CF0">
        <w:rPr>
          <w:rFonts w:ascii="Arial" w:hAnsi="Arial" w:cs="Arial"/>
          <w:i/>
          <w:sz w:val="20"/>
          <w:lang w:val="en-US"/>
        </w:rPr>
        <w:t>X</w:t>
      </w:r>
      <w:r w:rsidRPr="00CC0CF0">
        <w:rPr>
          <w:rFonts w:ascii="Arial" w:hAnsi="Arial" w:cs="Arial"/>
          <w:i/>
          <w:sz w:val="20"/>
          <w:lang w:val="en-US"/>
        </w:rPr>
        <w:t xml:space="preserve">. </w:t>
      </w:r>
      <w:r w:rsidR="00C34A74" w:rsidRPr="00CC0CF0">
        <w:rPr>
          <w:rFonts w:ascii="Arial" w:hAnsi="Arial" w:cs="Arial"/>
          <w:b/>
          <w:i/>
          <w:sz w:val="20"/>
          <w:lang w:val="en-US"/>
        </w:rPr>
        <w:t>Rights and responsibilities</w:t>
      </w:r>
      <w:r w:rsidR="00C34A74" w:rsidRPr="00CC0CF0">
        <w:rPr>
          <w:rFonts w:ascii="Arial" w:hAnsi="Arial" w:cs="Arial"/>
          <w:i/>
          <w:sz w:val="20"/>
          <w:lang w:val="en-US"/>
        </w:rPr>
        <w:t xml:space="preserve">. </w:t>
      </w:r>
      <w:r w:rsidRPr="00CC0CF0">
        <w:rPr>
          <w:rFonts w:ascii="Arial" w:hAnsi="Arial" w:cs="Arial"/>
          <w:i/>
          <w:sz w:val="20"/>
          <w:lang w:val="en-US"/>
        </w:rPr>
        <w:t xml:space="preserve">The </w:t>
      </w:r>
      <w:r w:rsidR="00C278C2" w:rsidRPr="00CC0CF0">
        <w:rPr>
          <w:rFonts w:ascii="Arial" w:hAnsi="Arial" w:cs="Arial"/>
          <w:i/>
          <w:sz w:val="20"/>
          <w:lang w:val="en-US"/>
        </w:rPr>
        <w:t>IP Policy</w:t>
      </w:r>
      <w:r w:rsidRPr="00CC0CF0">
        <w:rPr>
          <w:rFonts w:ascii="Arial" w:hAnsi="Arial" w:cs="Arial"/>
          <w:i/>
          <w:sz w:val="20"/>
          <w:lang w:val="en-US"/>
        </w:rPr>
        <w:t xml:space="preserve"> sets out the </w:t>
      </w:r>
      <w:r w:rsidR="00C278C2" w:rsidRPr="00CC0CF0">
        <w:rPr>
          <w:rFonts w:ascii="Arial" w:hAnsi="Arial" w:cs="Arial"/>
          <w:i/>
          <w:sz w:val="20"/>
          <w:lang w:val="en-US"/>
        </w:rPr>
        <w:t>Institution</w:t>
      </w:r>
      <w:r w:rsidRPr="00CC0CF0">
        <w:rPr>
          <w:rFonts w:ascii="Arial" w:hAnsi="Arial" w:cs="Arial"/>
          <w:i/>
          <w:sz w:val="20"/>
          <w:lang w:val="en-US"/>
        </w:rPr>
        <w:t xml:space="preserve">’s position regarding ownership and use of IP (respecting binding/applying legal rules and ownership regimes), the recognition and reward for the Creators, and the rights and responsibilities of all parties. It also sets out the rules of the </w:t>
      </w:r>
      <w:r w:rsidR="00C278C2" w:rsidRPr="00CC0CF0">
        <w:rPr>
          <w:rFonts w:ascii="Arial" w:hAnsi="Arial" w:cs="Arial"/>
          <w:i/>
          <w:sz w:val="20"/>
          <w:lang w:val="en-US"/>
        </w:rPr>
        <w:t>Institution</w:t>
      </w:r>
      <w:r w:rsidRPr="00CC0CF0">
        <w:rPr>
          <w:rFonts w:ascii="Arial" w:hAnsi="Arial" w:cs="Arial"/>
          <w:i/>
          <w:sz w:val="20"/>
          <w:lang w:val="en-US"/>
        </w:rPr>
        <w:t xml:space="preserve"> for cooperation with industrial and other organizations and provides guidelines on the sharing of benefits arising from the </w:t>
      </w:r>
      <w:r w:rsidR="00C36CD1" w:rsidRPr="00CC0CF0">
        <w:rPr>
          <w:rFonts w:ascii="Arial" w:hAnsi="Arial" w:cs="Arial"/>
          <w:i/>
          <w:sz w:val="20"/>
          <w:lang w:val="en-US"/>
        </w:rPr>
        <w:t>Commerciali</w:t>
      </w:r>
      <w:r w:rsidR="00C17DF9">
        <w:rPr>
          <w:rFonts w:ascii="Arial" w:hAnsi="Arial" w:cs="Arial"/>
          <w:i/>
          <w:sz w:val="20"/>
          <w:lang w:val="en-US"/>
        </w:rPr>
        <w:t>z</w:t>
      </w:r>
      <w:r w:rsidR="00C36CD1" w:rsidRPr="00CC0CF0">
        <w:rPr>
          <w:rFonts w:ascii="Arial" w:hAnsi="Arial" w:cs="Arial"/>
          <w:i/>
          <w:sz w:val="20"/>
          <w:lang w:val="en-US"/>
        </w:rPr>
        <w:t>ation</w:t>
      </w:r>
      <w:r w:rsidRPr="00CC0CF0">
        <w:rPr>
          <w:rFonts w:ascii="Arial" w:hAnsi="Arial" w:cs="Arial"/>
          <w:i/>
          <w:sz w:val="20"/>
          <w:lang w:val="en-US"/>
        </w:rPr>
        <w:t xml:space="preserve"> of IP.</w:t>
      </w:r>
    </w:p>
    <w:p w:rsidR="00AD45A8" w:rsidRPr="00CC0CF0" w:rsidRDefault="00AD45A8" w:rsidP="00B7519E">
      <w:pPr>
        <w:tabs>
          <w:tab w:val="left" w:pos="851"/>
        </w:tabs>
        <w:spacing w:after="0" w:line="240" w:lineRule="auto"/>
        <w:jc w:val="both"/>
        <w:rPr>
          <w:rFonts w:ascii="Arial" w:hAnsi="Arial" w:cs="Arial"/>
          <w:i/>
          <w:sz w:val="20"/>
          <w:lang w:val="en-US"/>
        </w:rPr>
      </w:pPr>
    </w:p>
    <w:p w:rsidR="00AD45A8" w:rsidRPr="00CC0CF0" w:rsidRDefault="00AD45A8" w:rsidP="009D4A54">
      <w:pPr>
        <w:pStyle w:val="ListParagraph"/>
        <w:numPr>
          <w:ilvl w:val="0"/>
          <w:numId w:val="13"/>
        </w:numPr>
        <w:tabs>
          <w:tab w:val="left" w:pos="426"/>
        </w:tabs>
        <w:autoSpaceDE w:val="0"/>
        <w:autoSpaceDN w:val="0"/>
        <w:adjustRightInd w:val="0"/>
        <w:spacing w:after="0" w:line="240" w:lineRule="auto"/>
        <w:ind w:left="426" w:hanging="426"/>
        <w:jc w:val="both"/>
        <w:rPr>
          <w:rFonts w:ascii="Arial" w:hAnsi="Arial" w:cs="Arial"/>
          <w:sz w:val="20"/>
          <w:lang w:val="en-US"/>
        </w:rPr>
      </w:pPr>
      <w:r w:rsidRPr="00CC0CF0">
        <w:rPr>
          <w:rFonts w:ascii="Arial" w:hAnsi="Arial" w:cs="Arial"/>
          <w:b/>
          <w:sz w:val="20"/>
          <w:lang w:val="en-US"/>
        </w:rPr>
        <w:t>Option</w:t>
      </w:r>
      <w:r w:rsidRPr="00CC0CF0">
        <w:rPr>
          <w:rFonts w:ascii="Arial" w:hAnsi="Arial" w:cs="Arial"/>
          <w:sz w:val="20"/>
          <w:lang w:val="en-US"/>
        </w:rPr>
        <w:t>: Some countries have national “guidelines”, “principles”</w:t>
      </w:r>
      <w:r w:rsidR="007315D4" w:rsidRPr="00CC0CF0">
        <w:rPr>
          <w:rFonts w:ascii="Arial" w:hAnsi="Arial" w:cs="Arial"/>
          <w:sz w:val="20"/>
          <w:lang w:val="en-US"/>
        </w:rPr>
        <w:t>,</w:t>
      </w:r>
      <w:r w:rsidRPr="00CC0CF0">
        <w:rPr>
          <w:rFonts w:ascii="Arial" w:hAnsi="Arial" w:cs="Arial"/>
          <w:sz w:val="20"/>
          <w:lang w:val="en-US"/>
        </w:rPr>
        <w:t xml:space="preserve"> “best practices” </w:t>
      </w:r>
      <w:r w:rsidR="007315D4" w:rsidRPr="00CC0CF0">
        <w:rPr>
          <w:rFonts w:ascii="Arial" w:hAnsi="Arial" w:cs="Arial"/>
          <w:sz w:val="20"/>
          <w:lang w:val="en-US"/>
        </w:rPr>
        <w:t xml:space="preserve">or a “code of practice” </w:t>
      </w:r>
      <w:r w:rsidRPr="00CC0CF0">
        <w:rPr>
          <w:rFonts w:ascii="Arial" w:hAnsi="Arial" w:cs="Arial"/>
          <w:sz w:val="20"/>
          <w:lang w:val="en-US"/>
        </w:rPr>
        <w:t xml:space="preserve">for </w:t>
      </w:r>
      <w:r w:rsidR="007315D4" w:rsidRPr="00CC0CF0">
        <w:rPr>
          <w:rFonts w:ascii="Arial" w:hAnsi="Arial" w:cs="Arial"/>
          <w:sz w:val="20"/>
          <w:lang w:val="en-US"/>
        </w:rPr>
        <w:t xml:space="preserve">the management of </w:t>
      </w:r>
      <w:r w:rsidRPr="00CC0CF0">
        <w:rPr>
          <w:rFonts w:ascii="Arial" w:hAnsi="Arial" w:cs="Arial"/>
          <w:sz w:val="20"/>
          <w:lang w:val="en-US"/>
        </w:rPr>
        <w:t>IP</w:t>
      </w:r>
      <w:r w:rsidR="007315D4" w:rsidRPr="00CC0CF0">
        <w:rPr>
          <w:rFonts w:ascii="Arial" w:hAnsi="Arial" w:cs="Arial"/>
          <w:sz w:val="20"/>
          <w:lang w:val="en-US"/>
        </w:rPr>
        <w:t xml:space="preserve"> in knowledge transfer activities</w:t>
      </w:r>
      <w:r w:rsidR="001F3F98" w:rsidRPr="00CC0CF0">
        <w:rPr>
          <w:rFonts w:ascii="Arial" w:hAnsi="Arial" w:cs="Arial"/>
          <w:sz w:val="20"/>
          <w:lang w:val="en-US"/>
        </w:rPr>
        <w:t xml:space="preserve"> (</w:t>
      </w:r>
      <w:r w:rsidR="009357E9" w:rsidRPr="00CC0CF0">
        <w:rPr>
          <w:rFonts w:ascii="Arial" w:hAnsi="Arial" w:cs="Arial"/>
          <w:sz w:val="20"/>
          <w:lang w:val="en-US"/>
        </w:rPr>
        <w:t xml:space="preserve">for a compilation of such guidelines, </w:t>
      </w:r>
      <w:r w:rsidR="001F3F98" w:rsidRPr="00CC0CF0">
        <w:rPr>
          <w:rFonts w:ascii="Arial" w:hAnsi="Arial" w:cs="Arial"/>
          <w:sz w:val="20"/>
          <w:lang w:val="en-US"/>
        </w:rPr>
        <w:t xml:space="preserve">see </w:t>
      </w:r>
      <w:hyperlink w:anchor="Box6" w:history="1">
        <w:r w:rsidR="001F4AA6" w:rsidRPr="00BD07D8">
          <w:rPr>
            <w:rStyle w:val="Hyperlink"/>
            <w:rFonts w:ascii="Arial" w:hAnsi="Arial" w:cs="Arial"/>
            <w:sz w:val="20"/>
            <w:lang w:val="en-US"/>
          </w:rPr>
          <w:t>B</w:t>
        </w:r>
        <w:r w:rsidR="001F3F98" w:rsidRPr="00BD07D8">
          <w:rPr>
            <w:rStyle w:val="Hyperlink"/>
            <w:rFonts w:ascii="Arial" w:hAnsi="Arial" w:cs="Arial"/>
            <w:sz w:val="20"/>
            <w:lang w:val="en-US"/>
          </w:rPr>
          <w:t xml:space="preserve">ox </w:t>
        </w:r>
        <w:r w:rsidR="00280759" w:rsidRPr="00BD07D8">
          <w:rPr>
            <w:rStyle w:val="Hyperlink"/>
            <w:rFonts w:ascii="Arial" w:hAnsi="Arial" w:cs="Arial"/>
            <w:sz w:val="20"/>
            <w:lang w:val="en-US"/>
          </w:rPr>
          <w:t>6</w:t>
        </w:r>
      </w:hyperlink>
      <w:r w:rsidR="00C17DF9">
        <w:rPr>
          <w:rStyle w:val="Hyperlink"/>
          <w:rFonts w:ascii="Arial" w:hAnsi="Arial" w:cs="Arial"/>
          <w:sz w:val="20"/>
          <w:lang w:val="en-US"/>
        </w:rPr>
        <w:t>)</w:t>
      </w:r>
      <w:r w:rsidRPr="00CC0CF0">
        <w:rPr>
          <w:rFonts w:ascii="Arial" w:hAnsi="Arial" w:cs="Arial"/>
          <w:sz w:val="20"/>
          <w:lang w:val="en-US"/>
        </w:rPr>
        <w:t xml:space="preserve">. If </w:t>
      </w:r>
      <w:r w:rsidR="007315D4" w:rsidRPr="00CC0CF0">
        <w:rPr>
          <w:rFonts w:ascii="Arial" w:hAnsi="Arial" w:cs="Arial"/>
          <w:sz w:val="20"/>
          <w:lang w:val="en-US"/>
        </w:rPr>
        <w:t xml:space="preserve">your Institution endorses </w:t>
      </w:r>
      <w:r w:rsidR="001F3F98" w:rsidRPr="00CC0CF0">
        <w:rPr>
          <w:rFonts w:ascii="Arial" w:hAnsi="Arial" w:cs="Arial"/>
          <w:sz w:val="20"/>
          <w:lang w:val="en-US"/>
        </w:rPr>
        <w:t xml:space="preserve">any </w:t>
      </w:r>
      <w:r w:rsidR="007315D4" w:rsidRPr="00CC0CF0">
        <w:rPr>
          <w:rFonts w:ascii="Arial" w:hAnsi="Arial" w:cs="Arial"/>
          <w:sz w:val="20"/>
          <w:lang w:val="en-US"/>
        </w:rPr>
        <w:t>s</w:t>
      </w:r>
      <w:r w:rsidR="001F3F98" w:rsidRPr="00CC0CF0">
        <w:rPr>
          <w:rFonts w:ascii="Arial" w:hAnsi="Arial" w:cs="Arial"/>
          <w:sz w:val="20"/>
          <w:lang w:val="en-US"/>
        </w:rPr>
        <w:t>uch</w:t>
      </w:r>
      <w:r w:rsidR="007315D4" w:rsidRPr="00CC0CF0">
        <w:rPr>
          <w:rFonts w:ascii="Arial" w:hAnsi="Arial" w:cs="Arial"/>
          <w:sz w:val="20"/>
          <w:lang w:val="en-US"/>
        </w:rPr>
        <w:t xml:space="preserve"> guidelines, </w:t>
      </w:r>
      <w:r w:rsidRPr="00CC0CF0">
        <w:rPr>
          <w:rFonts w:ascii="Arial" w:hAnsi="Arial" w:cs="Arial"/>
          <w:sz w:val="20"/>
          <w:lang w:val="en-US"/>
        </w:rPr>
        <w:t xml:space="preserve">it is recommended to refer to </w:t>
      </w:r>
      <w:r w:rsidR="007315D4" w:rsidRPr="00CC0CF0">
        <w:rPr>
          <w:rFonts w:ascii="Arial" w:hAnsi="Arial" w:cs="Arial"/>
          <w:sz w:val="20"/>
          <w:lang w:val="en-US"/>
        </w:rPr>
        <w:t>the</w:t>
      </w:r>
      <w:r w:rsidR="001F3F98" w:rsidRPr="00CC0CF0">
        <w:rPr>
          <w:rFonts w:ascii="Arial" w:hAnsi="Arial" w:cs="Arial"/>
          <w:sz w:val="20"/>
          <w:lang w:val="en-US"/>
        </w:rPr>
        <w:t>m</w:t>
      </w:r>
      <w:r w:rsidR="007315D4" w:rsidRPr="00CC0CF0">
        <w:rPr>
          <w:rFonts w:ascii="Arial" w:hAnsi="Arial" w:cs="Arial"/>
          <w:sz w:val="20"/>
          <w:lang w:val="en-US"/>
        </w:rPr>
        <w:t xml:space="preserve"> </w:t>
      </w:r>
      <w:r w:rsidR="009357E9" w:rsidRPr="00CC0CF0">
        <w:rPr>
          <w:rFonts w:ascii="Arial" w:hAnsi="Arial" w:cs="Arial"/>
          <w:sz w:val="20"/>
          <w:lang w:val="en-US"/>
        </w:rPr>
        <w:t>in the Preface of the IP Policy:</w:t>
      </w:r>
      <w:r w:rsidRPr="00CC0CF0">
        <w:rPr>
          <w:rFonts w:ascii="Arial" w:hAnsi="Arial" w:cs="Arial"/>
          <w:sz w:val="20"/>
          <w:lang w:val="en-US"/>
        </w:rPr>
        <w:t xml:space="preserve"> </w:t>
      </w:r>
    </w:p>
    <w:p w:rsidR="00AD45A8" w:rsidRPr="00CC0CF0" w:rsidRDefault="00AD45A8" w:rsidP="00B7519E">
      <w:pPr>
        <w:spacing w:before="100" w:beforeAutospacing="1" w:after="0" w:line="240" w:lineRule="auto"/>
        <w:ind w:left="851"/>
        <w:jc w:val="both"/>
        <w:rPr>
          <w:rFonts w:ascii="Arial" w:hAnsi="Arial" w:cs="Arial"/>
          <w:i/>
          <w:sz w:val="20"/>
          <w:lang w:val="en-US"/>
        </w:rPr>
      </w:pPr>
      <w:r w:rsidRPr="00CC0CF0">
        <w:rPr>
          <w:rFonts w:ascii="Arial" w:hAnsi="Arial" w:cs="Arial"/>
          <w:i/>
          <w:sz w:val="20"/>
          <w:lang w:val="en-US"/>
        </w:rPr>
        <w:lastRenderedPageBreak/>
        <w:t>1.2.</w:t>
      </w:r>
      <w:r w:rsidR="000F46DC" w:rsidRPr="00CC0CF0">
        <w:rPr>
          <w:rFonts w:ascii="Arial" w:hAnsi="Arial" w:cs="Arial"/>
          <w:i/>
          <w:sz w:val="20"/>
          <w:lang w:val="en-US"/>
        </w:rPr>
        <w:t>X</w:t>
      </w:r>
      <w:r w:rsidRPr="00CC0CF0">
        <w:rPr>
          <w:rFonts w:ascii="Arial" w:hAnsi="Arial" w:cs="Arial"/>
          <w:i/>
          <w:sz w:val="20"/>
          <w:lang w:val="en-US"/>
        </w:rPr>
        <w:t xml:space="preserve">. </w:t>
      </w:r>
      <w:r w:rsidRPr="00CC0CF0">
        <w:rPr>
          <w:rFonts w:ascii="Arial" w:hAnsi="Arial" w:cs="Arial"/>
          <w:b/>
          <w:i/>
          <w:sz w:val="20"/>
          <w:lang w:val="en-US"/>
        </w:rPr>
        <w:t>Compliance with national best practices</w:t>
      </w:r>
      <w:r w:rsidRPr="00CC0CF0">
        <w:rPr>
          <w:rFonts w:ascii="Arial" w:hAnsi="Arial" w:cs="Arial"/>
          <w:i/>
          <w:sz w:val="20"/>
          <w:lang w:val="en-US"/>
        </w:rPr>
        <w:t>. The IP Policy assists the Institution to comply with [</w:t>
      </w:r>
      <w:r w:rsidRPr="00CC0CF0">
        <w:rPr>
          <w:rFonts w:ascii="Arial" w:hAnsi="Arial" w:cs="Arial"/>
          <w:i/>
          <w:sz w:val="20"/>
          <w:shd w:val="clear" w:color="auto" w:fill="D9D9D9" w:themeFill="background1" w:themeFillShade="D9"/>
          <w:lang w:val="en-US"/>
        </w:rPr>
        <w:t xml:space="preserve">Title of </w:t>
      </w:r>
      <w:r w:rsidR="007315D4" w:rsidRPr="00CC0CF0">
        <w:rPr>
          <w:rFonts w:ascii="Arial" w:hAnsi="Arial" w:cs="Arial"/>
          <w:i/>
          <w:sz w:val="20"/>
          <w:shd w:val="clear" w:color="auto" w:fill="D9D9D9" w:themeFill="background1" w:themeFillShade="D9"/>
          <w:lang w:val="en-US"/>
        </w:rPr>
        <w:t>the relevant</w:t>
      </w:r>
      <w:r w:rsidRPr="00CC0CF0">
        <w:rPr>
          <w:rFonts w:ascii="Arial" w:hAnsi="Arial" w:cs="Arial"/>
          <w:i/>
          <w:sz w:val="20"/>
          <w:shd w:val="clear" w:color="auto" w:fill="D9D9D9" w:themeFill="background1" w:themeFillShade="D9"/>
          <w:lang w:val="en-US"/>
        </w:rPr>
        <w:t xml:space="preserve"> national guidelines, principles</w:t>
      </w:r>
      <w:r w:rsidR="007315D4" w:rsidRPr="00CC0CF0">
        <w:rPr>
          <w:rFonts w:ascii="Arial" w:hAnsi="Arial" w:cs="Arial"/>
          <w:i/>
          <w:sz w:val="20"/>
          <w:shd w:val="clear" w:color="auto" w:fill="D9D9D9" w:themeFill="background1" w:themeFillShade="D9"/>
          <w:lang w:val="en-US"/>
        </w:rPr>
        <w:t>,</w:t>
      </w:r>
      <w:r w:rsidRPr="00CC0CF0">
        <w:rPr>
          <w:rFonts w:ascii="Arial" w:hAnsi="Arial" w:cs="Arial"/>
          <w:i/>
          <w:sz w:val="20"/>
          <w:shd w:val="clear" w:color="auto" w:fill="D9D9D9" w:themeFill="background1" w:themeFillShade="D9"/>
          <w:lang w:val="en-US"/>
        </w:rPr>
        <w:t xml:space="preserve"> best practices </w:t>
      </w:r>
      <w:r w:rsidR="007315D4" w:rsidRPr="00CC0CF0">
        <w:rPr>
          <w:rFonts w:ascii="Arial" w:hAnsi="Arial" w:cs="Arial"/>
          <w:i/>
          <w:sz w:val="20"/>
          <w:shd w:val="clear" w:color="auto" w:fill="D9D9D9" w:themeFill="background1" w:themeFillShade="D9"/>
          <w:lang w:val="en-US"/>
        </w:rPr>
        <w:t xml:space="preserve">or code of practice </w:t>
      </w:r>
      <w:r w:rsidRPr="00CC0CF0">
        <w:rPr>
          <w:rFonts w:ascii="Arial" w:hAnsi="Arial" w:cs="Arial"/>
          <w:i/>
          <w:sz w:val="20"/>
          <w:shd w:val="clear" w:color="auto" w:fill="D9D9D9" w:themeFill="background1" w:themeFillShade="D9"/>
          <w:lang w:val="en-US"/>
        </w:rPr>
        <w:t>for IP management</w:t>
      </w:r>
      <w:r w:rsidRPr="00CC0CF0">
        <w:rPr>
          <w:rFonts w:ascii="Arial" w:hAnsi="Arial" w:cs="Arial"/>
          <w:i/>
          <w:sz w:val="20"/>
          <w:lang w:val="en-US"/>
        </w:rPr>
        <w:t>].</w:t>
      </w:r>
    </w:p>
    <w:p w:rsidR="00C6392C" w:rsidRPr="00CC0CF0" w:rsidRDefault="00C6392C" w:rsidP="00B7519E">
      <w:pPr>
        <w:tabs>
          <w:tab w:val="left" w:pos="851"/>
        </w:tabs>
        <w:spacing w:after="0" w:line="240" w:lineRule="auto"/>
        <w:jc w:val="both"/>
        <w:rPr>
          <w:rFonts w:ascii="Arial" w:hAnsi="Arial" w:cs="Arial"/>
          <w:i/>
          <w:sz w:val="20"/>
          <w:lang w:val="en-US"/>
        </w:rPr>
      </w:pPr>
    </w:p>
    <w:p w:rsidR="0007179C" w:rsidRPr="00CC0CF0" w:rsidRDefault="0007179C" w:rsidP="00B7519E">
      <w:pPr>
        <w:tabs>
          <w:tab w:val="left" w:pos="851"/>
        </w:tabs>
        <w:spacing w:after="0" w:line="240" w:lineRule="auto"/>
        <w:jc w:val="both"/>
        <w:rPr>
          <w:rFonts w:ascii="Arial" w:hAnsi="Arial" w:cs="Arial"/>
          <w:i/>
          <w:sz w:val="20"/>
          <w:lang w:val="en-US"/>
        </w:rPr>
      </w:pPr>
    </w:p>
    <w:p w:rsidR="0007179C" w:rsidRPr="00CC0CF0"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lang w:val="en-US"/>
        </w:rPr>
      </w:pPr>
      <w:r w:rsidRPr="00CC0CF0">
        <w:rPr>
          <w:rFonts w:ascii="Arial" w:hAnsi="Arial" w:cs="Arial"/>
          <w:b/>
          <w:sz w:val="20"/>
          <w:szCs w:val="32"/>
          <w:lang w:val="en-US"/>
        </w:rPr>
        <w:t xml:space="preserve">Box </w:t>
      </w:r>
      <w:r w:rsidRPr="00CC0CF0">
        <w:rPr>
          <w:rFonts w:ascii="Arial" w:hAnsi="Arial" w:cs="Arial"/>
          <w:b/>
          <w:sz w:val="20"/>
          <w:szCs w:val="32"/>
          <w:lang w:val="en-US"/>
        </w:rPr>
        <w:fldChar w:fldCharType="begin"/>
      </w:r>
      <w:r w:rsidRPr="00CC0CF0">
        <w:rPr>
          <w:rFonts w:ascii="Arial" w:hAnsi="Arial" w:cs="Arial"/>
          <w:b/>
          <w:sz w:val="20"/>
          <w:szCs w:val="32"/>
          <w:lang w:val="en-US"/>
        </w:rPr>
        <w:instrText xml:space="preserve"> AUTONUM  \* Arabic </w:instrText>
      </w:r>
      <w:r w:rsidRPr="00CC0CF0">
        <w:rPr>
          <w:rFonts w:ascii="Arial" w:hAnsi="Arial" w:cs="Arial"/>
          <w:b/>
          <w:sz w:val="20"/>
          <w:szCs w:val="32"/>
          <w:lang w:val="en-US"/>
        </w:rPr>
        <w:fldChar w:fldCharType="end"/>
      </w:r>
      <w:r w:rsidRPr="00CC0CF0">
        <w:rPr>
          <w:rFonts w:ascii="Arial" w:hAnsi="Arial" w:cs="Arial"/>
          <w:b/>
          <w:sz w:val="20"/>
          <w:szCs w:val="32"/>
          <w:lang w:val="en-US"/>
        </w:rPr>
        <w:t xml:space="preserve"> Common </w:t>
      </w:r>
      <w:r w:rsidRPr="00CC0CF0">
        <w:rPr>
          <w:rFonts w:ascii="Arial" w:hAnsi="Arial" w:cs="Arial"/>
          <w:b/>
          <w:sz w:val="20"/>
          <w:lang w:val="en-US"/>
        </w:rPr>
        <w:t>Motivations for Institutions to Commercialize IP and Develop Collaborative Research Initiatives</w:t>
      </w:r>
    </w:p>
    <w:p w:rsidR="0007179C" w:rsidRPr="00CC0CF0"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lang w:val="en-US"/>
        </w:rPr>
      </w:pPr>
    </w:p>
    <w:p w:rsidR="0007179C" w:rsidRPr="00CC0CF0"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lang w:val="en-US"/>
        </w:rPr>
      </w:pPr>
      <w:r w:rsidRPr="00CC0CF0">
        <w:rPr>
          <w:rFonts w:ascii="Arial" w:hAnsi="Arial" w:cs="Arial"/>
          <w:sz w:val="20"/>
          <w:lang w:val="en-US"/>
        </w:rPr>
        <w:t>Institutions are driven by a variety of reasons to set</w:t>
      </w:r>
      <w:r w:rsidR="00425802" w:rsidRPr="00CC0CF0">
        <w:rPr>
          <w:rFonts w:ascii="Arial" w:hAnsi="Arial" w:cs="Arial"/>
          <w:sz w:val="20"/>
          <w:lang w:val="en-US"/>
        </w:rPr>
        <w:t xml:space="preserve"> up a commercialization program and undertake collaborative research initiatives, supported by an </w:t>
      </w:r>
      <w:r w:rsidRPr="00CC0CF0">
        <w:rPr>
          <w:rFonts w:ascii="Arial" w:hAnsi="Arial" w:cs="Arial"/>
          <w:sz w:val="20"/>
          <w:lang w:val="en-US"/>
        </w:rPr>
        <w:t>enabling IP Policy</w:t>
      </w:r>
      <w:r w:rsidR="00425802" w:rsidRPr="00CC0CF0">
        <w:rPr>
          <w:rFonts w:ascii="Arial" w:hAnsi="Arial" w:cs="Arial"/>
          <w:sz w:val="20"/>
          <w:lang w:val="en-US"/>
        </w:rPr>
        <w:t xml:space="preserve">. The main </w:t>
      </w:r>
      <w:r w:rsidR="00BB101C" w:rsidRPr="00CC0CF0">
        <w:rPr>
          <w:rFonts w:ascii="Arial" w:hAnsi="Arial" w:cs="Arial"/>
          <w:sz w:val="20"/>
          <w:lang w:val="en-US"/>
        </w:rPr>
        <w:t xml:space="preserve">opportunities arising from such activities </w:t>
      </w:r>
      <w:r w:rsidR="00425802" w:rsidRPr="00CC0CF0">
        <w:rPr>
          <w:rFonts w:ascii="Arial" w:hAnsi="Arial" w:cs="Arial"/>
          <w:sz w:val="20"/>
          <w:lang w:val="en-US"/>
        </w:rPr>
        <w:t>are:</w:t>
      </w:r>
    </w:p>
    <w:p w:rsidR="0007179C" w:rsidRPr="00CC0CF0"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lang w:val="en-US"/>
        </w:rPr>
      </w:pPr>
    </w:p>
    <w:p w:rsidR="00425802" w:rsidRPr="00CC0CF0"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Advancing the region’s competitiveness</w:t>
      </w:r>
      <w:r w:rsidR="001432FC" w:rsidRPr="00CC0CF0">
        <w:rPr>
          <w:rFonts w:ascii="Arial" w:hAnsi="Arial" w:cs="Arial"/>
          <w:sz w:val="20"/>
          <w:lang w:val="en-US"/>
        </w:rPr>
        <w:t>;</w:t>
      </w:r>
    </w:p>
    <w:p w:rsidR="00425802" w:rsidRPr="00CC0CF0"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Tackling societal challenges</w:t>
      </w:r>
      <w:r w:rsidR="0094117F" w:rsidRPr="00CC0CF0">
        <w:rPr>
          <w:rStyle w:val="FootnoteReference"/>
          <w:rFonts w:ascii="Arial" w:hAnsi="Arial" w:cs="Arial"/>
          <w:sz w:val="20"/>
          <w:lang w:val="en-US"/>
        </w:rPr>
        <w:footnoteReference w:id="11"/>
      </w:r>
      <w:r w:rsidRPr="00CC0CF0">
        <w:rPr>
          <w:rFonts w:ascii="Arial" w:hAnsi="Arial" w:cs="Arial"/>
          <w:sz w:val="20"/>
          <w:lang w:val="en-US"/>
        </w:rPr>
        <w:t xml:space="preserve"> and maximising the impact of research at societal level</w:t>
      </w:r>
      <w:r w:rsidR="001432FC" w:rsidRPr="00CC0CF0">
        <w:rPr>
          <w:rFonts w:ascii="Arial" w:hAnsi="Arial" w:cs="Arial"/>
          <w:sz w:val="20"/>
          <w:lang w:val="en-US"/>
        </w:rPr>
        <w:t>;</w:t>
      </w:r>
    </w:p>
    <w:p w:rsidR="00425802" w:rsidRPr="00CC0CF0"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Broadening the Institution’s research funding sources</w:t>
      </w:r>
      <w:r w:rsidR="0094117F" w:rsidRPr="00CC0CF0">
        <w:rPr>
          <w:rStyle w:val="FootnoteReference"/>
          <w:rFonts w:ascii="Arial" w:hAnsi="Arial" w:cs="Arial"/>
          <w:sz w:val="20"/>
          <w:lang w:val="en-US"/>
        </w:rPr>
        <w:footnoteReference w:id="12"/>
      </w:r>
      <w:r w:rsidR="001432FC" w:rsidRPr="00CC0CF0">
        <w:rPr>
          <w:rFonts w:ascii="Arial" w:hAnsi="Arial" w:cs="Arial"/>
          <w:sz w:val="20"/>
          <w:lang w:val="en-US"/>
        </w:rPr>
        <w:t>;</w:t>
      </w:r>
    </w:p>
    <w:p w:rsidR="00425802" w:rsidRPr="00CC0CF0"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Furthering the Institution’s reputation and ranking</w:t>
      </w:r>
      <w:r w:rsidR="001432FC" w:rsidRPr="00CC0CF0">
        <w:rPr>
          <w:rStyle w:val="FootnoteReference"/>
          <w:rFonts w:ascii="Arial" w:hAnsi="Arial" w:cs="Arial"/>
          <w:sz w:val="20"/>
          <w:lang w:val="en-US"/>
        </w:rPr>
        <w:footnoteReference w:id="13"/>
      </w:r>
      <w:r w:rsidR="001432FC" w:rsidRPr="00CC0CF0">
        <w:rPr>
          <w:rFonts w:ascii="Arial" w:hAnsi="Arial" w:cs="Arial"/>
          <w:sz w:val="20"/>
          <w:lang w:val="en-US"/>
        </w:rPr>
        <w:t>;</w:t>
      </w:r>
    </w:p>
    <w:p w:rsidR="00425802" w:rsidRPr="00CC0CF0"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Benefiting from industry partnerships in terms of enhanced quality of research programs</w:t>
      </w:r>
      <w:r w:rsidRPr="00CC0CF0">
        <w:rPr>
          <w:rStyle w:val="FootnoteReference"/>
          <w:rFonts w:ascii="Arial" w:hAnsi="Arial" w:cs="Arial"/>
          <w:sz w:val="20"/>
          <w:lang w:val="en-US"/>
        </w:rPr>
        <w:footnoteReference w:id="14"/>
      </w:r>
      <w:r w:rsidRPr="00CC0CF0">
        <w:rPr>
          <w:rFonts w:ascii="Arial" w:hAnsi="Arial" w:cs="Arial"/>
          <w:sz w:val="20"/>
          <w:lang w:val="en-US"/>
        </w:rPr>
        <w:t xml:space="preserve">, </w:t>
      </w:r>
      <w:r w:rsidR="001432FC" w:rsidRPr="00CC0CF0">
        <w:rPr>
          <w:rFonts w:ascii="Arial" w:hAnsi="Arial" w:cs="Arial"/>
          <w:sz w:val="20"/>
          <w:lang w:val="en-US"/>
        </w:rPr>
        <w:t xml:space="preserve">enhanced </w:t>
      </w:r>
      <w:r w:rsidRPr="00CC0CF0">
        <w:rPr>
          <w:rFonts w:ascii="Arial" w:hAnsi="Arial" w:cs="Arial"/>
          <w:sz w:val="20"/>
          <w:lang w:val="en-US"/>
        </w:rPr>
        <w:t>teaching</w:t>
      </w:r>
      <w:r w:rsidR="001432FC" w:rsidRPr="00CC0CF0">
        <w:rPr>
          <w:rStyle w:val="FootnoteReference"/>
          <w:rFonts w:ascii="Arial" w:hAnsi="Arial" w:cs="Arial"/>
          <w:sz w:val="20"/>
          <w:lang w:val="en-US"/>
        </w:rPr>
        <w:footnoteReference w:id="15"/>
      </w:r>
      <w:r w:rsidRPr="00CC0CF0">
        <w:rPr>
          <w:rFonts w:ascii="Arial" w:hAnsi="Arial" w:cs="Arial"/>
          <w:sz w:val="20"/>
          <w:lang w:val="en-US"/>
        </w:rPr>
        <w:t xml:space="preserve">, </w:t>
      </w:r>
      <w:r w:rsidR="001432FC" w:rsidRPr="00CC0CF0">
        <w:rPr>
          <w:rFonts w:ascii="Arial" w:hAnsi="Arial" w:cs="Arial"/>
          <w:sz w:val="20"/>
          <w:lang w:val="en-US"/>
        </w:rPr>
        <w:t>faculty/student career opportunities</w:t>
      </w:r>
      <w:r w:rsidR="001432FC" w:rsidRPr="00CC0CF0">
        <w:rPr>
          <w:rStyle w:val="FootnoteReference"/>
          <w:rFonts w:ascii="Arial" w:hAnsi="Arial" w:cs="Arial"/>
          <w:sz w:val="20"/>
          <w:lang w:val="en-US"/>
        </w:rPr>
        <w:footnoteReference w:id="16"/>
      </w:r>
      <w:r w:rsidRPr="00CC0CF0">
        <w:rPr>
          <w:rFonts w:ascii="Arial" w:hAnsi="Arial" w:cs="Arial"/>
          <w:sz w:val="20"/>
          <w:lang w:val="en-US"/>
        </w:rPr>
        <w:t>, improved inter-sectorial mobility and access to empirical data from industry</w:t>
      </w:r>
      <w:r w:rsidR="001432FC" w:rsidRPr="00CC0CF0">
        <w:rPr>
          <w:rFonts w:ascii="Arial" w:hAnsi="Arial" w:cs="Arial"/>
          <w:sz w:val="20"/>
          <w:lang w:val="en-US"/>
        </w:rPr>
        <w:t>; and</w:t>
      </w:r>
    </w:p>
    <w:p w:rsidR="001432FC" w:rsidRPr="00CC0CF0" w:rsidRDefault="001432FC"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Attracting key talent.</w:t>
      </w:r>
      <w:r w:rsidRPr="00CC0CF0">
        <w:rPr>
          <w:rStyle w:val="FootnoteReference"/>
          <w:rFonts w:ascii="Arial" w:hAnsi="Arial" w:cs="Arial"/>
          <w:sz w:val="20"/>
          <w:lang w:val="en-US"/>
        </w:rPr>
        <w:footnoteReference w:id="17"/>
      </w:r>
    </w:p>
    <w:p w:rsidR="001432FC" w:rsidRPr="00CC0CF0" w:rsidRDefault="001432F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sz w:val="20"/>
          <w:lang w:val="en-US"/>
        </w:rPr>
      </w:pPr>
    </w:p>
    <w:p w:rsidR="0007179C" w:rsidRPr="00CC0CF0" w:rsidRDefault="001432F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i/>
          <w:sz w:val="20"/>
          <w:lang w:val="en-US"/>
        </w:rPr>
      </w:pPr>
      <w:r w:rsidRPr="00CC0CF0">
        <w:rPr>
          <w:rFonts w:ascii="Arial" w:hAnsi="Arial" w:cs="Arial"/>
          <w:sz w:val="20"/>
          <w:lang w:val="en-US"/>
        </w:rPr>
        <w:t xml:space="preserve">For more information, see the </w:t>
      </w:r>
      <w:hyperlink r:id="rId10" w:history="1">
        <w:r w:rsidRPr="00974CB1">
          <w:rPr>
            <w:rStyle w:val="Hyperlink"/>
            <w:rFonts w:ascii="Arial" w:hAnsi="Arial" w:cs="Arial"/>
            <w:sz w:val="20"/>
            <w:lang w:val="en-US"/>
          </w:rPr>
          <w:t xml:space="preserve">Policy </w:t>
        </w:r>
        <w:r w:rsidR="00157F4C" w:rsidRPr="00974CB1">
          <w:rPr>
            <w:rStyle w:val="Hyperlink"/>
            <w:rFonts w:ascii="Arial" w:hAnsi="Arial" w:cs="Arial"/>
            <w:sz w:val="20"/>
            <w:lang w:val="en-US"/>
          </w:rPr>
          <w:t xml:space="preserve">Writers’ </w:t>
        </w:r>
        <w:r w:rsidRPr="00974CB1">
          <w:rPr>
            <w:rStyle w:val="Hyperlink"/>
            <w:rFonts w:ascii="Arial" w:hAnsi="Arial" w:cs="Arial"/>
            <w:sz w:val="20"/>
            <w:lang w:val="en-US"/>
          </w:rPr>
          <w:t>Checklist</w:t>
        </w:r>
      </w:hyperlink>
      <w:r w:rsidRPr="00CC0CF0">
        <w:rPr>
          <w:rFonts w:ascii="Arial" w:hAnsi="Arial" w:cs="Arial"/>
          <w:sz w:val="20"/>
          <w:lang w:val="en-US"/>
        </w:rPr>
        <w:t xml:space="preserve">, checklist 2. </w:t>
      </w:r>
    </w:p>
    <w:p w:rsidR="00B6410E" w:rsidRPr="00CC0CF0" w:rsidRDefault="005506B7" w:rsidP="00B7519E">
      <w:pPr>
        <w:pStyle w:val="Heading3"/>
        <w:spacing w:before="360"/>
        <w:rPr>
          <w:sz w:val="24"/>
        </w:rPr>
      </w:pPr>
      <w:bookmarkStart w:id="36" w:name="_Article_1.3_–"/>
      <w:bookmarkStart w:id="37" w:name="_Toc494115942"/>
      <w:bookmarkStart w:id="38" w:name="_Toc516160038"/>
      <w:bookmarkStart w:id="39" w:name="_Toc516219381"/>
      <w:bookmarkStart w:id="40" w:name="_Toc516496023"/>
      <w:bookmarkStart w:id="41" w:name="_Toc516829395"/>
      <w:bookmarkEnd w:id="36"/>
      <w:r w:rsidRPr="00CC0CF0">
        <w:rPr>
          <w:sz w:val="24"/>
        </w:rPr>
        <w:t>Article 1.3 – Overall Principles</w:t>
      </w:r>
      <w:bookmarkEnd w:id="37"/>
      <w:bookmarkEnd w:id="38"/>
      <w:bookmarkEnd w:id="39"/>
      <w:bookmarkEnd w:id="40"/>
      <w:bookmarkEnd w:id="41"/>
    </w:p>
    <w:p w:rsidR="001B0C79" w:rsidRPr="00CC0CF0" w:rsidRDefault="00D308CC" w:rsidP="00B7519E">
      <w:pPr>
        <w:shd w:val="clear" w:color="auto" w:fill="FFFFFF" w:themeFill="background1"/>
        <w:tabs>
          <w:tab w:val="left" w:pos="426"/>
        </w:tabs>
        <w:autoSpaceDE w:val="0"/>
        <w:autoSpaceDN w:val="0"/>
        <w:adjustRightInd w:val="0"/>
        <w:spacing w:after="0" w:line="240" w:lineRule="auto"/>
        <w:jc w:val="both"/>
        <w:rPr>
          <w:rFonts w:ascii="Arial" w:hAnsi="Arial" w:cs="Arial"/>
          <w:sz w:val="20"/>
          <w:lang w:val="en-US"/>
        </w:rPr>
      </w:pPr>
      <w:r w:rsidRPr="00CC0CF0">
        <w:rPr>
          <w:rFonts w:ascii="Arial" w:hAnsi="Arial" w:cs="Arial"/>
          <w:sz w:val="20"/>
          <w:lang w:val="en-US"/>
        </w:rPr>
        <w:t xml:space="preserve">This section is </w:t>
      </w:r>
      <w:r w:rsidR="00FF6CD3" w:rsidRPr="00CC0CF0">
        <w:rPr>
          <w:rFonts w:ascii="Arial" w:hAnsi="Arial" w:cs="Arial"/>
          <w:sz w:val="20"/>
          <w:lang w:val="en-US"/>
        </w:rPr>
        <w:t>not essential</w:t>
      </w:r>
      <w:r w:rsidRPr="00CC0CF0">
        <w:rPr>
          <w:rFonts w:ascii="Arial" w:hAnsi="Arial" w:cs="Arial"/>
          <w:sz w:val="20"/>
          <w:lang w:val="en-US"/>
        </w:rPr>
        <w:t xml:space="preserve">, but </w:t>
      </w:r>
      <w:r w:rsidR="00FF6CD3" w:rsidRPr="00CC0CF0">
        <w:rPr>
          <w:rFonts w:ascii="Arial" w:hAnsi="Arial" w:cs="Arial"/>
          <w:sz w:val="20"/>
          <w:lang w:val="en-US"/>
        </w:rPr>
        <w:t xml:space="preserve">it is </w:t>
      </w:r>
      <w:r w:rsidRPr="00CC0CF0">
        <w:rPr>
          <w:rFonts w:ascii="Arial" w:hAnsi="Arial" w:cs="Arial"/>
          <w:sz w:val="20"/>
          <w:lang w:val="en-US"/>
        </w:rPr>
        <w:t xml:space="preserve">useful to provide brief non-mandatory statements of principle which would not be appropriate in the body of the Policy. In this context, </w:t>
      </w:r>
      <w:r w:rsidR="001B0C79" w:rsidRPr="00CC0CF0">
        <w:rPr>
          <w:rFonts w:ascii="Arial" w:hAnsi="Arial" w:cs="Arial"/>
          <w:sz w:val="20"/>
          <w:lang w:val="en-US"/>
        </w:rPr>
        <w:t xml:space="preserve">Article 1.3 </w:t>
      </w:r>
      <w:r w:rsidR="00DE678D" w:rsidRPr="00CC0CF0">
        <w:rPr>
          <w:rFonts w:ascii="Arial" w:hAnsi="Arial" w:cs="Arial"/>
          <w:sz w:val="20"/>
          <w:lang w:val="en-US"/>
        </w:rPr>
        <w:t xml:space="preserve">of the Template </w:t>
      </w:r>
      <w:r w:rsidR="000B2058" w:rsidRPr="00CC0CF0">
        <w:rPr>
          <w:rFonts w:ascii="Arial" w:hAnsi="Arial" w:cs="Arial"/>
          <w:sz w:val="20"/>
          <w:lang w:val="en-US"/>
        </w:rPr>
        <w:t>set</w:t>
      </w:r>
      <w:r w:rsidR="00106927" w:rsidRPr="00CC0CF0">
        <w:rPr>
          <w:rFonts w:ascii="Arial" w:hAnsi="Arial" w:cs="Arial"/>
          <w:sz w:val="20"/>
          <w:lang w:val="en-US"/>
        </w:rPr>
        <w:t>s</w:t>
      </w:r>
      <w:r w:rsidR="001B0C79" w:rsidRPr="00CC0CF0">
        <w:rPr>
          <w:rFonts w:ascii="Arial" w:hAnsi="Arial" w:cs="Arial"/>
          <w:sz w:val="20"/>
          <w:lang w:val="en-US"/>
        </w:rPr>
        <w:t xml:space="preserve"> </w:t>
      </w:r>
      <w:r w:rsidR="000B2058" w:rsidRPr="00CC0CF0">
        <w:rPr>
          <w:rFonts w:ascii="Arial" w:hAnsi="Arial" w:cs="Arial"/>
          <w:sz w:val="20"/>
          <w:lang w:val="en-US"/>
        </w:rPr>
        <w:t xml:space="preserve">out </w:t>
      </w:r>
      <w:r w:rsidR="00DE678D" w:rsidRPr="00CC0CF0">
        <w:rPr>
          <w:rFonts w:ascii="Arial" w:hAnsi="Arial" w:cs="Arial"/>
          <w:sz w:val="20"/>
          <w:lang w:val="en-US"/>
        </w:rPr>
        <w:t>some</w:t>
      </w:r>
      <w:r w:rsidR="00106927" w:rsidRPr="00CC0CF0">
        <w:rPr>
          <w:rFonts w:ascii="Arial" w:hAnsi="Arial" w:cs="Arial"/>
          <w:sz w:val="20"/>
          <w:lang w:val="en-US"/>
        </w:rPr>
        <w:t xml:space="preserve"> principles that the</w:t>
      </w:r>
      <w:r w:rsidR="001B0C79" w:rsidRPr="00CC0CF0">
        <w:rPr>
          <w:rFonts w:ascii="Arial" w:hAnsi="Arial" w:cs="Arial"/>
          <w:sz w:val="20"/>
          <w:lang w:val="en-US"/>
        </w:rPr>
        <w:t xml:space="preserve"> Institution</w:t>
      </w:r>
      <w:r w:rsidR="00106927" w:rsidRPr="00CC0CF0">
        <w:rPr>
          <w:rFonts w:ascii="Arial" w:hAnsi="Arial" w:cs="Arial"/>
          <w:sz w:val="20"/>
          <w:lang w:val="en-US"/>
        </w:rPr>
        <w:t xml:space="preserve"> </w:t>
      </w:r>
      <w:r w:rsidR="00DE678D" w:rsidRPr="00CC0CF0">
        <w:rPr>
          <w:rFonts w:ascii="Arial" w:hAnsi="Arial" w:cs="Arial"/>
          <w:sz w:val="20"/>
          <w:lang w:val="en-US"/>
        </w:rPr>
        <w:t>intends to</w:t>
      </w:r>
      <w:r w:rsidR="00106927" w:rsidRPr="00CC0CF0">
        <w:rPr>
          <w:rFonts w:ascii="Arial" w:hAnsi="Arial" w:cs="Arial"/>
          <w:sz w:val="20"/>
          <w:lang w:val="en-US"/>
        </w:rPr>
        <w:t xml:space="preserve"> keep in mind, </w:t>
      </w:r>
      <w:r w:rsidR="00C23BED" w:rsidRPr="00CC0CF0">
        <w:rPr>
          <w:rFonts w:ascii="Arial" w:hAnsi="Arial" w:cs="Arial"/>
          <w:sz w:val="20"/>
          <w:lang w:val="en-US"/>
        </w:rPr>
        <w:t xml:space="preserve">when there are opportunities to commercialize </w:t>
      </w:r>
      <w:r w:rsidR="00C17DF9">
        <w:rPr>
          <w:rFonts w:ascii="Arial" w:hAnsi="Arial" w:cs="Arial"/>
          <w:sz w:val="20"/>
          <w:lang w:val="en-US"/>
        </w:rPr>
        <w:t xml:space="preserve">any </w:t>
      </w:r>
      <w:r w:rsidR="00C23BED" w:rsidRPr="00CC0CF0">
        <w:rPr>
          <w:rFonts w:ascii="Arial" w:hAnsi="Arial" w:cs="Arial"/>
          <w:sz w:val="20"/>
          <w:lang w:val="en-US"/>
        </w:rPr>
        <w:t xml:space="preserve">IP arising from research. </w:t>
      </w:r>
    </w:p>
    <w:p w:rsidR="000B2058" w:rsidRPr="00CC0CF0" w:rsidRDefault="000B2058" w:rsidP="00B7519E">
      <w:pPr>
        <w:shd w:val="clear" w:color="auto" w:fill="FFFFFF" w:themeFill="background1"/>
        <w:tabs>
          <w:tab w:val="left" w:pos="426"/>
        </w:tabs>
        <w:autoSpaceDE w:val="0"/>
        <w:autoSpaceDN w:val="0"/>
        <w:adjustRightInd w:val="0"/>
        <w:spacing w:after="0" w:line="240" w:lineRule="auto"/>
        <w:jc w:val="both"/>
        <w:rPr>
          <w:rFonts w:ascii="Arial" w:hAnsi="Arial" w:cs="Arial"/>
          <w:sz w:val="20"/>
          <w:lang w:val="en-US"/>
        </w:rPr>
      </w:pPr>
    </w:p>
    <w:p w:rsidR="00960B9A" w:rsidRPr="00CC0CF0" w:rsidRDefault="00063808" w:rsidP="00464282">
      <w:pPr>
        <w:pStyle w:val="ListParagraph"/>
        <w:numPr>
          <w:ilvl w:val="1"/>
          <w:numId w:val="3"/>
        </w:numPr>
        <w:shd w:val="clear" w:color="auto" w:fill="FFFFFF" w:themeFill="background1"/>
        <w:tabs>
          <w:tab w:val="left" w:pos="426"/>
        </w:tabs>
        <w:autoSpaceDE w:val="0"/>
        <w:autoSpaceDN w:val="0"/>
        <w:adjustRightInd w:val="0"/>
        <w:spacing w:after="0" w:line="240" w:lineRule="auto"/>
        <w:ind w:left="426" w:hanging="426"/>
        <w:jc w:val="both"/>
        <w:rPr>
          <w:rFonts w:ascii="Arial" w:hAnsi="Arial" w:cs="Arial"/>
          <w:sz w:val="20"/>
          <w:lang w:val="en-US"/>
        </w:rPr>
      </w:pPr>
      <w:bookmarkStart w:id="42" w:name="Article1p3p1"/>
      <w:r w:rsidRPr="00CC0CF0">
        <w:rPr>
          <w:rFonts w:ascii="Arial" w:hAnsi="Arial" w:cs="Arial"/>
          <w:b/>
          <w:sz w:val="20"/>
          <w:lang w:val="en-US"/>
        </w:rPr>
        <w:t>Article 1.3.</w:t>
      </w:r>
      <w:r w:rsidR="00D33173" w:rsidRPr="00CC0CF0">
        <w:rPr>
          <w:rFonts w:ascii="Arial" w:hAnsi="Arial" w:cs="Arial"/>
          <w:b/>
          <w:sz w:val="20"/>
          <w:lang w:val="en-US"/>
        </w:rPr>
        <w:t>1</w:t>
      </w:r>
      <w:bookmarkEnd w:id="42"/>
      <w:r w:rsidR="00CE2B98" w:rsidRPr="00CC0CF0">
        <w:rPr>
          <w:rFonts w:ascii="Arial" w:hAnsi="Arial" w:cs="Arial"/>
          <w:b/>
          <w:sz w:val="20"/>
          <w:lang w:val="en-US"/>
        </w:rPr>
        <w:t xml:space="preserve">, </w:t>
      </w:r>
      <w:r w:rsidR="00C36CD1" w:rsidRPr="00CC0CF0">
        <w:rPr>
          <w:rFonts w:ascii="Arial" w:hAnsi="Arial" w:cs="Arial"/>
          <w:b/>
          <w:i/>
          <w:sz w:val="20"/>
          <w:lang w:val="en-US"/>
        </w:rPr>
        <w:t>R</w:t>
      </w:r>
      <w:r w:rsidR="00C34A74" w:rsidRPr="00CC0CF0">
        <w:rPr>
          <w:rFonts w:ascii="Arial" w:hAnsi="Arial" w:cs="Arial"/>
          <w:b/>
          <w:i/>
          <w:sz w:val="20"/>
          <w:lang w:val="en-US"/>
        </w:rPr>
        <w:t xml:space="preserve">esponsible </w:t>
      </w:r>
      <w:r w:rsidR="00E57DC1">
        <w:rPr>
          <w:rFonts w:ascii="Arial" w:hAnsi="Arial" w:cs="Arial"/>
          <w:b/>
          <w:i/>
          <w:sz w:val="20"/>
          <w:lang w:val="en-US"/>
        </w:rPr>
        <w:t>Commercialization</w:t>
      </w:r>
      <w:r w:rsidR="00C812E4" w:rsidRPr="00CC0CF0">
        <w:rPr>
          <w:rFonts w:ascii="Arial" w:hAnsi="Arial" w:cs="Arial"/>
          <w:sz w:val="20"/>
          <w:lang w:val="en-US"/>
        </w:rPr>
        <w:t>:</w:t>
      </w:r>
      <w:r w:rsidRPr="00CC0CF0">
        <w:rPr>
          <w:rFonts w:ascii="Arial" w:hAnsi="Arial" w:cs="Arial"/>
          <w:sz w:val="20"/>
          <w:lang w:val="en-US"/>
        </w:rPr>
        <w:t xml:space="preserve">  </w:t>
      </w:r>
      <w:r w:rsidR="00FF6CD3" w:rsidRPr="00CC0CF0">
        <w:rPr>
          <w:rFonts w:ascii="Arial" w:hAnsi="Arial" w:cs="Arial"/>
          <w:sz w:val="20"/>
          <w:lang w:val="en-US"/>
        </w:rPr>
        <w:t xml:space="preserve">This article emphasizes that the </w:t>
      </w:r>
      <w:r w:rsidR="00E57DC1">
        <w:rPr>
          <w:rFonts w:ascii="Arial" w:hAnsi="Arial" w:cs="Arial"/>
          <w:sz w:val="20"/>
          <w:lang w:val="en-US"/>
        </w:rPr>
        <w:t>commercialization</w:t>
      </w:r>
      <w:r w:rsidR="00FF6CD3" w:rsidRPr="00CC0CF0">
        <w:rPr>
          <w:rFonts w:ascii="Arial" w:hAnsi="Arial" w:cs="Arial"/>
          <w:sz w:val="20"/>
          <w:lang w:val="en-US"/>
        </w:rPr>
        <w:t xml:space="preserve"> of research outcomes is primarily driven by facilitating access to the IP created (on a variety of terms) coupled with social and economic benefit, and not solely revenue generation (IMPACT, not INCOME). </w:t>
      </w:r>
      <w:r w:rsidR="00960B9A" w:rsidRPr="00CC0CF0">
        <w:rPr>
          <w:rFonts w:ascii="Arial" w:hAnsi="Arial" w:cs="Arial"/>
          <w:sz w:val="20"/>
          <w:lang w:val="en-US"/>
        </w:rPr>
        <w:t xml:space="preserve">In this context, more and more Institutions around the world are adapting the concept of “social responsibility” or “social entrepreneurship”.   </w:t>
      </w:r>
    </w:p>
    <w:p w:rsidR="00960B9A" w:rsidRPr="00CC0CF0" w:rsidRDefault="00960B9A" w:rsidP="00B7519E">
      <w:pPr>
        <w:shd w:val="clear" w:color="auto" w:fill="FFFFFF" w:themeFill="background1"/>
        <w:tabs>
          <w:tab w:val="left" w:pos="426"/>
        </w:tabs>
        <w:autoSpaceDE w:val="0"/>
        <w:autoSpaceDN w:val="0"/>
        <w:adjustRightInd w:val="0"/>
        <w:spacing w:after="0" w:line="240" w:lineRule="auto"/>
        <w:jc w:val="both"/>
        <w:rPr>
          <w:rFonts w:ascii="Arial" w:hAnsi="Arial" w:cs="Arial"/>
          <w:sz w:val="20"/>
          <w:lang w:val="en-US"/>
        </w:rPr>
      </w:pPr>
    </w:p>
    <w:p w:rsidR="00A26BC7" w:rsidRPr="00CC0CF0" w:rsidRDefault="000F46DC"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lang w:val="en-US"/>
        </w:rPr>
      </w:pPr>
      <w:r w:rsidRPr="00CC0CF0">
        <w:rPr>
          <w:rFonts w:ascii="Arial" w:hAnsi="Arial" w:cs="Arial"/>
          <w:b/>
          <w:sz w:val="20"/>
          <w:lang w:val="en-US"/>
        </w:rPr>
        <w:t xml:space="preserve">Article 1.3.2, </w:t>
      </w:r>
      <w:r w:rsidRPr="00CC0CF0">
        <w:rPr>
          <w:rFonts w:ascii="Arial" w:hAnsi="Arial" w:cs="Arial"/>
          <w:b/>
          <w:i/>
          <w:sz w:val="20"/>
          <w:lang w:val="en-US"/>
        </w:rPr>
        <w:t>Incentives</w:t>
      </w:r>
      <w:r w:rsidR="00F54FEE" w:rsidRPr="00CC0CF0">
        <w:rPr>
          <w:rFonts w:ascii="Arial" w:hAnsi="Arial" w:cs="Arial"/>
          <w:sz w:val="20"/>
          <w:lang w:val="en-US"/>
        </w:rPr>
        <w:t xml:space="preserve">: </w:t>
      </w:r>
      <w:r w:rsidR="00C17DF9">
        <w:rPr>
          <w:rFonts w:ascii="Arial" w:hAnsi="Arial" w:cs="Arial"/>
          <w:sz w:val="20"/>
          <w:lang w:val="en-US"/>
        </w:rPr>
        <w:t>I</w:t>
      </w:r>
      <w:r w:rsidR="00A26BC7" w:rsidRPr="00CC0CF0">
        <w:rPr>
          <w:rFonts w:ascii="Arial" w:hAnsi="Arial" w:cs="Arial"/>
          <w:sz w:val="20"/>
          <w:lang w:val="en-US"/>
        </w:rPr>
        <w:t xml:space="preserve">ncentives play an important role in driving knowledge transfer.  Institutions that choose </w:t>
      </w:r>
      <w:r w:rsidR="00C17DF9">
        <w:rPr>
          <w:rFonts w:ascii="Arial" w:hAnsi="Arial" w:cs="Arial"/>
          <w:sz w:val="20"/>
          <w:lang w:val="en-US"/>
        </w:rPr>
        <w:t xml:space="preserve">to </w:t>
      </w:r>
      <w:r w:rsidR="00A26BC7" w:rsidRPr="00CC0CF0">
        <w:rPr>
          <w:rFonts w:ascii="Arial" w:hAnsi="Arial" w:cs="Arial"/>
          <w:sz w:val="20"/>
          <w:lang w:val="en-US"/>
        </w:rPr>
        <w:t xml:space="preserve">place emphasis on the entrepreneurial dimension of knowledge transfer should consider </w:t>
      </w:r>
      <w:r w:rsidR="00C17DF9" w:rsidRPr="00CC0CF0">
        <w:rPr>
          <w:rFonts w:ascii="Arial" w:hAnsi="Arial" w:cs="Arial"/>
          <w:sz w:val="20"/>
          <w:lang w:val="en-US"/>
        </w:rPr>
        <w:t xml:space="preserve">financial and non-financial </w:t>
      </w:r>
      <w:r w:rsidR="00A26BC7" w:rsidRPr="00CC0CF0">
        <w:rPr>
          <w:rFonts w:ascii="Arial" w:hAnsi="Arial" w:cs="Arial"/>
          <w:sz w:val="20"/>
          <w:lang w:val="en-US"/>
        </w:rPr>
        <w:t>reward systems that take into account the motives, perspectives and cultures of the three key stakeholders in knowledge transfer: (a) the academic scientists</w:t>
      </w:r>
      <w:r w:rsidR="00A26BC7" w:rsidRPr="00CC0CF0">
        <w:rPr>
          <w:rStyle w:val="FootnoteReference"/>
          <w:rFonts w:ascii="Arial" w:hAnsi="Arial" w:cs="Arial"/>
          <w:sz w:val="20"/>
          <w:lang w:val="en-US"/>
        </w:rPr>
        <w:footnoteReference w:id="18"/>
      </w:r>
      <w:r w:rsidR="00A26BC7" w:rsidRPr="00CC0CF0">
        <w:rPr>
          <w:rFonts w:ascii="Arial" w:hAnsi="Arial" w:cs="Arial"/>
          <w:sz w:val="20"/>
          <w:lang w:val="en-US"/>
        </w:rPr>
        <w:t>, (b) the IP Management Office (IPMO) and university administrators</w:t>
      </w:r>
      <w:r w:rsidR="00A26BC7" w:rsidRPr="00CC0CF0">
        <w:rPr>
          <w:rStyle w:val="FootnoteReference"/>
          <w:rFonts w:ascii="Arial" w:hAnsi="Arial" w:cs="Arial"/>
          <w:sz w:val="20"/>
          <w:lang w:val="en-US"/>
        </w:rPr>
        <w:footnoteReference w:id="19"/>
      </w:r>
      <w:r w:rsidR="00A26BC7" w:rsidRPr="00CC0CF0">
        <w:rPr>
          <w:rFonts w:ascii="Arial" w:hAnsi="Arial" w:cs="Arial"/>
          <w:sz w:val="20"/>
          <w:lang w:val="en-US"/>
        </w:rPr>
        <w:t>, and (c) the companies/entrepreneurs</w:t>
      </w:r>
      <w:r w:rsidR="00A26BC7" w:rsidRPr="00CC0CF0">
        <w:rPr>
          <w:rStyle w:val="FootnoteReference"/>
          <w:rFonts w:ascii="Arial" w:hAnsi="Arial" w:cs="Arial"/>
          <w:sz w:val="20"/>
          <w:lang w:val="en-US"/>
        </w:rPr>
        <w:footnoteReference w:id="20"/>
      </w:r>
      <w:r w:rsidR="00A26BC7" w:rsidRPr="00CC0CF0">
        <w:rPr>
          <w:rFonts w:ascii="Arial" w:hAnsi="Arial" w:cs="Arial"/>
          <w:sz w:val="20"/>
          <w:lang w:val="en-US"/>
        </w:rPr>
        <w:t xml:space="preserve">.  See also </w:t>
      </w:r>
      <w:hyperlink w:anchor="_ARTICLE_10_-" w:history="1">
        <w:r w:rsidR="00A26BC7" w:rsidRPr="00CC0CF0">
          <w:rPr>
            <w:rStyle w:val="Hyperlink"/>
            <w:rFonts w:ascii="Arial" w:hAnsi="Arial" w:cs="Arial"/>
            <w:sz w:val="20"/>
            <w:lang w:val="en-US"/>
          </w:rPr>
          <w:t>Article 10</w:t>
        </w:r>
      </w:hyperlink>
      <w:r w:rsidR="00A26BC7" w:rsidRPr="00CC0CF0">
        <w:rPr>
          <w:rFonts w:ascii="Arial" w:hAnsi="Arial" w:cs="Arial"/>
          <w:sz w:val="20"/>
          <w:lang w:val="en-US"/>
        </w:rPr>
        <w:t>.</w:t>
      </w:r>
    </w:p>
    <w:p w:rsidR="00C209E5" w:rsidRPr="00CC0CF0" w:rsidRDefault="00C209E5" w:rsidP="00B7519E">
      <w:pPr>
        <w:pStyle w:val="ListParagraph"/>
        <w:shd w:val="clear" w:color="auto" w:fill="FFFFFF" w:themeFill="background1"/>
        <w:autoSpaceDE w:val="0"/>
        <w:autoSpaceDN w:val="0"/>
        <w:adjustRightInd w:val="0"/>
        <w:spacing w:after="0" w:line="240" w:lineRule="auto"/>
        <w:ind w:left="0"/>
        <w:jc w:val="both"/>
        <w:rPr>
          <w:rFonts w:ascii="Arial" w:hAnsi="Arial" w:cs="Arial"/>
          <w:sz w:val="20"/>
          <w:lang w:val="en-US"/>
        </w:rPr>
      </w:pPr>
    </w:p>
    <w:p w:rsidR="00E40BCF" w:rsidRPr="00CC0CF0" w:rsidRDefault="00587C53"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lang w:val="en-US"/>
        </w:rPr>
      </w:pPr>
      <w:r w:rsidRPr="00CC0CF0">
        <w:rPr>
          <w:rFonts w:ascii="Arial" w:hAnsi="Arial" w:cs="Arial"/>
          <w:b/>
          <w:sz w:val="20"/>
          <w:lang w:val="en-US"/>
        </w:rPr>
        <w:t xml:space="preserve">Article 1.3.3, </w:t>
      </w:r>
      <w:r w:rsidRPr="00CC0CF0">
        <w:rPr>
          <w:rFonts w:ascii="Arial" w:hAnsi="Arial" w:cs="Arial"/>
          <w:b/>
          <w:i/>
          <w:sz w:val="20"/>
          <w:lang w:val="en-US"/>
        </w:rPr>
        <w:t>Local development</w:t>
      </w:r>
      <w:r w:rsidR="00F54FEE" w:rsidRPr="00CC0CF0">
        <w:rPr>
          <w:rFonts w:ascii="Arial" w:hAnsi="Arial" w:cs="Arial"/>
          <w:sz w:val="20"/>
          <w:lang w:val="en-US"/>
        </w:rPr>
        <w:t>:</w:t>
      </w:r>
      <w:r w:rsidRPr="00CC0CF0">
        <w:rPr>
          <w:rFonts w:ascii="Arial" w:hAnsi="Arial" w:cs="Arial"/>
          <w:b/>
          <w:sz w:val="20"/>
          <w:lang w:val="en-US"/>
        </w:rPr>
        <w:t xml:space="preserve">  </w:t>
      </w:r>
      <w:r w:rsidRPr="00CC0CF0">
        <w:rPr>
          <w:rFonts w:ascii="Arial" w:hAnsi="Arial" w:cs="Arial"/>
          <w:sz w:val="20"/>
          <w:lang w:val="en-US"/>
        </w:rPr>
        <w:t xml:space="preserve">The Template promotes the view that increased efforts to utilize IP generated from academic research can be a driver for significant </w:t>
      </w:r>
      <w:r w:rsidR="00960B9A" w:rsidRPr="00CC0CF0">
        <w:rPr>
          <w:rFonts w:ascii="Arial" w:hAnsi="Arial" w:cs="Arial"/>
          <w:sz w:val="20"/>
          <w:lang w:val="en-US"/>
        </w:rPr>
        <w:t>local economic growth</w:t>
      </w:r>
      <w:r w:rsidRPr="00CC0CF0">
        <w:rPr>
          <w:rFonts w:ascii="Arial" w:hAnsi="Arial" w:cs="Arial"/>
          <w:sz w:val="20"/>
          <w:lang w:val="en-US"/>
        </w:rPr>
        <w:t>.</w:t>
      </w:r>
      <w:r w:rsidR="00BF4081" w:rsidRPr="00CC0CF0">
        <w:rPr>
          <w:rStyle w:val="FootnoteReference"/>
          <w:rFonts w:ascii="Arial" w:hAnsi="Arial" w:cs="Arial"/>
          <w:color w:val="000000" w:themeColor="text1"/>
          <w:sz w:val="20"/>
          <w:lang w:val="en-US"/>
        </w:rPr>
        <w:t xml:space="preserve"> </w:t>
      </w:r>
      <w:r w:rsidR="00BF4081" w:rsidRPr="00CC0CF0">
        <w:rPr>
          <w:rStyle w:val="FootnoteReference"/>
          <w:rFonts w:ascii="Arial" w:hAnsi="Arial" w:cs="Arial"/>
          <w:color w:val="000000" w:themeColor="text1"/>
          <w:sz w:val="20"/>
          <w:lang w:val="en-US"/>
        </w:rPr>
        <w:footnoteReference w:id="21"/>
      </w:r>
      <w:r w:rsidRPr="00CC0CF0">
        <w:rPr>
          <w:rFonts w:ascii="Arial" w:hAnsi="Arial" w:cs="Arial"/>
          <w:sz w:val="20"/>
          <w:lang w:val="en-US"/>
        </w:rPr>
        <w:t xml:space="preserve">   </w:t>
      </w:r>
      <w:r w:rsidR="00D9517F" w:rsidRPr="00CC0CF0">
        <w:rPr>
          <w:rFonts w:ascii="Arial" w:hAnsi="Arial" w:cs="Arial"/>
          <w:sz w:val="20"/>
          <w:lang w:val="en-US"/>
        </w:rPr>
        <w:t xml:space="preserve">Many Institutions play an important role as </w:t>
      </w:r>
      <w:r w:rsidR="00A26BC7" w:rsidRPr="00CC0CF0">
        <w:rPr>
          <w:rFonts w:ascii="Arial" w:hAnsi="Arial" w:cs="Arial"/>
          <w:sz w:val="20"/>
          <w:lang w:val="en-US"/>
        </w:rPr>
        <w:t xml:space="preserve">a </w:t>
      </w:r>
      <w:r w:rsidR="00D9517F" w:rsidRPr="00CC0CF0">
        <w:rPr>
          <w:rFonts w:ascii="Arial" w:hAnsi="Arial" w:cs="Arial"/>
          <w:sz w:val="20"/>
          <w:lang w:val="en-US"/>
        </w:rPr>
        <w:t>partner to local and regional stakeholders.  They implement a variety of IP management practices including collaboration with regional industrial networks or “clusters”; active cooperation with small and medium-sized enterprises (SMEs) in their region</w:t>
      </w:r>
      <w:r w:rsidR="008C13DD" w:rsidRPr="00CC0CF0">
        <w:rPr>
          <w:rFonts w:ascii="Arial" w:hAnsi="Arial" w:cs="Arial"/>
          <w:sz w:val="20"/>
          <w:lang w:val="en-US"/>
        </w:rPr>
        <w:t>;</w:t>
      </w:r>
      <w:r w:rsidR="00D9517F" w:rsidRPr="00CC0CF0">
        <w:rPr>
          <w:rFonts w:ascii="Arial" w:hAnsi="Arial" w:cs="Arial"/>
          <w:sz w:val="20"/>
          <w:lang w:val="en-US"/>
        </w:rPr>
        <w:t xml:space="preserve"> fostering spin-offs and </w:t>
      </w:r>
      <w:r w:rsidR="004762EB" w:rsidRPr="00CC0CF0">
        <w:rPr>
          <w:rFonts w:ascii="Arial" w:hAnsi="Arial" w:cs="Arial"/>
          <w:sz w:val="20"/>
          <w:lang w:val="en-US"/>
        </w:rPr>
        <w:t>favoring</w:t>
      </w:r>
      <w:r w:rsidR="00D9517F" w:rsidRPr="00CC0CF0">
        <w:rPr>
          <w:rFonts w:ascii="Arial" w:hAnsi="Arial" w:cs="Arial"/>
          <w:sz w:val="20"/>
          <w:lang w:val="en-US"/>
        </w:rPr>
        <w:t xml:space="preserve"> local companies as potential IP licensees</w:t>
      </w:r>
      <w:r w:rsidR="008C13DD" w:rsidRPr="00CC0CF0">
        <w:rPr>
          <w:rStyle w:val="FootnoteReference"/>
          <w:rFonts w:ascii="Arial" w:hAnsi="Arial" w:cs="Arial"/>
          <w:sz w:val="20"/>
          <w:lang w:val="en-US"/>
        </w:rPr>
        <w:footnoteReference w:id="22"/>
      </w:r>
      <w:r w:rsidR="00D9517F" w:rsidRPr="00CC0CF0">
        <w:rPr>
          <w:rFonts w:ascii="Arial" w:hAnsi="Arial" w:cs="Arial"/>
          <w:sz w:val="20"/>
          <w:lang w:val="en-US"/>
        </w:rPr>
        <w:t xml:space="preserve">.  </w:t>
      </w:r>
      <w:r w:rsidR="009357E9" w:rsidRPr="00CC0CF0">
        <w:rPr>
          <w:rFonts w:ascii="Arial" w:hAnsi="Arial" w:cs="Arial"/>
          <w:sz w:val="20"/>
          <w:lang w:val="en-US"/>
        </w:rPr>
        <w:t>Each</w:t>
      </w:r>
      <w:r w:rsidR="00D9517F" w:rsidRPr="00CC0CF0">
        <w:rPr>
          <w:rFonts w:ascii="Arial" w:hAnsi="Arial" w:cs="Arial"/>
          <w:sz w:val="20"/>
          <w:lang w:val="en-US"/>
        </w:rPr>
        <w:t xml:space="preserve"> Institution should consider how proactively it will use its IP assets in aiding the local innovation ecosystem and economic development.</w:t>
      </w:r>
      <w:r w:rsidR="00D9517F" w:rsidRPr="00CC0CF0">
        <w:rPr>
          <w:rFonts w:ascii="Arial" w:hAnsi="Arial" w:cs="Arial"/>
          <w:color w:val="FF0000"/>
          <w:sz w:val="20"/>
          <w:lang w:val="en-US"/>
        </w:rPr>
        <w:t xml:space="preserve"> </w:t>
      </w:r>
      <w:r w:rsidR="00960B9A" w:rsidRPr="00CC0CF0">
        <w:rPr>
          <w:rFonts w:ascii="Arial" w:hAnsi="Arial" w:cs="Arial"/>
          <w:color w:val="FF0000"/>
          <w:sz w:val="20"/>
          <w:lang w:val="en-US"/>
        </w:rPr>
        <w:t xml:space="preserve">  </w:t>
      </w:r>
    </w:p>
    <w:p w:rsidR="00A26BC7" w:rsidRPr="00CC0CF0" w:rsidRDefault="00A26BC7" w:rsidP="00A26BC7">
      <w:pPr>
        <w:shd w:val="clear" w:color="auto" w:fill="FFFFFF" w:themeFill="background1"/>
        <w:autoSpaceDE w:val="0"/>
        <w:autoSpaceDN w:val="0"/>
        <w:adjustRightInd w:val="0"/>
        <w:spacing w:after="0" w:line="240" w:lineRule="auto"/>
        <w:jc w:val="both"/>
        <w:rPr>
          <w:rFonts w:ascii="Arial" w:hAnsi="Arial" w:cs="Arial"/>
          <w:sz w:val="20"/>
          <w:lang w:val="en-US"/>
        </w:rPr>
      </w:pPr>
    </w:p>
    <w:p w:rsidR="00AB3EB5" w:rsidRPr="00CC0CF0" w:rsidRDefault="00AB3EB5" w:rsidP="00AB3EB5">
      <w:pPr>
        <w:shd w:val="clear" w:color="auto" w:fill="FFFFFF" w:themeFill="background1"/>
        <w:autoSpaceDE w:val="0"/>
        <w:autoSpaceDN w:val="0"/>
        <w:adjustRightInd w:val="0"/>
        <w:spacing w:after="0" w:line="240" w:lineRule="auto"/>
        <w:ind w:left="426"/>
        <w:jc w:val="both"/>
        <w:rPr>
          <w:rFonts w:ascii="Arial" w:hAnsi="Arial" w:cs="Arial"/>
          <w:sz w:val="20"/>
          <w:lang w:val="en-US"/>
        </w:rPr>
      </w:pPr>
      <w:r w:rsidRPr="00CC0CF0">
        <w:rPr>
          <w:rFonts w:ascii="Arial" w:hAnsi="Arial" w:cs="Arial"/>
          <w:sz w:val="20"/>
          <w:lang w:val="en-US"/>
        </w:rPr>
        <w:t xml:space="preserve">Article 1.3.3 reflects the idea that the mission of </w:t>
      </w:r>
      <w:r w:rsidR="0002456F" w:rsidRPr="00CC0CF0">
        <w:rPr>
          <w:rFonts w:ascii="Arial" w:hAnsi="Arial" w:cs="Arial"/>
          <w:sz w:val="20"/>
          <w:lang w:val="en-US"/>
        </w:rPr>
        <w:t>Institutions</w:t>
      </w:r>
      <w:r w:rsidRPr="00CC0CF0">
        <w:rPr>
          <w:rFonts w:ascii="Arial" w:hAnsi="Arial" w:cs="Arial"/>
          <w:sz w:val="20"/>
          <w:lang w:val="en-US"/>
        </w:rPr>
        <w:t xml:space="preserve"> includes dimensions beyond the promotion of knowledge and research, generally referred to as “</w:t>
      </w:r>
      <w:r w:rsidRPr="00CC0CF0">
        <w:rPr>
          <w:rFonts w:ascii="Arial" w:hAnsi="Arial" w:cs="Arial"/>
          <w:b/>
          <w:sz w:val="20"/>
          <w:lang w:val="en-US"/>
        </w:rPr>
        <w:t>university social responsibility</w:t>
      </w:r>
      <w:r w:rsidR="0002456F" w:rsidRPr="00CC0CF0">
        <w:rPr>
          <w:rFonts w:ascii="Arial" w:hAnsi="Arial" w:cs="Arial"/>
          <w:sz w:val="20"/>
          <w:lang w:val="en-US"/>
        </w:rPr>
        <w:t>.</w:t>
      </w:r>
      <w:r w:rsidRPr="00CC0CF0">
        <w:rPr>
          <w:rFonts w:ascii="Arial" w:hAnsi="Arial" w:cs="Arial"/>
          <w:sz w:val="20"/>
          <w:lang w:val="en-US"/>
        </w:rPr>
        <w:t>”</w:t>
      </w:r>
    </w:p>
    <w:p w:rsidR="00AB3EB5" w:rsidRPr="00CC0CF0" w:rsidRDefault="00AB3EB5" w:rsidP="00AB3EB5">
      <w:pPr>
        <w:shd w:val="clear" w:color="auto" w:fill="FFFFFF" w:themeFill="background1"/>
        <w:autoSpaceDE w:val="0"/>
        <w:autoSpaceDN w:val="0"/>
        <w:adjustRightInd w:val="0"/>
        <w:spacing w:after="0" w:line="240" w:lineRule="auto"/>
        <w:ind w:left="426"/>
        <w:jc w:val="both"/>
        <w:rPr>
          <w:rFonts w:ascii="Arial" w:hAnsi="Arial" w:cs="Arial"/>
          <w:b/>
          <w:sz w:val="20"/>
          <w:lang w:val="en-US"/>
        </w:rPr>
      </w:pPr>
    </w:p>
    <w:p w:rsidR="00A26BC7" w:rsidRPr="00CC0CF0" w:rsidRDefault="00A26BC7" w:rsidP="00AB3EB5">
      <w:pPr>
        <w:shd w:val="clear" w:color="auto" w:fill="FFFFFF" w:themeFill="background1"/>
        <w:autoSpaceDE w:val="0"/>
        <w:autoSpaceDN w:val="0"/>
        <w:adjustRightInd w:val="0"/>
        <w:spacing w:after="0" w:line="240" w:lineRule="auto"/>
        <w:ind w:left="426"/>
        <w:jc w:val="both"/>
        <w:rPr>
          <w:rFonts w:ascii="Arial" w:hAnsi="Arial" w:cs="Arial"/>
          <w:color w:val="231F20"/>
          <w:sz w:val="20"/>
          <w:lang w:val="en-US"/>
        </w:rPr>
      </w:pPr>
      <w:r w:rsidRPr="00CC0CF0">
        <w:rPr>
          <w:rFonts w:ascii="Arial" w:hAnsi="Arial" w:cs="Arial"/>
          <w:b/>
          <w:sz w:val="20"/>
          <w:lang w:val="en-US"/>
        </w:rPr>
        <w:t>Corporate social responsibility</w:t>
      </w:r>
      <w:r w:rsidRPr="00CC0CF0">
        <w:rPr>
          <w:rFonts w:ascii="Arial" w:hAnsi="Arial" w:cs="Arial"/>
          <w:sz w:val="20"/>
          <w:lang w:val="en-US"/>
        </w:rPr>
        <w:t xml:space="preserve"> has been a feature in the business world for several years and has become embedded in many </w:t>
      </w:r>
      <w:r w:rsidR="00372C70">
        <w:rPr>
          <w:rFonts w:ascii="Arial" w:hAnsi="Arial" w:cs="Arial"/>
          <w:sz w:val="20"/>
          <w:lang w:val="en-US"/>
        </w:rPr>
        <w:t xml:space="preserve">Universities and </w:t>
      </w:r>
      <w:r w:rsidRPr="00CC0CF0">
        <w:rPr>
          <w:rFonts w:ascii="Arial" w:hAnsi="Arial" w:cs="Arial"/>
          <w:sz w:val="20"/>
          <w:lang w:val="en-US"/>
        </w:rPr>
        <w:t xml:space="preserve">research institutions as their leaders seek alternative ways to achieve sustainability.  </w:t>
      </w:r>
      <w:r w:rsidRPr="00CC0CF0">
        <w:rPr>
          <w:rFonts w:ascii="Arial" w:hAnsi="Arial" w:cs="Arial"/>
          <w:color w:val="000000" w:themeColor="text1"/>
          <w:sz w:val="20"/>
          <w:lang w:val="en-US"/>
        </w:rPr>
        <w:t xml:space="preserve">The goal of corporate social responsibility is to operate “in an ethical and transparent way that contributes to the health and welfare of society”, according to </w:t>
      </w:r>
      <w:hyperlink r:id="rId11" w:tgtFrame="_new" w:history="1">
        <w:r w:rsidRPr="00CC0CF0">
          <w:rPr>
            <w:rStyle w:val="Hyperlink"/>
            <w:rFonts w:ascii="Arial" w:hAnsi="Arial" w:cs="Arial"/>
            <w:color w:val="0066CC"/>
            <w:sz w:val="20"/>
            <w:lang w:val="en-US"/>
          </w:rPr>
          <w:t>ISO 26000</w:t>
        </w:r>
      </w:hyperlink>
      <w:r w:rsidR="00F26167" w:rsidRPr="00AA1A8A">
        <w:rPr>
          <w:rStyle w:val="FootnoteReference"/>
          <w:rFonts w:ascii="Arial" w:hAnsi="Arial" w:cs="Arial"/>
          <w:color w:val="0066CC"/>
          <w:sz w:val="20"/>
          <w:lang w:val="en-US"/>
        </w:rPr>
        <w:footnoteReference w:id="23"/>
      </w:r>
      <w:r w:rsidRPr="00E57DC1">
        <w:rPr>
          <w:rFonts w:ascii="Arial" w:hAnsi="Arial" w:cs="Arial"/>
          <w:color w:val="231F20"/>
          <w:sz w:val="20"/>
          <w:lang w:val="en-US"/>
        </w:rPr>
        <w:t>.</w:t>
      </w:r>
    </w:p>
    <w:p w:rsidR="00A26BC7" w:rsidRPr="00CC0CF0" w:rsidRDefault="00A26BC7" w:rsidP="00AB3EB5">
      <w:pPr>
        <w:shd w:val="clear" w:color="auto" w:fill="FFFFFF" w:themeFill="background1"/>
        <w:autoSpaceDE w:val="0"/>
        <w:autoSpaceDN w:val="0"/>
        <w:adjustRightInd w:val="0"/>
        <w:spacing w:after="0" w:line="240" w:lineRule="auto"/>
        <w:ind w:left="426"/>
        <w:jc w:val="both"/>
        <w:rPr>
          <w:rFonts w:ascii="Arial" w:hAnsi="Arial" w:cs="Arial"/>
          <w:sz w:val="20"/>
          <w:lang w:val="en-US"/>
        </w:rPr>
      </w:pPr>
    </w:p>
    <w:p w:rsidR="00A26BC7" w:rsidRPr="00CC0CF0" w:rsidRDefault="00A26BC7" w:rsidP="00AB3EB5">
      <w:pPr>
        <w:shd w:val="clear" w:color="auto" w:fill="FFFFFF"/>
        <w:spacing w:line="240" w:lineRule="auto"/>
        <w:ind w:left="426"/>
        <w:jc w:val="both"/>
        <w:rPr>
          <w:rFonts w:ascii="Arial" w:hAnsi="Arial" w:cs="Arial"/>
          <w:b/>
          <w:bCs/>
          <w:color w:val="000000" w:themeColor="text1"/>
          <w:sz w:val="20"/>
          <w:lang w:val="en-US"/>
        </w:rPr>
      </w:pPr>
      <w:r w:rsidRPr="00CC0CF0">
        <w:rPr>
          <w:rFonts w:ascii="Arial" w:hAnsi="Arial" w:cs="Arial"/>
          <w:color w:val="000000" w:themeColor="text1"/>
          <w:sz w:val="20"/>
          <w:lang w:val="en-US"/>
        </w:rPr>
        <w:t>An increasing number of Institutions are integrating social responsibility into their mission statements, arguing that higher education is better off when it gives back to the society that is responsible for funding it.</w:t>
      </w:r>
      <w:r w:rsidR="003C3F7C">
        <w:rPr>
          <w:rFonts w:ascii="Arial" w:hAnsi="Arial" w:cs="Arial"/>
          <w:color w:val="000000" w:themeColor="text1"/>
          <w:sz w:val="20"/>
          <w:lang w:val="en-US"/>
        </w:rPr>
        <w:t xml:space="preserve"> </w:t>
      </w:r>
      <w:r w:rsidRPr="00CC0CF0">
        <w:rPr>
          <w:rFonts w:ascii="Arial" w:hAnsi="Arial" w:cs="Arial"/>
          <w:color w:val="000000" w:themeColor="text1"/>
          <w:sz w:val="20"/>
          <w:lang w:val="en-US"/>
        </w:rPr>
        <w:t>Examples of such approaches include tailoring research missions to produce research that meets the needs of the marketplace; promoting ethical approaches to IP commercialization; performing research activities in close cooperation with the local community and industry; and addressing a variety of socio-economic challenges such as health, energy, and food security.</w:t>
      </w:r>
    </w:p>
    <w:p w:rsidR="00A26BC7" w:rsidRPr="00CC0CF0" w:rsidRDefault="00A26BC7" w:rsidP="00DA7E04">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Style w:val="Hyperlink"/>
          <w:rFonts w:ascii="Arial" w:hAnsi="Arial" w:cs="Arial"/>
          <w:b/>
          <w:color w:val="auto"/>
          <w:sz w:val="20"/>
          <w:szCs w:val="32"/>
          <w:u w:val="none"/>
          <w:lang w:val="en-US"/>
        </w:rPr>
      </w:pPr>
      <w:r w:rsidRPr="00CC0CF0">
        <w:rPr>
          <w:rFonts w:ascii="Arial" w:hAnsi="Arial" w:cs="Arial"/>
          <w:b/>
          <w:sz w:val="20"/>
          <w:szCs w:val="32"/>
          <w:lang w:val="en-US"/>
        </w:rPr>
        <w:t xml:space="preserve">Box </w:t>
      </w:r>
      <w:r w:rsidRPr="00CC0CF0">
        <w:rPr>
          <w:rFonts w:ascii="Arial" w:hAnsi="Arial" w:cs="Arial"/>
          <w:b/>
          <w:sz w:val="20"/>
          <w:szCs w:val="32"/>
          <w:lang w:val="en-US"/>
        </w:rPr>
        <w:fldChar w:fldCharType="begin"/>
      </w:r>
      <w:r w:rsidRPr="00CC0CF0">
        <w:rPr>
          <w:rFonts w:ascii="Arial" w:hAnsi="Arial" w:cs="Arial"/>
          <w:b/>
          <w:sz w:val="20"/>
          <w:szCs w:val="32"/>
          <w:lang w:val="en-US"/>
        </w:rPr>
        <w:instrText xml:space="preserve"> AUTONUM  \* Arabic </w:instrText>
      </w:r>
      <w:r w:rsidRPr="00CC0CF0">
        <w:rPr>
          <w:rFonts w:ascii="Arial" w:hAnsi="Arial" w:cs="Arial"/>
          <w:b/>
          <w:sz w:val="20"/>
          <w:szCs w:val="32"/>
          <w:lang w:val="en-US"/>
        </w:rPr>
        <w:fldChar w:fldCharType="end"/>
      </w:r>
      <w:r w:rsidRPr="00CC0CF0">
        <w:rPr>
          <w:rFonts w:ascii="Arial" w:hAnsi="Arial" w:cs="Arial"/>
          <w:b/>
          <w:sz w:val="20"/>
          <w:szCs w:val="32"/>
          <w:lang w:val="en-US"/>
        </w:rPr>
        <w:t xml:space="preserve"> </w:t>
      </w:r>
      <w:r w:rsidRPr="00CC0CF0">
        <w:rPr>
          <w:rStyle w:val="Hyperlink"/>
          <w:rFonts w:ascii="Arial" w:hAnsi="Arial" w:cs="Arial"/>
          <w:b/>
          <w:color w:val="auto"/>
          <w:sz w:val="20"/>
          <w:szCs w:val="32"/>
          <w:u w:val="none"/>
          <w:lang w:val="en-US"/>
        </w:rPr>
        <w:t xml:space="preserve">Application Cases of </w:t>
      </w:r>
      <w:r w:rsidR="0002456F" w:rsidRPr="00CC0CF0">
        <w:rPr>
          <w:rStyle w:val="Hyperlink"/>
          <w:rFonts w:ascii="Arial" w:hAnsi="Arial" w:cs="Arial"/>
          <w:b/>
          <w:color w:val="auto"/>
          <w:sz w:val="20"/>
          <w:szCs w:val="32"/>
          <w:u w:val="none"/>
          <w:lang w:val="en-US"/>
        </w:rPr>
        <w:t>University</w:t>
      </w:r>
      <w:r w:rsidRPr="00CC0CF0">
        <w:rPr>
          <w:rStyle w:val="Hyperlink"/>
          <w:rFonts w:ascii="Arial" w:hAnsi="Arial" w:cs="Arial"/>
          <w:b/>
          <w:color w:val="auto"/>
          <w:sz w:val="20"/>
          <w:szCs w:val="32"/>
          <w:u w:val="none"/>
          <w:lang w:val="en-US"/>
        </w:rPr>
        <w:t xml:space="preserve"> Social Responsibility</w:t>
      </w:r>
    </w:p>
    <w:p w:rsidR="00D50925" w:rsidRPr="00CC0CF0" w:rsidRDefault="006E4BB0" w:rsidP="009D4A54">
      <w:pPr>
        <w:pStyle w:val="ListParagraph"/>
        <w:numPr>
          <w:ilvl w:val="0"/>
          <w:numId w:val="15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Both t</w:t>
      </w:r>
      <w:r w:rsidR="00D50925" w:rsidRPr="00CC0CF0">
        <w:rPr>
          <w:rStyle w:val="Hyperlink"/>
          <w:rFonts w:ascii="Arial" w:hAnsi="Arial" w:cs="Arial"/>
          <w:color w:val="auto"/>
          <w:sz w:val="20"/>
          <w:szCs w:val="32"/>
          <w:u w:val="none"/>
          <w:lang w:val="en-US"/>
        </w:rPr>
        <w:t xml:space="preserve">he Template and </w:t>
      </w:r>
      <w:r w:rsidRPr="00CC0CF0">
        <w:rPr>
          <w:rStyle w:val="Hyperlink"/>
          <w:rFonts w:ascii="Arial" w:hAnsi="Arial" w:cs="Arial"/>
          <w:color w:val="auto"/>
          <w:sz w:val="20"/>
          <w:szCs w:val="32"/>
          <w:u w:val="none"/>
          <w:lang w:val="en-US"/>
        </w:rPr>
        <w:t xml:space="preserve">the </w:t>
      </w:r>
      <w:hyperlink r:id="rId12" w:history="1">
        <w:r w:rsidR="00D50925" w:rsidRPr="00974CB1">
          <w:rPr>
            <w:rStyle w:val="Hyperlink"/>
            <w:rFonts w:ascii="Arial" w:hAnsi="Arial" w:cs="Arial"/>
            <w:sz w:val="20"/>
            <w:szCs w:val="32"/>
            <w:lang w:val="en-US"/>
          </w:rPr>
          <w:t xml:space="preserve">IP Policy </w:t>
        </w:r>
        <w:r w:rsidR="007F0AC2" w:rsidRPr="00974CB1">
          <w:rPr>
            <w:rStyle w:val="Hyperlink"/>
            <w:rFonts w:ascii="Arial" w:hAnsi="Arial" w:cs="Arial"/>
            <w:sz w:val="20"/>
            <w:szCs w:val="32"/>
            <w:lang w:val="en-US"/>
          </w:rPr>
          <w:t xml:space="preserve">Writers’ </w:t>
        </w:r>
        <w:r w:rsidR="00D50925" w:rsidRPr="00974CB1">
          <w:rPr>
            <w:rStyle w:val="Hyperlink"/>
            <w:rFonts w:ascii="Arial" w:hAnsi="Arial" w:cs="Arial"/>
            <w:sz w:val="20"/>
            <w:szCs w:val="32"/>
            <w:lang w:val="en-US"/>
          </w:rPr>
          <w:t>Checklist</w:t>
        </w:r>
      </w:hyperlink>
      <w:r w:rsidR="00D50925" w:rsidRPr="00CC0CF0">
        <w:rPr>
          <w:rStyle w:val="Hyperlink"/>
          <w:rFonts w:ascii="Arial" w:hAnsi="Arial" w:cs="Arial"/>
          <w:color w:val="auto"/>
          <w:sz w:val="20"/>
          <w:szCs w:val="32"/>
          <w:u w:val="none"/>
          <w:lang w:val="en-US"/>
        </w:rPr>
        <w:t xml:space="preserve"> contain </w:t>
      </w:r>
      <w:r w:rsidRPr="00CC0CF0">
        <w:rPr>
          <w:rStyle w:val="Hyperlink"/>
          <w:rFonts w:ascii="Arial" w:hAnsi="Arial" w:cs="Arial"/>
          <w:color w:val="auto"/>
          <w:sz w:val="20"/>
          <w:szCs w:val="32"/>
          <w:u w:val="none"/>
          <w:lang w:val="en-US"/>
        </w:rPr>
        <w:t>s</w:t>
      </w:r>
      <w:r w:rsidR="00D50925" w:rsidRPr="00CC0CF0">
        <w:rPr>
          <w:rStyle w:val="Hyperlink"/>
          <w:rFonts w:ascii="Arial" w:hAnsi="Arial" w:cs="Arial"/>
          <w:color w:val="auto"/>
          <w:sz w:val="20"/>
          <w:szCs w:val="32"/>
          <w:u w:val="none"/>
          <w:lang w:val="en-US"/>
        </w:rPr>
        <w:t>everal references to social responsible commercialization of academic research outputs</w:t>
      </w:r>
    </w:p>
    <w:p w:rsidR="00F54FEE" w:rsidRPr="00CC0CF0" w:rsidRDefault="00D50925" w:rsidP="006E4BB0">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709"/>
        </w:tabs>
        <w:spacing w:after="0" w:line="240" w:lineRule="auto"/>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w:t>
      </w:r>
      <w:r w:rsidRPr="00CC0CF0">
        <w:rPr>
          <w:rStyle w:val="Hyperlink"/>
          <w:rFonts w:ascii="Arial" w:hAnsi="Arial" w:cs="Arial"/>
          <w:color w:val="auto"/>
          <w:sz w:val="20"/>
          <w:szCs w:val="32"/>
          <w:u w:val="none"/>
          <w:lang w:val="en-US"/>
        </w:rPr>
        <w:tab/>
      </w:r>
      <w:hyperlink r:id="rId13" w:history="1">
        <w:r w:rsidR="00F54FEE" w:rsidRPr="00974CB1">
          <w:rPr>
            <w:rStyle w:val="Hyperlink"/>
            <w:rFonts w:ascii="Arial" w:hAnsi="Arial" w:cs="Arial"/>
            <w:sz w:val="20"/>
            <w:szCs w:val="32"/>
            <w:lang w:val="en-US"/>
          </w:rPr>
          <w:t>IP Policy Template</w:t>
        </w:r>
      </w:hyperlink>
      <w:r w:rsidRPr="00CC0CF0">
        <w:rPr>
          <w:rStyle w:val="Hyperlink"/>
          <w:rFonts w:ascii="Arial" w:hAnsi="Arial" w:cs="Arial"/>
          <w:color w:val="auto"/>
          <w:sz w:val="20"/>
          <w:szCs w:val="32"/>
          <w:u w:val="none"/>
          <w:lang w:val="en-US"/>
        </w:rPr>
        <w:t>: Articles 1.2.3, 1.3.1, 1.3.3, 7.4, 9.4, 9.5, 9.6, 10 and 12.</w:t>
      </w:r>
      <w:r w:rsidR="00F54FEE" w:rsidRPr="00CC0CF0">
        <w:rPr>
          <w:rStyle w:val="Hyperlink"/>
          <w:rFonts w:ascii="Arial" w:hAnsi="Arial" w:cs="Arial"/>
          <w:color w:val="auto"/>
          <w:sz w:val="20"/>
          <w:szCs w:val="32"/>
          <w:u w:val="none"/>
          <w:lang w:val="en-US"/>
        </w:rPr>
        <w:t xml:space="preserve">  </w:t>
      </w:r>
    </w:p>
    <w:p w:rsidR="00D50925" w:rsidRPr="00CC0CF0" w:rsidRDefault="00D50925" w:rsidP="006E4BB0">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709"/>
        </w:tabs>
        <w:spacing w:after="0" w:line="240" w:lineRule="auto"/>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w:t>
      </w:r>
      <w:r w:rsidRPr="00CC0CF0">
        <w:rPr>
          <w:rStyle w:val="Hyperlink"/>
          <w:rFonts w:ascii="Arial" w:hAnsi="Arial" w:cs="Arial"/>
          <w:color w:val="auto"/>
          <w:sz w:val="20"/>
          <w:szCs w:val="32"/>
          <w:u w:val="none"/>
          <w:lang w:val="en-US"/>
        </w:rPr>
        <w:tab/>
      </w:r>
      <w:hyperlink r:id="rId14" w:history="1">
        <w:r w:rsidRPr="00974CB1">
          <w:rPr>
            <w:rStyle w:val="Hyperlink"/>
            <w:rFonts w:ascii="Arial" w:hAnsi="Arial" w:cs="Arial"/>
            <w:sz w:val="20"/>
            <w:szCs w:val="32"/>
            <w:lang w:val="en-US"/>
          </w:rPr>
          <w:t xml:space="preserve">IP Policy </w:t>
        </w:r>
        <w:r w:rsidR="007F0AC2" w:rsidRPr="00974CB1">
          <w:rPr>
            <w:rStyle w:val="Hyperlink"/>
            <w:rFonts w:ascii="Arial" w:hAnsi="Arial" w:cs="Arial"/>
            <w:sz w:val="20"/>
            <w:szCs w:val="32"/>
            <w:lang w:val="en-US"/>
          </w:rPr>
          <w:t>Wri</w:t>
        </w:r>
        <w:r w:rsidRPr="00974CB1">
          <w:rPr>
            <w:rStyle w:val="Hyperlink"/>
            <w:rFonts w:ascii="Arial" w:hAnsi="Arial" w:cs="Arial"/>
            <w:sz w:val="20"/>
            <w:szCs w:val="32"/>
            <w:lang w:val="en-US"/>
          </w:rPr>
          <w:t>ters’ Checklist</w:t>
        </w:r>
      </w:hyperlink>
      <w:r w:rsidRPr="00CC0CF0">
        <w:rPr>
          <w:rStyle w:val="Hyperlink"/>
          <w:rFonts w:ascii="Arial" w:hAnsi="Arial" w:cs="Arial"/>
          <w:color w:val="auto"/>
          <w:sz w:val="20"/>
          <w:szCs w:val="32"/>
          <w:u w:val="none"/>
          <w:lang w:val="en-US"/>
        </w:rPr>
        <w:t>:  checklists numbers 2, 3, 10 and 17.</w:t>
      </w:r>
    </w:p>
    <w:p w:rsidR="00F54FEE" w:rsidRPr="00CC0CF0" w:rsidRDefault="00F54FEE" w:rsidP="00F54FE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Style w:val="Hyperlink"/>
          <w:rFonts w:ascii="Arial" w:hAnsi="Arial" w:cs="Arial"/>
          <w:color w:val="auto"/>
          <w:sz w:val="20"/>
          <w:szCs w:val="32"/>
          <w:u w:val="none"/>
          <w:lang w:val="en-US"/>
        </w:rPr>
      </w:pPr>
    </w:p>
    <w:p w:rsidR="006E4BB0" w:rsidRPr="00CC0CF0" w:rsidRDefault="006E4BB0" w:rsidP="009D4A54">
      <w:pPr>
        <w:pStyle w:val="ListParagraph"/>
        <w:numPr>
          <w:ilvl w:val="0"/>
          <w:numId w:val="15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 xml:space="preserve">The </w:t>
      </w:r>
      <w:hyperlink r:id="rId15" w:history="1">
        <w:r w:rsidRPr="00CC0CF0">
          <w:rPr>
            <w:rStyle w:val="Hyperlink"/>
            <w:rFonts w:ascii="Arial" w:hAnsi="Arial" w:cs="Arial"/>
            <w:sz w:val="20"/>
            <w:szCs w:val="32"/>
            <w:lang w:val="en-US"/>
          </w:rPr>
          <w:t>EU-USR Report</w:t>
        </w:r>
      </w:hyperlink>
      <w:r w:rsidRPr="00CC0CF0">
        <w:rPr>
          <w:rStyle w:val="FootnoteReference"/>
          <w:rFonts w:ascii="Arial" w:hAnsi="Arial" w:cs="Arial"/>
          <w:sz w:val="20"/>
          <w:szCs w:val="32"/>
          <w:lang w:val="en-US"/>
        </w:rPr>
        <w:footnoteReference w:id="24"/>
      </w:r>
      <w:r w:rsidRPr="00CC0CF0">
        <w:rPr>
          <w:rStyle w:val="Hyperlink"/>
          <w:rFonts w:ascii="Arial" w:hAnsi="Arial" w:cs="Arial"/>
          <w:color w:val="auto"/>
          <w:sz w:val="20"/>
          <w:szCs w:val="32"/>
          <w:u w:val="none"/>
          <w:lang w:val="en-US"/>
        </w:rPr>
        <w:t xml:space="preserve"> </w:t>
      </w:r>
      <w:r w:rsidR="00F26167" w:rsidRPr="00CC0CF0">
        <w:rPr>
          <w:rStyle w:val="Hyperlink"/>
          <w:rFonts w:ascii="Arial" w:hAnsi="Arial" w:cs="Arial"/>
          <w:color w:val="auto"/>
          <w:sz w:val="20"/>
          <w:szCs w:val="32"/>
          <w:u w:val="none"/>
          <w:lang w:val="en-US"/>
        </w:rPr>
        <w:t>provides</w:t>
      </w:r>
      <w:r w:rsidRPr="00CC0CF0">
        <w:rPr>
          <w:rStyle w:val="Hyperlink"/>
          <w:rFonts w:ascii="Arial" w:hAnsi="Arial" w:cs="Arial"/>
          <w:color w:val="auto"/>
          <w:sz w:val="20"/>
          <w:szCs w:val="32"/>
          <w:u w:val="none"/>
          <w:lang w:val="en-US"/>
        </w:rPr>
        <w:t xml:space="preserve"> a Common European Reference Framework to enhance social responsibility of European universities</w:t>
      </w:r>
      <w:r w:rsidR="00F26167" w:rsidRPr="00CC0CF0">
        <w:rPr>
          <w:rStyle w:val="Hyperlink"/>
          <w:rFonts w:ascii="Arial" w:hAnsi="Arial" w:cs="Arial"/>
          <w:color w:val="auto"/>
          <w:sz w:val="20"/>
          <w:szCs w:val="32"/>
          <w:u w:val="none"/>
          <w:lang w:val="en-US"/>
        </w:rPr>
        <w:t>.</w:t>
      </w:r>
      <w:r w:rsidRPr="00CC0CF0">
        <w:rPr>
          <w:rStyle w:val="Hyperlink"/>
          <w:rFonts w:ascii="Arial" w:hAnsi="Arial" w:cs="Arial"/>
          <w:color w:val="auto"/>
          <w:sz w:val="20"/>
          <w:szCs w:val="32"/>
          <w:u w:val="none"/>
          <w:lang w:val="en-US"/>
        </w:rPr>
        <w:t xml:space="preserve"> </w:t>
      </w:r>
    </w:p>
    <w:p w:rsidR="00F26167" w:rsidRPr="00CC0CF0" w:rsidRDefault="00F26167" w:rsidP="00F26167">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0"/>
        <w:jc w:val="both"/>
        <w:rPr>
          <w:rStyle w:val="Hyperlink"/>
          <w:rFonts w:ascii="Arial" w:hAnsi="Arial" w:cs="Arial"/>
          <w:color w:val="auto"/>
          <w:sz w:val="20"/>
          <w:szCs w:val="32"/>
          <w:u w:val="none"/>
          <w:lang w:val="en-US"/>
        </w:rPr>
      </w:pPr>
    </w:p>
    <w:p w:rsidR="00D50925" w:rsidRPr="00CC0CF0" w:rsidRDefault="00D50925" w:rsidP="009D4A54">
      <w:pPr>
        <w:pStyle w:val="ListParagraph"/>
        <w:numPr>
          <w:ilvl w:val="0"/>
          <w:numId w:val="15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 xml:space="preserve">Examples of Institutions that have </w:t>
      </w:r>
      <w:r w:rsidR="006E4BB0" w:rsidRPr="00CC0CF0">
        <w:rPr>
          <w:rStyle w:val="Hyperlink"/>
          <w:rFonts w:ascii="Arial" w:hAnsi="Arial" w:cs="Arial"/>
          <w:color w:val="auto"/>
          <w:sz w:val="20"/>
          <w:szCs w:val="32"/>
          <w:u w:val="none"/>
          <w:lang w:val="en-US"/>
        </w:rPr>
        <w:t xml:space="preserve">integrated </w:t>
      </w:r>
      <w:r w:rsidR="00F26167" w:rsidRPr="00CC0CF0">
        <w:rPr>
          <w:rStyle w:val="Hyperlink"/>
          <w:rFonts w:ascii="Arial" w:hAnsi="Arial" w:cs="Arial"/>
          <w:color w:val="auto"/>
          <w:sz w:val="20"/>
          <w:szCs w:val="32"/>
          <w:u w:val="none"/>
          <w:lang w:val="en-US"/>
        </w:rPr>
        <w:t xml:space="preserve">a </w:t>
      </w:r>
      <w:r w:rsidR="006E4BB0" w:rsidRPr="00CC0CF0">
        <w:rPr>
          <w:rStyle w:val="Hyperlink"/>
          <w:rFonts w:ascii="Arial" w:hAnsi="Arial" w:cs="Arial"/>
          <w:color w:val="auto"/>
          <w:sz w:val="20"/>
          <w:szCs w:val="32"/>
          <w:u w:val="none"/>
          <w:lang w:val="en-US"/>
        </w:rPr>
        <w:t xml:space="preserve">social </w:t>
      </w:r>
      <w:r w:rsidR="00F26167" w:rsidRPr="00CC0CF0">
        <w:rPr>
          <w:rStyle w:val="Hyperlink"/>
          <w:rFonts w:ascii="Arial" w:hAnsi="Arial" w:cs="Arial"/>
          <w:color w:val="auto"/>
          <w:sz w:val="20"/>
          <w:szCs w:val="32"/>
          <w:u w:val="none"/>
          <w:lang w:val="en-US"/>
        </w:rPr>
        <w:t>dimension in their knowledge transfer practices:</w:t>
      </w:r>
    </w:p>
    <w:p w:rsidR="00A26BC7" w:rsidRPr="00CC0CF0"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Hashemite University, Jordan</w:t>
      </w:r>
      <w:r w:rsidRPr="00CC0CF0">
        <w:rPr>
          <w:rStyle w:val="FootnoteReference"/>
          <w:rFonts w:ascii="Arial" w:hAnsi="Arial" w:cs="Arial"/>
          <w:sz w:val="20"/>
          <w:szCs w:val="32"/>
          <w:lang w:val="en-US"/>
        </w:rPr>
        <w:footnoteReference w:id="25"/>
      </w:r>
    </w:p>
    <w:p w:rsidR="00A26BC7" w:rsidRPr="00CC0CF0"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South Valley University, Egypt</w:t>
      </w:r>
      <w:r w:rsidRPr="00CC0CF0">
        <w:rPr>
          <w:rStyle w:val="FootnoteReference"/>
          <w:rFonts w:ascii="Arial" w:hAnsi="Arial" w:cs="Arial"/>
          <w:sz w:val="20"/>
          <w:szCs w:val="32"/>
          <w:lang w:val="en-US"/>
        </w:rPr>
        <w:footnoteReference w:id="26"/>
      </w:r>
    </w:p>
    <w:p w:rsidR="00A26BC7" w:rsidRPr="00CC0CF0"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University of Manchester, United Kingdom</w:t>
      </w:r>
      <w:r w:rsidRPr="00CC0CF0">
        <w:rPr>
          <w:rStyle w:val="FootnoteReference"/>
          <w:rFonts w:ascii="Arial" w:hAnsi="Arial" w:cs="Arial"/>
          <w:sz w:val="20"/>
          <w:szCs w:val="32"/>
          <w:lang w:val="en-US"/>
        </w:rPr>
        <w:footnoteReference w:id="27"/>
      </w:r>
    </w:p>
    <w:p w:rsidR="00A26BC7"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University of the West of Scotland</w:t>
      </w:r>
      <w:r w:rsidRPr="00CC0CF0">
        <w:rPr>
          <w:rStyle w:val="FootnoteReference"/>
          <w:rFonts w:ascii="Arial" w:hAnsi="Arial" w:cs="Arial"/>
          <w:sz w:val="20"/>
          <w:szCs w:val="32"/>
          <w:lang w:val="en-US"/>
        </w:rPr>
        <w:footnoteReference w:id="28"/>
      </w:r>
    </w:p>
    <w:p w:rsidR="00712AD1" w:rsidRDefault="00712AD1" w:rsidP="00712AD1">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lang w:val="en-GB"/>
        </w:rPr>
      </w:pPr>
      <w:r>
        <w:rPr>
          <w:rStyle w:val="Hyperlink"/>
          <w:rFonts w:ascii="Arial" w:hAnsi="Arial" w:cs="Arial"/>
          <w:color w:val="auto"/>
          <w:sz w:val="20"/>
          <w:szCs w:val="32"/>
          <w:u w:val="none"/>
          <w:lang w:val="en-GB"/>
        </w:rPr>
        <w:t>University of Oslo</w:t>
      </w:r>
      <w:r w:rsidR="00F71527">
        <w:rPr>
          <w:rStyle w:val="Hyperlink"/>
          <w:rFonts w:ascii="Arial" w:hAnsi="Arial" w:cs="Arial"/>
          <w:color w:val="auto"/>
          <w:sz w:val="20"/>
          <w:szCs w:val="32"/>
          <w:u w:val="none"/>
          <w:lang w:val="en-GB"/>
        </w:rPr>
        <w:t>, Norway</w:t>
      </w:r>
      <w:r>
        <w:rPr>
          <w:rStyle w:val="FootnoteReference"/>
          <w:rFonts w:ascii="Arial" w:hAnsi="Arial" w:cs="Arial"/>
          <w:sz w:val="20"/>
          <w:szCs w:val="32"/>
          <w:lang w:val="en-GB"/>
        </w:rPr>
        <w:footnoteReference w:id="29"/>
      </w:r>
    </w:p>
    <w:p w:rsidR="00F71527" w:rsidRDefault="00C87272" w:rsidP="00712AD1">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lang w:val="en-GB"/>
        </w:rPr>
      </w:pPr>
      <w:hyperlink r:id="rId16" w:history="1">
        <w:r w:rsidR="00F71527" w:rsidRPr="00F71527">
          <w:rPr>
            <w:rStyle w:val="Hyperlink"/>
            <w:rFonts w:ascii="Arial" w:hAnsi="Arial" w:cs="Arial"/>
            <w:sz w:val="20"/>
            <w:szCs w:val="32"/>
            <w:lang w:val="en-GB"/>
          </w:rPr>
          <w:t>University of Berkeley</w:t>
        </w:r>
      </w:hyperlink>
      <w:r w:rsidR="00F71527">
        <w:rPr>
          <w:rStyle w:val="Hyperlink"/>
          <w:rFonts w:ascii="Arial" w:hAnsi="Arial" w:cs="Arial"/>
          <w:color w:val="auto"/>
          <w:sz w:val="20"/>
          <w:szCs w:val="32"/>
          <w:u w:val="none"/>
          <w:lang w:val="en-GB"/>
        </w:rPr>
        <w:t>, USA</w:t>
      </w:r>
      <w:r w:rsidR="00F71527">
        <w:rPr>
          <w:rStyle w:val="FootnoteReference"/>
          <w:rFonts w:ascii="Arial" w:hAnsi="Arial" w:cs="Arial"/>
          <w:sz w:val="20"/>
          <w:szCs w:val="32"/>
          <w:lang w:val="en-GB"/>
        </w:rPr>
        <w:footnoteReference w:id="30"/>
      </w:r>
    </w:p>
    <w:p w:rsidR="00F71527" w:rsidRPr="009D4A54" w:rsidRDefault="00F71527" w:rsidP="00712AD1">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lang w:val="en-GB"/>
        </w:rPr>
      </w:pPr>
      <w:r>
        <w:rPr>
          <w:rStyle w:val="Hyperlink"/>
          <w:rFonts w:ascii="Arial" w:hAnsi="Arial" w:cs="Arial"/>
          <w:color w:val="auto"/>
          <w:sz w:val="20"/>
          <w:szCs w:val="32"/>
          <w:u w:val="none"/>
          <w:lang w:val="en-GB"/>
        </w:rPr>
        <w:lastRenderedPageBreak/>
        <w:t>Cornell University</w:t>
      </w:r>
      <w:r>
        <w:rPr>
          <w:rStyle w:val="FootnoteReference"/>
          <w:rFonts w:ascii="Arial" w:hAnsi="Arial" w:cs="Arial"/>
          <w:sz w:val="20"/>
          <w:szCs w:val="32"/>
          <w:lang w:val="en-GB"/>
        </w:rPr>
        <w:footnoteReference w:id="31"/>
      </w:r>
    </w:p>
    <w:p w:rsidR="00B9654A" w:rsidRPr="00CC0CF0" w:rsidRDefault="00B9654A"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sz w:val="20"/>
          <w:lang w:val="en-US"/>
        </w:rPr>
      </w:pPr>
      <w:r w:rsidRPr="00CC0CF0">
        <w:rPr>
          <w:rStyle w:val="Hyperlink"/>
          <w:rFonts w:ascii="Arial" w:hAnsi="Arial" w:cs="Arial"/>
          <w:sz w:val="20"/>
          <w:lang w:val="en-US"/>
        </w:rPr>
        <w:t>City University of Hong Kong</w:t>
      </w:r>
      <w:r w:rsidRPr="00CC0CF0">
        <w:rPr>
          <w:rStyle w:val="FootnoteReference"/>
          <w:rFonts w:ascii="Arial" w:hAnsi="Arial" w:cs="Arial"/>
          <w:sz w:val="20"/>
          <w:lang w:val="en-US"/>
        </w:rPr>
        <w:footnoteReference w:id="32"/>
      </w:r>
    </w:p>
    <w:p w:rsidR="00B9654A" w:rsidRPr="00CC0CF0" w:rsidRDefault="00B9654A"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sz w:val="20"/>
          <w:lang w:val="en-US"/>
        </w:rPr>
      </w:pPr>
      <w:r w:rsidRPr="00CC0CF0">
        <w:rPr>
          <w:rStyle w:val="Hyperlink"/>
          <w:rFonts w:ascii="Arial" w:hAnsi="Arial" w:cs="Arial"/>
          <w:sz w:val="20"/>
          <w:lang w:val="en-US"/>
        </w:rPr>
        <w:t>ASEAN University Network</w:t>
      </w:r>
      <w:r w:rsidRPr="00CC0CF0">
        <w:rPr>
          <w:rStyle w:val="FootnoteReference"/>
          <w:rFonts w:ascii="Arial" w:hAnsi="Arial" w:cs="Arial"/>
          <w:sz w:val="20"/>
          <w:lang w:val="en-US"/>
        </w:rPr>
        <w:footnoteReference w:id="33"/>
      </w:r>
    </w:p>
    <w:p w:rsidR="00B9654A" w:rsidRPr="00CC0CF0" w:rsidRDefault="00B9654A"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sz w:val="20"/>
          <w:lang w:val="en-US"/>
        </w:rPr>
      </w:pPr>
      <w:r w:rsidRPr="00CC0CF0">
        <w:rPr>
          <w:rStyle w:val="Hyperlink"/>
          <w:rFonts w:ascii="Arial" w:hAnsi="Arial" w:cs="Arial"/>
          <w:sz w:val="20"/>
          <w:lang w:val="en-US"/>
        </w:rPr>
        <w:t xml:space="preserve">Hispanic American Universities </w:t>
      </w:r>
      <w:r w:rsidRPr="00CC0CF0">
        <w:rPr>
          <w:rStyle w:val="FootnoteReference"/>
          <w:rFonts w:ascii="Arial" w:hAnsi="Arial" w:cs="Arial"/>
          <w:sz w:val="20"/>
          <w:lang w:val="en-US"/>
        </w:rPr>
        <w:footnoteReference w:id="34"/>
      </w:r>
    </w:p>
    <w:p w:rsidR="0002456F" w:rsidRPr="00CC0CF0" w:rsidRDefault="0002456F" w:rsidP="00AB3EB5">
      <w:pPr>
        <w:shd w:val="clear" w:color="auto" w:fill="FFFFFF" w:themeFill="background1"/>
        <w:autoSpaceDE w:val="0"/>
        <w:autoSpaceDN w:val="0"/>
        <w:adjustRightInd w:val="0"/>
        <w:spacing w:after="0" w:line="240" w:lineRule="auto"/>
        <w:jc w:val="both"/>
        <w:rPr>
          <w:rFonts w:ascii="Arial" w:hAnsi="Arial" w:cs="Arial"/>
          <w:lang w:val="en-US"/>
        </w:rPr>
      </w:pPr>
    </w:p>
    <w:p w:rsidR="0015756C" w:rsidRPr="00CC0CF0" w:rsidRDefault="00AB3EB5" w:rsidP="00AB3EB5">
      <w:pPr>
        <w:shd w:val="clear" w:color="auto" w:fill="FFFFFF" w:themeFill="background1"/>
        <w:autoSpaceDE w:val="0"/>
        <w:autoSpaceDN w:val="0"/>
        <w:adjustRightInd w:val="0"/>
        <w:spacing w:after="0" w:line="240" w:lineRule="auto"/>
        <w:jc w:val="both"/>
        <w:rPr>
          <w:rFonts w:ascii="Arial" w:hAnsi="Arial" w:cs="Arial"/>
          <w:sz w:val="20"/>
          <w:lang w:val="en-US"/>
        </w:rPr>
      </w:pPr>
      <w:r w:rsidRPr="00CC0CF0">
        <w:rPr>
          <w:rFonts w:ascii="Arial" w:hAnsi="Arial" w:cs="Arial"/>
          <w:sz w:val="20"/>
          <w:lang w:val="en-US"/>
        </w:rPr>
        <w:t xml:space="preserve">The philosophies of Articles 1.3.1 to 1.3.3 find application in numerous articles throughout the Template.  </w:t>
      </w:r>
      <w:r w:rsidR="0094439B" w:rsidRPr="00CC0CF0">
        <w:rPr>
          <w:rFonts w:ascii="Arial" w:hAnsi="Arial" w:cs="Arial"/>
          <w:sz w:val="20"/>
          <w:lang w:val="en-US"/>
        </w:rPr>
        <w:t xml:space="preserve">Other </w:t>
      </w:r>
      <w:r w:rsidR="00B72CFC" w:rsidRPr="00CC0CF0">
        <w:rPr>
          <w:rFonts w:ascii="Arial" w:hAnsi="Arial" w:cs="Arial"/>
          <w:sz w:val="20"/>
          <w:lang w:val="en-US"/>
        </w:rPr>
        <w:t>sub</w:t>
      </w:r>
      <w:r w:rsidR="003C3F7C">
        <w:rPr>
          <w:rFonts w:ascii="Arial" w:hAnsi="Arial" w:cs="Arial"/>
          <w:sz w:val="20"/>
          <w:lang w:val="en-US"/>
        </w:rPr>
        <w:t>-</w:t>
      </w:r>
      <w:r w:rsidR="00B72CFC" w:rsidRPr="00CC0CF0">
        <w:rPr>
          <w:rFonts w:ascii="Arial" w:hAnsi="Arial" w:cs="Arial"/>
          <w:sz w:val="20"/>
          <w:lang w:val="en-US"/>
        </w:rPr>
        <w:t>articles could be added to</w:t>
      </w:r>
      <w:r w:rsidR="0094439B" w:rsidRPr="00CC0CF0">
        <w:rPr>
          <w:rFonts w:ascii="Arial" w:hAnsi="Arial" w:cs="Arial"/>
          <w:sz w:val="20"/>
          <w:lang w:val="en-US"/>
        </w:rPr>
        <w:t xml:space="preserve"> Article 1.3</w:t>
      </w:r>
      <w:r w:rsidR="006078F5">
        <w:rPr>
          <w:rFonts w:ascii="Arial" w:hAnsi="Arial" w:cs="Arial"/>
          <w:sz w:val="20"/>
          <w:lang w:val="en-US"/>
        </w:rPr>
        <w:t>, for example</w:t>
      </w:r>
      <w:r w:rsidR="0015756C" w:rsidRPr="00CC0CF0">
        <w:rPr>
          <w:rFonts w:ascii="Arial" w:hAnsi="Arial" w:cs="Arial"/>
          <w:sz w:val="20"/>
          <w:lang w:val="en-US"/>
        </w:rPr>
        <w:t>:</w:t>
      </w:r>
    </w:p>
    <w:p w:rsidR="00AB3EB5" w:rsidRPr="00CC0CF0" w:rsidRDefault="00AB3EB5" w:rsidP="00AB3EB5">
      <w:pPr>
        <w:shd w:val="clear" w:color="auto" w:fill="FFFFFF" w:themeFill="background1"/>
        <w:autoSpaceDE w:val="0"/>
        <w:autoSpaceDN w:val="0"/>
        <w:adjustRightInd w:val="0"/>
        <w:spacing w:after="0" w:line="240" w:lineRule="auto"/>
        <w:jc w:val="both"/>
        <w:rPr>
          <w:rFonts w:ascii="Arial" w:hAnsi="Arial" w:cs="Arial"/>
          <w:sz w:val="20"/>
          <w:lang w:val="en-US"/>
        </w:rPr>
      </w:pPr>
    </w:p>
    <w:p w:rsidR="00FE0FAB" w:rsidRPr="00CC0CF0" w:rsidRDefault="0015756C"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i/>
          <w:sz w:val="20"/>
          <w:lang w:val="en-US"/>
        </w:rPr>
      </w:pPr>
      <w:r w:rsidRPr="00CC0CF0">
        <w:rPr>
          <w:rFonts w:ascii="Arial" w:hAnsi="Arial" w:cs="Arial"/>
          <w:i/>
          <w:sz w:val="20"/>
          <w:lang w:val="en-US"/>
        </w:rPr>
        <w:t>1.3.</w:t>
      </w:r>
      <w:r w:rsidR="00F811A3" w:rsidRPr="00CC0CF0">
        <w:rPr>
          <w:rFonts w:ascii="Arial" w:hAnsi="Arial" w:cs="Arial"/>
          <w:i/>
          <w:sz w:val="20"/>
          <w:lang w:val="en-US"/>
        </w:rPr>
        <w:t>X</w:t>
      </w:r>
      <w:r w:rsidRPr="00CC0CF0">
        <w:rPr>
          <w:rFonts w:ascii="Arial" w:hAnsi="Arial" w:cs="Arial"/>
          <w:i/>
          <w:sz w:val="20"/>
          <w:lang w:val="en-US"/>
        </w:rPr>
        <w:t>.</w:t>
      </w:r>
      <w:r w:rsidRPr="00CC0CF0">
        <w:rPr>
          <w:rFonts w:ascii="Arial" w:hAnsi="Arial" w:cs="Arial"/>
          <w:b/>
          <w:i/>
          <w:sz w:val="20"/>
          <w:lang w:val="en-US"/>
        </w:rPr>
        <w:t xml:space="preserve"> </w:t>
      </w:r>
      <w:r w:rsidR="00913537" w:rsidRPr="00CC0CF0">
        <w:rPr>
          <w:rFonts w:ascii="Arial" w:hAnsi="Arial" w:cs="Arial"/>
          <w:b/>
          <w:i/>
          <w:sz w:val="20"/>
          <w:lang w:val="en-US"/>
        </w:rPr>
        <w:t xml:space="preserve">National government aid rules.  </w:t>
      </w:r>
      <w:r w:rsidR="00D33173" w:rsidRPr="00CC0CF0">
        <w:rPr>
          <w:rFonts w:ascii="Arial" w:hAnsi="Arial" w:cs="Arial"/>
          <w:i/>
          <w:sz w:val="20"/>
          <w:lang w:val="en-US"/>
        </w:rPr>
        <w:t xml:space="preserve">The </w:t>
      </w:r>
      <w:r w:rsidR="00C278C2" w:rsidRPr="00CC0CF0">
        <w:rPr>
          <w:rFonts w:ascii="Arial" w:hAnsi="Arial" w:cs="Arial"/>
          <w:i/>
          <w:sz w:val="20"/>
          <w:lang w:val="en-US"/>
        </w:rPr>
        <w:t>Institution</w:t>
      </w:r>
      <w:r w:rsidR="00D33173" w:rsidRPr="00CC0CF0">
        <w:rPr>
          <w:rFonts w:ascii="Arial" w:hAnsi="Arial" w:cs="Arial"/>
          <w:i/>
          <w:sz w:val="20"/>
          <w:lang w:val="en-US"/>
        </w:rPr>
        <w:t xml:space="preserve"> must observe national government aid rules regarding IP protection and disposition of IP; and must adapt the </w:t>
      </w:r>
      <w:r w:rsidR="00C278C2" w:rsidRPr="00CC0CF0">
        <w:rPr>
          <w:rFonts w:ascii="Arial" w:hAnsi="Arial" w:cs="Arial"/>
          <w:i/>
          <w:sz w:val="20"/>
          <w:lang w:val="en-US"/>
        </w:rPr>
        <w:t>IP Policy</w:t>
      </w:r>
      <w:r w:rsidR="00D33173" w:rsidRPr="00CC0CF0">
        <w:rPr>
          <w:rFonts w:ascii="Arial" w:hAnsi="Arial" w:cs="Arial"/>
          <w:i/>
          <w:sz w:val="20"/>
          <w:lang w:val="en-US"/>
        </w:rPr>
        <w:t xml:space="preserve"> to the reporting and disclosure obligations imposed by law.</w:t>
      </w:r>
    </w:p>
    <w:p w:rsidR="00D33173" w:rsidRPr="00CC0CF0" w:rsidRDefault="00D33173" w:rsidP="00B7519E">
      <w:pPr>
        <w:pStyle w:val="ListParagraph"/>
        <w:shd w:val="clear" w:color="auto" w:fill="FFFFFF" w:themeFill="background1"/>
        <w:autoSpaceDE w:val="0"/>
        <w:autoSpaceDN w:val="0"/>
        <w:adjustRightInd w:val="0"/>
        <w:spacing w:after="0" w:line="240" w:lineRule="auto"/>
        <w:ind w:left="426"/>
        <w:jc w:val="both"/>
        <w:rPr>
          <w:rFonts w:ascii="Arial" w:hAnsi="Arial" w:cs="Arial"/>
          <w:b/>
          <w:sz w:val="20"/>
          <w:lang w:val="en-US"/>
        </w:rPr>
      </w:pPr>
      <w:r w:rsidRPr="00CC0CF0">
        <w:rPr>
          <w:rFonts w:ascii="Arial" w:hAnsi="Arial" w:cs="Arial"/>
          <w:b/>
          <w:sz w:val="20"/>
          <w:lang w:val="en-US"/>
        </w:rPr>
        <w:t xml:space="preserve">  </w:t>
      </w:r>
    </w:p>
    <w:p w:rsidR="00A62158" w:rsidRPr="00CC0CF0" w:rsidRDefault="008C7DF6" w:rsidP="00F34A51">
      <w:pPr>
        <w:pStyle w:val="ListParagraph"/>
        <w:shd w:val="clear" w:color="auto" w:fill="FFFFFF" w:themeFill="background1"/>
        <w:tabs>
          <w:tab w:val="left" w:pos="426"/>
        </w:tabs>
        <w:autoSpaceDE w:val="0"/>
        <w:autoSpaceDN w:val="0"/>
        <w:adjustRightInd w:val="0"/>
        <w:spacing w:after="0" w:line="240" w:lineRule="auto"/>
        <w:ind w:left="426"/>
        <w:jc w:val="both"/>
        <w:rPr>
          <w:rFonts w:ascii="Arial" w:hAnsi="Arial" w:cs="Arial"/>
          <w:sz w:val="20"/>
          <w:lang w:val="en-US"/>
        </w:rPr>
      </w:pPr>
      <w:r w:rsidRPr="00CC0CF0">
        <w:rPr>
          <w:rFonts w:ascii="Arial" w:hAnsi="Arial" w:cs="Arial"/>
          <w:sz w:val="20"/>
          <w:lang w:val="en-US"/>
        </w:rPr>
        <w:t>For example, th</w:t>
      </w:r>
      <w:r w:rsidR="007E725D" w:rsidRPr="00CC0CF0">
        <w:rPr>
          <w:rFonts w:ascii="Arial" w:hAnsi="Arial" w:cs="Arial"/>
          <w:sz w:val="20"/>
          <w:lang w:val="en-US"/>
        </w:rPr>
        <w:t xml:space="preserve">e </w:t>
      </w:r>
      <w:r w:rsidRPr="00CC0CF0">
        <w:rPr>
          <w:rFonts w:ascii="Arial" w:hAnsi="Arial" w:cs="Arial"/>
          <w:sz w:val="20"/>
          <w:lang w:val="en-US"/>
        </w:rPr>
        <w:t xml:space="preserve">1980 Bayh-Dole Act in the USA allows academic recipients of federal research funding the right to seek patents on inventions arising from that funding.  The Act does not, however, bestow entirely unconfined discretion upon recipients. To the contrary, the Act contains accountability safeguards, including requirements for reporting not simply the existence of federally funded patents but also information regarding the licensing, assignment and practical utilization of these patents. The Act also provides the government with a range of retained rights in the work that it funds. </w:t>
      </w:r>
    </w:p>
    <w:p w:rsidR="00D33173" w:rsidRPr="00CC0CF0" w:rsidRDefault="00D33173" w:rsidP="00E73746">
      <w:pPr>
        <w:pStyle w:val="ListParagraph"/>
        <w:shd w:val="clear" w:color="auto" w:fill="FFFFFF" w:themeFill="background1"/>
        <w:tabs>
          <w:tab w:val="left" w:pos="426"/>
        </w:tabs>
        <w:autoSpaceDE w:val="0"/>
        <w:autoSpaceDN w:val="0"/>
        <w:adjustRightInd w:val="0"/>
        <w:spacing w:after="0" w:line="240" w:lineRule="auto"/>
        <w:ind w:left="426"/>
        <w:jc w:val="both"/>
        <w:rPr>
          <w:rFonts w:ascii="Arial" w:hAnsi="Arial" w:cs="Arial"/>
          <w:color w:val="000000" w:themeColor="text1"/>
          <w:sz w:val="20"/>
          <w:lang w:val="en-US"/>
        </w:rPr>
      </w:pPr>
    </w:p>
    <w:p w:rsidR="00D33173" w:rsidRPr="00CC0CF0" w:rsidRDefault="008F7643" w:rsidP="00464282">
      <w:pPr>
        <w:pStyle w:val="ListParagraph"/>
        <w:numPr>
          <w:ilvl w:val="0"/>
          <w:numId w:val="3"/>
        </w:numPr>
        <w:tabs>
          <w:tab w:val="left" w:pos="851"/>
        </w:tabs>
        <w:spacing w:after="0" w:line="240" w:lineRule="auto"/>
        <w:ind w:left="426" w:hanging="426"/>
        <w:jc w:val="both"/>
        <w:rPr>
          <w:rFonts w:ascii="Arial" w:hAnsi="Arial" w:cs="Arial"/>
          <w:i/>
          <w:sz w:val="20"/>
          <w:lang w:val="en-US"/>
        </w:rPr>
      </w:pPr>
      <w:r w:rsidRPr="00CC0CF0">
        <w:rPr>
          <w:rFonts w:ascii="Arial" w:hAnsi="Arial" w:cs="Arial"/>
          <w:i/>
          <w:sz w:val="20"/>
          <w:lang w:val="en-US"/>
        </w:rPr>
        <w:t>1.3.</w:t>
      </w:r>
      <w:r w:rsidR="00F811A3" w:rsidRPr="00CC0CF0">
        <w:rPr>
          <w:rFonts w:ascii="Arial" w:hAnsi="Arial" w:cs="Arial"/>
          <w:i/>
          <w:sz w:val="20"/>
          <w:lang w:val="en-US"/>
        </w:rPr>
        <w:t>X</w:t>
      </w:r>
      <w:r w:rsidRPr="00CC0CF0">
        <w:rPr>
          <w:rFonts w:ascii="Arial" w:hAnsi="Arial" w:cs="Arial"/>
          <w:i/>
          <w:sz w:val="20"/>
          <w:lang w:val="en-US"/>
        </w:rPr>
        <w:t xml:space="preserve">. </w:t>
      </w:r>
      <w:r w:rsidR="001A3381" w:rsidRPr="00CC0CF0">
        <w:rPr>
          <w:rFonts w:ascii="Arial" w:hAnsi="Arial" w:cs="Arial"/>
          <w:b/>
          <w:i/>
          <w:sz w:val="20"/>
          <w:lang w:val="en-US"/>
        </w:rPr>
        <w:t>IP awareness and education</w:t>
      </w:r>
      <w:r w:rsidR="00540105" w:rsidRPr="00CC0CF0">
        <w:rPr>
          <w:rFonts w:ascii="Arial" w:hAnsi="Arial" w:cs="Arial"/>
          <w:b/>
          <w:i/>
          <w:color w:val="000000" w:themeColor="text1"/>
          <w:sz w:val="20"/>
          <w:lang w:val="en-US"/>
        </w:rPr>
        <w:t>.</w:t>
      </w:r>
      <w:r w:rsidR="00540105" w:rsidRPr="00CC0CF0">
        <w:rPr>
          <w:rFonts w:ascii="Arial" w:hAnsi="Arial" w:cs="Arial"/>
          <w:i/>
          <w:sz w:val="20"/>
          <w:lang w:val="en-US"/>
        </w:rPr>
        <w:t xml:space="preserve"> </w:t>
      </w:r>
      <w:r w:rsidR="00D33173" w:rsidRPr="00CC0CF0">
        <w:rPr>
          <w:rFonts w:ascii="Arial" w:hAnsi="Arial" w:cs="Arial"/>
          <w:i/>
          <w:sz w:val="20"/>
          <w:lang w:val="en-US"/>
        </w:rPr>
        <w:t xml:space="preserve">The </w:t>
      </w:r>
      <w:r w:rsidR="00C278C2" w:rsidRPr="00CC0CF0">
        <w:rPr>
          <w:rFonts w:ascii="Arial" w:hAnsi="Arial" w:cs="Arial"/>
          <w:i/>
          <w:sz w:val="20"/>
          <w:lang w:val="en-US"/>
        </w:rPr>
        <w:t>Institution</w:t>
      </w:r>
      <w:r w:rsidR="00D33173" w:rsidRPr="00CC0CF0">
        <w:rPr>
          <w:rFonts w:ascii="Arial" w:hAnsi="Arial" w:cs="Arial"/>
          <w:i/>
          <w:sz w:val="20"/>
          <w:lang w:val="en-US"/>
        </w:rPr>
        <w:t xml:space="preserve"> shall take steps to raise awareness</w:t>
      </w:r>
      <w:r w:rsidR="00D33173" w:rsidRPr="00CC0CF0">
        <w:rPr>
          <w:rFonts w:ascii="Arial" w:hAnsi="Arial" w:cs="Arial"/>
          <w:i/>
          <w:sz w:val="20"/>
          <w:vertAlign w:val="superscript"/>
          <w:lang w:val="en-US"/>
        </w:rPr>
        <w:t xml:space="preserve"> </w:t>
      </w:r>
      <w:r w:rsidR="00D33173" w:rsidRPr="00CC0CF0">
        <w:rPr>
          <w:rFonts w:ascii="Arial" w:hAnsi="Arial" w:cs="Arial"/>
          <w:i/>
          <w:sz w:val="20"/>
          <w:lang w:val="en-US"/>
        </w:rPr>
        <w:t xml:space="preserve">among </w:t>
      </w:r>
      <w:r w:rsidR="00C34A74" w:rsidRPr="00CC0CF0">
        <w:rPr>
          <w:rFonts w:ascii="Arial" w:hAnsi="Arial" w:cs="Arial"/>
          <w:i/>
          <w:sz w:val="20"/>
          <w:lang w:val="en-US"/>
        </w:rPr>
        <w:t>Staff Members</w:t>
      </w:r>
      <w:r w:rsidR="00D33173" w:rsidRPr="00CC0CF0">
        <w:rPr>
          <w:rFonts w:ascii="Arial" w:hAnsi="Arial" w:cs="Arial"/>
          <w:i/>
          <w:sz w:val="20"/>
          <w:lang w:val="en-US"/>
        </w:rPr>
        <w:t xml:space="preserve"> and Students of the various types of IP, the rights associated with each type, their contribution to innovation, and this </w:t>
      </w:r>
      <w:r w:rsidR="00C278C2" w:rsidRPr="00CC0CF0">
        <w:rPr>
          <w:rFonts w:ascii="Arial" w:hAnsi="Arial" w:cs="Arial"/>
          <w:i/>
          <w:sz w:val="20"/>
          <w:lang w:val="en-US"/>
        </w:rPr>
        <w:t>IP Policy</w:t>
      </w:r>
      <w:r w:rsidR="00D33173" w:rsidRPr="00CC0CF0">
        <w:rPr>
          <w:rFonts w:ascii="Arial" w:hAnsi="Arial" w:cs="Arial"/>
          <w:i/>
          <w:sz w:val="20"/>
          <w:lang w:val="en-US"/>
        </w:rPr>
        <w:t xml:space="preserve">.  The </w:t>
      </w:r>
      <w:r w:rsidR="00C278C2" w:rsidRPr="00CC0CF0">
        <w:rPr>
          <w:rFonts w:ascii="Arial" w:hAnsi="Arial" w:cs="Arial"/>
          <w:i/>
          <w:sz w:val="20"/>
          <w:lang w:val="en-US"/>
        </w:rPr>
        <w:t>Institution</w:t>
      </w:r>
      <w:r w:rsidR="00D33173" w:rsidRPr="00CC0CF0">
        <w:rPr>
          <w:rFonts w:ascii="Arial" w:hAnsi="Arial" w:cs="Arial"/>
          <w:i/>
          <w:sz w:val="20"/>
          <w:lang w:val="en-US"/>
        </w:rPr>
        <w:t xml:space="preserve"> shall also consider incorporating IP</w:t>
      </w:r>
      <w:r w:rsidR="00D57F17" w:rsidRPr="00CC0CF0">
        <w:rPr>
          <w:rFonts w:ascii="Arial" w:hAnsi="Arial" w:cs="Arial"/>
          <w:i/>
          <w:sz w:val="20"/>
          <w:lang w:val="en-US"/>
        </w:rPr>
        <w:t>,</w:t>
      </w:r>
      <w:r w:rsidR="00D33173" w:rsidRPr="00CC0CF0">
        <w:rPr>
          <w:rFonts w:ascii="Arial" w:hAnsi="Arial" w:cs="Arial"/>
          <w:i/>
          <w:sz w:val="20"/>
          <w:lang w:val="en-US"/>
        </w:rPr>
        <w:t xml:space="preserve"> </w:t>
      </w:r>
      <w:r w:rsidR="001A3381" w:rsidRPr="00CC0CF0">
        <w:rPr>
          <w:rFonts w:ascii="Arial" w:hAnsi="Arial" w:cs="Arial"/>
          <w:i/>
          <w:sz w:val="20"/>
          <w:lang w:val="en-US"/>
        </w:rPr>
        <w:t xml:space="preserve">knowledge/technology </w:t>
      </w:r>
      <w:r w:rsidR="00D33173" w:rsidRPr="00CC0CF0">
        <w:rPr>
          <w:rFonts w:ascii="Arial" w:hAnsi="Arial" w:cs="Arial"/>
          <w:i/>
          <w:sz w:val="20"/>
          <w:lang w:val="en-US"/>
        </w:rPr>
        <w:t xml:space="preserve">transfer </w:t>
      </w:r>
      <w:r w:rsidR="00D57F17" w:rsidRPr="00CC0CF0">
        <w:rPr>
          <w:rFonts w:ascii="Arial" w:hAnsi="Arial" w:cs="Arial"/>
          <w:i/>
          <w:color w:val="000000" w:themeColor="text1"/>
          <w:sz w:val="20"/>
          <w:lang w:val="en-US"/>
        </w:rPr>
        <w:t>and entrepreneurship</w:t>
      </w:r>
      <w:r w:rsidR="00D57F17" w:rsidRPr="00CC0CF0">
        <w:rPr>
          <w:rFonts w:ascii="Arial" w:hAnsi="Arial" w:cs="Arial"/>
          <w:i/>
          <w:sz w:val="20"/>
          <w:lang w:val="en-US"/>
        </w:rPr>
        <w:t xml:space="preserve"> </w:t>
      </w:r>
      <w:r w:rsidR="00D33173" w:rsidRPr="00CC0CF0">
        <w:rPr>
          <w:rFonts w:ascii="Arial" w:hAnsi="Arial" w:cs="Arial"/>
          <w:i/>
          <w:sz w:val="20"/>
          <w:lang w:val="en-US"/>
        </w:rPr>
        <w:t>courses in the curriculum.</w:t>
      </w:r>
    </w:p>
    <w:p w:rsidR="002A3827" w:rsidRPr="00CC0CF0" w:rsidRDefault="002A3827" w:rsidP="002A3827">
      <w:pPr>
        <w:tabs>
          <w:tab w:val="left" w:pos="851"/>
        </w:tabs>
        <w:spacing w:after="0" w:line="240" w:lineRule="auto"/>
        <w:jc w:val="both"/>
        <w:rPr>
          <w:rFonts w:ascii="Arial" w:hAnsi="Arial" w:cs="Arial"/>
          <w:i/>
          <w:sz w:val="20"/>
          <w:lang w:val="en-US"/>
        </w:rPr>
      </w:pPr>
    </w:p>
    <w:p w:rsidR="002A3827" w:rsidRPr="00B00EEA" w:rsidRDefault="00A26BC7" w:rsidP="00B7519E">
      <w:pPr>
        <w:autoSpaceDE w:val="0"/>
        <w:autoSpaceDN w:val="0"/>
        <w:adjustRightInd w:val="0"/>
        <w:spacing w:after="0" w:line="240" w:lineRule="auto"/>
        <w:ind w:left="426"/>
        <w:jc w:val="both"/>
        <w:rPr>
          <w:rFonts w:ascii="Arial" w:hAnsi="Arial" w:cs="Arial"/>
          <w:sz w:val="20"/>
          <w:lang w:val="en-US"/>
        </w:rPr>
      </w:pPr>
      <w:r w:rsidRPr="00C04211">
        <w:rPr>
          <w:rFonts w:ascii="Arial" w:hAnsi="Arial" w:cs="Arial"/>
          <w:sz w:val="20"/>
          <w:lang w:val="en-US"/>
        </w:rPr>
        <w:t xml:space="preserve">If the Institution elects to adopt the mission of IP-based commercialization, it is essential that there is understanding and acceptance of this mission by the research community. Institutions should therefore encourage </w:t>
      </w:r>
      <w:r w:rsidR="001A3381" w:rsidRPr="00B00EEA">
        <w:rPr>
          <w:rFonts w:ascii="Arial" w:hAnsi="Arial" w:cs="Arial"/>
          <w:sz w:val="20"/>
          <w:lang w:val="en-US"/>
        </w:rPr>
        <w:t>IP education</w:t>
      </w:r>
      <w:r w:rsidR="000E0BF6" w:rsidRPr="00B00EEA">
        <w:rPr>
          <w:rFonts w:ascii="Arial" w:hAnsi="Arial" w:cs="Arial"/>
          <w:sz w:val="20"/>
          <w:lang w:val="en-US"/>
        </w:rPr>
        <w:t>/</w:t>
      </w:r>
      <w:r w:rsidR="001A3381" w:rsidRPr="00B00EEA">
        <w:rPr>
          <w:rFonts w:ascii="Arial" w:hAnsi="Arial" w:cs="Arial"/>
          <w:sz w:val="20"/>
          <w:lang w:val="en-US"/>
        </w:rPr>
        <w:t xml:space="preserve">training </w:t>
      </w:r>
      <w:r w:rsidR="000E0BF6" w:rsidRPr="00B00EEA">
        <w:rPr>
          <w:rFonts w:ascii="Arial" w:hAnsi="Arial" w:cs="Arial"/>
          <w:sz w:val="20"/>
          <w:lang w:val="en-US"/>
        </w:rPr>
        <w:t xml:space="preserve">for </w:t>
      </w:r>
      <w:r w:rsidR="00924444" w:rsidRPr="00B00EEA">
        <w:rPr>
          <w:rFonts w:ascii="Arial" w:hAnsi="Arial" w:cs="Arial"/>
          <w:sz w:val="20"/>
          <w:lang w:val="en-US"/>
        </w:rPr>
        <w:t>interested researchers</w:t>
      </w:r>
      <w:r w:rsidR="00805049" w:rsidRPr="00B00EEA">
        <w:rPr>
          <w:rFonts w:ascii="Arial" w:hAnsi="Arial" w:cs="Arial"/>
          <w:sz w:val="20"/>
          <w:lang w:val="en-US"/>
        </w:rPr>
        <w:t xml:space="preserve">, </w:t>
      </w:r>
      <w:r w:rsidR="0046513B" w:rsidRPr="00B00EEA">
        <w:rPr>
          <w:rFonts w:ascii="Arial" w:hAnsi="Arial" w:cs="Arial"/>
          <w:sz w:val="20"/>
          <w:lang w:val="en-US"/>
        </w:rPr>
        <w:t>i</w:t>
      </w:r>
      <w:r w:rsidR="00805049" w:rsidRPr="00B00EEA">
        <w:rPr>
          <w:rFonts w:ascii="Arial" w:hAnsi="Arial" w:cs="Arial"/>
          <w:sz w:val="20"/>
          <w:lang w:val="en-US"/>
        </w:rPr>
        <w:t>nstitution administration and technology transfer officials</w:t>
      </w:r>
      <w:r w:rsidR="001A3381" w:rsidRPr="00B00EEA">
        <w:rPr>
          <w:rFonts w:ascii="Arial" w:hAnsi="Arial" w:cs="Arial"/>
          <w:sz w:val="20"/>
          <w:lang w:val="en-US"/>
        </w:rPr>
        <w:t xml:space="preserve">. </w:t>
      </w:r>
      <w:r w:rsidR="000E0BF6" w:rsidRPr="00B00EEA">
        <w:rPr>
          <w:rFonts w:ascii="Arial" w:hAnsi="Arial" w:cs="Arial"/>
          <w:sz w:val="20"/>
          <w:lang w:val="en-US"/>
        </w:rPr>
        <w:t xml:space="preserve">Such training should also address the specifics of the entrepreneurial process, and how to interact with the local business/entrepreneurial community. </w:t>
      </w:r>
      <w:r w:rsidR="001A3381" w:rsidRPr="00B00EEA">
        <w:rPr>
          <w:rFonts w:ascii="Arial" w:hAnsi="Arial" w:cs="Arial"/>
          <w:sz w:val="20"/>
          <w:lang w:val="en-US"/>
        </w:rPr>
        <w:t xml:space="preserve">Effective ways of increasing </w:t>
      </w:r>
      <w:r w:rsidR="000E0BF6" w:rsidRPr="00B00EEA">
        <w:rPr>
          <w:rFonts w:ascii="Arial" w:hAnsi="Arial" w:cs="Arial"/>
          <w:sz w:val="20"/>
          <w:lang w:val="en-US"/>
        </w:rPr>
        <w:t xml:space="preserve">such </w:t>
      </w:r>
      <w:r w:rsidR="001A3381" w:rsidRPr="00B00EEA">
        <w:rPr>
          <w:rFonts w:ascii="Arial" w:hAnsi="Arial" w:cs="Arial"/>
          <w:sz w:val="20"/>
          <w:lang w:val="en-US"/>
        </w:rPr>
        <w:t>awareness include IP workshops</w:t>
      </w:r>
      <w:r w:rsidR="000E0BF6" w:rsidRPr="00B00EEA">
        <w:rPr>
          <w:rFonts w:ascii="Arial" w:hAnsi="Arial" w:cs="Arial"/>
          <w:sz w:val="20"/>
          <w:lang w:val="en-US"/>
        </w:rPr>
        <w:t xml:space="preserve">; </w:t>
      </w:r>
      <w:r w:rsidR="001A3381" w:rsidRPr="00B00EEA">
        <w:rPr>
          <w:rFonts w:ascii="Arial" w:hAnsi="Arial" w:cs="Arial"/>
          <w:sz w:val="20"/>
          <w:lang w:val="en-US"/>
        </w:rPr>
        <w:t xml:space="preserve">publication of </w:t>
      </w:r>
      <w:r w:rsidR="000E0BF6" w:rsidRPr="00B00EEA">
        <w:rPr>
          <w:rFonts w:ascii="Arial" w:hAnsi="Arial" w:cs="Arial"/>
          <w:sz w:val="20"/>
          <w:lang w:val="en-US"/>
        </w:rPr>
        <w:t xml:space="preserve">articles in a newsletter or via the intranet; circulation of </w:t>
      </w:r>
      <w:r w:rsidR="002A3827" w:rsidRPr="00B00EEA">
        <w:rPr>
          <w:rFonts w:ascii="Arial" w:hAnsi="Arial" w:cs="Arial"/>
          <w:sz w:val="20"/>
          <w:lang w:val="en-US"/>
        </w:rPr>
        <w:t>IP flyers and brochures to all departments</w:t>
      </w:r>
      <w:r w:rsidR="000E0BF6" w:rsidRPr="00B00EEA">
        <w:rPr>
          <w:rFonts w:ascii="Arial" w:hAnsi="Arial" w:cs="Arial"/>
          <w:sz w:val="20"/>
          <w:lang w:val="en-US"/>
        </w:rPr>
        <w:t xml:space="preserve">; </w:t>
      </w:r>
      <w:r w:rsidR="002A3827" w:rsidRPr="00B00EEA">
        <w:rPr>
          <w:rFonts w:ascii="Arial" w:hAnsi="Arial" w:cs="Arial"/>
          <w:sz w:val="20"/>
          <w:lang w:val="en-US"/>
        </w:rPr>
        <w:t>visiting lectureships, etc.</w:t>
      </w:r>
    </w:p>
    <w:p w:rsidR="00D57F17" w:rsidRPr="00B00EEA" w:rsidRDefault="00D57F17" w:rsidP="0072797F">
      <w:pPr>
        <w:tabs>
          <w:tab w:val="left" w:pos="426"/>
          <w:tab w:val="left" w:pos="851"/>
        </w:tabs>
        <w:spacing w:after="0" w:line="240" w:lineRule="auto"/>
        <w:ind w:left="426"/>
        <w:jc w:val="both"/>
        <w:rPr>
          <w:rFonts w:ascii="Arial" w:hAnsi="Arial" w:cs="Arial"/>
          <w:sz w:val="20"/>
          <w:lang w:val="en-US"/>
        </w:rPr>
      </w:pPr>
    </w:p>
    <w:p w:rsidR="0012352F" w:rsidRPr="00B00EEA" w:rsidRDefault="0012352F" w:rsidP="0072797F">
      <w:pPr>
        <w:tabs>
          <w:tab w:val="left" w:pos="426"/>
          <w:tab w:val="left" w:pos="851"/>
        </w:tabs>
        <w:spacing w:after="0" w:line="240" w:lineRule="auto"/>
        <w:ind w:left="426"/>
        <w:jc w:val="both"/>
        <w:rPr>
          <w:rFonts w:ascii="Arial" w:hAnsi="Arial" w:cs="Arial"/>
          <w:sz w:val="20"/>
          <w:lang w:val="en-US"/>
        </w:rPr>
      </w:pPr>
    </w:p>
    <w:p w:rsidR="00924444" w:rsidRPr="00B00EEA" w:rsidRDefault="00D57F17"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ascii="Arial" w:hAnsi="Arial" w:cs="Arial"/>
          <w:b/>
          <w:sz w:val="20"/>
          <w:szCs w:val="32"/>
          <w:lang w:val="en-US"/>
        </w:rPr>
      </w:pPr>
      <w:bookmarkStart w:id="43" w:name="Box5"/>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bookmarkEnd w:id="43"/>
      <w:r w:rsidRPr="00B00EEA">
        <w:rPr>
          <w:rFonts w:ascii="Arial" w:hAnsi="Arial" w:cs="Arial"/>
          <w:b/>
          <w:sz w:val="20"/>
          <w:szCs w:val="32"/>
          <w:lang w:val="en-US"/>
        </w:rPr>
        <w:t xml:space="preserve">  Tips for </w:t>
      </w:r>
      <w:r w:rsidR="00924444" w:rsidRPr="00B00EEA">
        <w:rPr>
          <w:rFonts w:ascii="Arial" w:hAnsi="Arial" w:cs="Arial"/>
          <w:b/>
          <w:sz w:val="20"/>
          <w:szCs w:val="32"/>
          <w:lang w:val="en-US"/>
        </w:rPr>
        <w:t>Introducing a Culture of Awareness of IPR</w:t>
      </w:r>
    </w:p>
    <w:p w:rsidR="00924444" w:rsidRPr="00B00EEA" w:rsidRDefault="00924444"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ascii="Arial" w:hAnsi="Arial" w:cs="Arial"/>
          <w:b/>
          <w:sz w:val="20"/>
          <w:szCs w:val="32"/>
          <w:lang w:val="en-US"/>
        </w:rPr>
      </w:pPr>
    </w:p>
    <w:p w:rsidR="0054519A" w:rsidRPr="00B00EEA" w:rsidRDefault="0054519A" w:rsidP="009D4A54">
      <w:pPr>
        <w:pStyle w:val="ListParagraph"/>
        <w:numPr>
          <w:ilvl w:val="0"/>
          <w:numId w:val="95"/>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851" w:hanging="425"/>
        <w:jc w:val="both"/>
        <w:rPr>
          <w:rFonts w:ascii="Arial" w:hAnsi="Arial" w:cs="Arial"/>
          <w:sz w:val="20"/>
          <w:lang w:val="en-US"/>
        </w:rPr>
      </w:pPr>
      <w:r w:rsidRPr="00B00EEA">
        <w:rPr>
          <w:rFonts w:ascii="Arial" w:hAnsi="Arial" w:cs="Arial"/>
          <w:sz w:val="20"/>
          <w:lang w:val="en-US"/>
        </w:rPr>
        <w:t xml:space="preserve">Raise awareness and basic skills regarding IP and knowledge transfer through training actions for </w:t>
      </w:r>
      <w:r w:rsidR="00FE0FAB" w:rsidRPr="00B00EEA">
        <w:rPr>
          <w:rFonts w:ascii="Arial" w:hAnsi="Arial" w:cs="Arial"/>
          <w:sz w:val="20"/>
          <w:lang w:val="en-US"/>
        </w:rPr>
        <w:t xml:space="preserve">all </w:t>
      </w:r>
      <w:r w:rsidRPr="00B00EEA">
        <w:rPr>
          <w:rFonts w:ascii="Arial" w:hAnsi="Arial" w:cs="Arial"/>
          <w:sz w:val="20"/>
          <w:lang w:val="en-US"/>
        </w:rPr>
        <w:t xml:space="preserve">staff </w:t>
      </w:r>
      <w:r w:rsidR="00A26BC7" w:rsidRPr="00B00EEA">
        <w:rPr>
          <w:rFonts w:ascii="Arial" w:hAnsi="Arial" w:cs="Arial"/>
          <w:sz w:val="20"/>
          <w:lang w:val="en-US"/>
        </w:rPr>
        <w:t>members,</w:t>
      </w:r>
      <w:r w:rsidRPr="00B00EEA">
        <w:rPr>
          <w:rFonts w:ascii="Arial" w:hAnsi="Arial" w:cs="Arial"/>
          <w:sz w:val="20"/>
          <w:lang w:val="en-US"/>
        </w:rPr>
        <w:t xml:space="preserve"> students, </w:t>
      </w:r>
      <w:r w:rsidR="00A26BC7" w:rsidRPr="00B00EEA">
        <w:rPr>
          <w:rFonts w:ascii="Arial" w:hAnsi="Arial" w:cs="Arial"/>
          <w:sz w:val="20"/>
          <w:lang w:val="en-US"/>
        </w:rPr>
        <w:t xml:space="preserve">and visitors, </w:t>
      </w:r>
      <w:r w:rsidRPr="00B00EEA">
        <w:rPr>
          <w:rFonts w:ascii="Arial" w:hAnsi="Arial" w:cs="Arial"/>
          <w:sz w:val="20"/>
          <w:lang w:val="en-US"/>
        </w:rPr>
        <w:t xml:space="preserve">and ensure that the staff responsible for the management of IP (i.e., </w:t>
      </w:r>
      <w:r w:rsidR="00FE0FAB" w:rsidRPr="00B00EEA">
        <w:rPr>
          <w:rFonts w:ascii="Arial" w:hAnsi="Arial" w:cs="Arial"/>
          <w:sz w:val="20"/>
          <w:lang w:val="en-US"/>
        </w:rPr>
        <w:t xml:space="preserve">university administration and </w:t>
      </w:r>
      <w:r w:rsidRPr="00B00EEA">
        <w:rPr>
          <w:rFonts w:ascii="Arial" w:hAnsi="Arial" w:cs="Arial"/>
          <w:sz w:val="20"/>
          <w:lang w:val="en-US"/>
        </w:rPr>
        <w:t>IPMO staff) have the required skills and receive adequate training.</w:t>
      </w:r>
    </w:p>
    <w:p w:rsidR="0054519A" w:rsidRPr="00B00EEA" w:rsidRDefault="0054519A"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ascii="Arial" w:hAnsi="Arial" w:cs="Arial"/>
          <w:sz w:val="20"/>
          <w:lang w:val="en-US"/>
        </w:rPr>
      </w:pPr>
    </w:p>
    <w:p w:rsidR="00D57F17" w:rsidRPr="00B00EEA" w:rsidRDefault="00FE0FAB" w:rsidP="009D4A54">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851" w:hanging="425"/>
        <w:jc w:val="both"/>
        <w:rPr>
          <w:rFonts w:ascii="Arial" w:hAnsi="Arial" w:cs="Arial"/>
          <w:sz w:val="20"/>
          <w:lang w:val="en-US"/>
        </w:rPr>
      </w:pPr>
      <w:r w:rsidRPr="00B00EEA">
        <w:rPr>
          <w:rFonts w:ascii="Arial" w:hAnsi="Arial" w:cs="Arial"/>
          <w:sz w:val="20"/>
          <w:lang w:val="en-US"/>
        </w:rPr>
        <w:t xml:space="preserve">Set up an adequate </w:t>
      </w:r>
      <w:r w:rsidR="00924444" w:rsidRPr="00B00EEA">
        <w:rPr>
          <w:rFonts w:ascii="Arial" w:hAnsi="Arial" w:cs="Arial"/>
          <w:sz w:val="20"/>
          <w:lang w:val="en-US"/>
        </w:rPr>
        <w:t xml:space="preserve">IP </w:t>
      </w:r>
      <w:r w:rsidRPr="00B00EEA">
        <w:rPr>
          <w:rFonts w:ascii="Arial" w:hAnsi="Arial" w:cs="Arial"/>
          <w:sz w:val="20"/>
          <w:lang w:val="en-US"/>
        </w:rPr>
        <w:t>and entrepreneurship education</w:t>
      </w:r>
      <w:r w:rsidR="00924444" w:rsidRPr="00B00EEA">
        <w:rPr>
          <w:rFonts w:ascii="Arial" w:hAnsi="Arial" w:cs="Arial"/>
          <w:sz w:val="20"/>
          <w:lang w:val="en-US"/>
        </w:rPr>
        <w:t xml:space="preserve"> program </w:t>
      </w:r>
      <w:r w:rsidRPr="00B00EEA">
        <w:rPr>
          <w:rFonts w:ascii="Arial" w:hAnsi="Arial" w:cs="Arial"/>
          <w:sz w:val="20"/>
          <w:lang w:val="en-US"/>
        </w:rPr>
        <w:t xml:space="preserve">for each of the constituencies involved in knowledge transfer, and focus </w:t>
      </w:r>
      <w:r w:rsidR="00D57F17" w:rsidRPr="00B00EEA">
        <w:rPr>
          <w:rFonts w:ascii="Arial" w:hAnsi="Arial" w:cs="Arial"/>
          <w:sz w:val="20"/>
          <w:lang w:val="en-US"/>
        </w:rPr>
        <w:t xml:space="preserve">on practicalities </w:t>
      </w:r>
      <w:r w:rsidRPr="00B00EEA">
        <w:rPr>
          <w:rFonts w:ascii="Arial" w:hAnsi="Arial" w:cs="Arial"/>
          <w:sz w:val="20"/>
          <w:lang w:val="en-US"/>
        </w:rPr>
        <w:t>for each group</w:t>
      </w:r>
      <w:r w:rsidR="00EE57E9" w:rsidRPr="00B00EEA">
        <w:rPr>
          <w:rFonts w:ascii="Arial" w:hAnsi="Arial" w:cs="Arial"/>
          <w:sz w:val="20"/>
          <w:lang w:val="en-US"/>
        </w:rPr>
        <w:t>, such as</w:t>
      </w:r>
      <w:r w:rsidR="00D57F17" w:rsidRPr="00B00EEA">
        <w:rPr>
          <w:rFonts w:ascii="Arial" w:hAnsi="Arial" w:cs="Arial"/>
          <w:sz w:val="20"/>
          <w:lang w:val="en-US"/>
        </w:rPr>
        <w:t>:</w:t>
      </w:r>
    </w:p>
    <w:p w:rsidR="0012352F" w:rsidRPr="00B00EEA" w:rsidRDefault="0012352F"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84"/>
          <w:tab w:val="left" w:pos="851"/>
        </w:tabs>
        <w:spacing w:after="0" w:line="240" w:lineRule="auto"/>
        <w:ind w:left="426"/>
        <w:jc w:val="both"/>
        <w:rPr>
          <w:rFonts w:ascii="Arial" w:hAnsi="Arial" w:cs="Arial"/>
          <w:lang w:val="en-US"/>
        </w:rPr>
      </w:pPr>
    </w:p>
    <w:p w:rsidR="0012352F" w:rsidRPr="00B00EEA" w:rsidRDefault="0012352F"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84"/>
          <w:tab w:val="left" w:pos="851"/>
        </w:tabs>
        <w:spacing w:after="0" w:line="240" w:lineRule="auto"/>
        <w:ind w:left="426"/>
        <w:jc w:val="both"/>
        <w:rPr>
          <w:rFonts w:ascii="Arial" w:hAnsi="Arial" w:cs="Arial"/>
          <w:lang w:val="en-US"/>
        </w:rPr>
      </w:pPr>
    </w:p>
    <w:tbl>
      <w:tblPr>
        <w:tblW w:w="8863" w:type="dxa"/>
        <w:tblInd w:w="392" w:type="dxa"/>
        <w:tblLook w:val="04A0" w:firstRow="1" w:lastRow="0" w:firstColumn="1" w:lastColumn="0" w:noHBand="0" w:noVBand="1"/>
      </w:tblPr>
      <w:tblGrid>
        <w:gridCol w:w="1098"/>
        <w:gridCol w:w="364"/>
        <w:gridCol w:w="7326"/>
        <w:gridCol w:w="75"/>
      </w:tblGrid>
      <w:tr w:rsidR="00A45002" w:rsidRPr="00B00EEA" w:rsidTr="00B7519E">
        <w:tc>
          <w:tcPr>
            <w:tcW w:w="1098" w:type="dxa"/>
            <w:shd w:val="clear" w:color="auto" w:fill="17365D" w:themeFill="text2" w:themeFillShade="BF"/>
          </w:tcPr>
          <w:p w:rsidR="00A45002" w:rsidRPr="00B00EEA" w:rsidRDefault="00A45002" w:rsidP="00B7519E">
            <w:pPr>
              <w:ind w:left="-108"/>
              <w:jc w:val="center"/>
              <w:rPr>
                <w:rFonts w:ascii="Arial" w:hAnsi="Arial" w:cs="Arial"/>
                <w:b/>
                <w:szCs w:val="32"/>
                <w:lang w:val="en-US"/>
              </w:rPr>
            </w:pPr>
            <w:r w:rsidRPr="00B00EEA">
              <w:rPr>
                <w:rFonts w:ascii="Arial" w:hAnsi="Arial" w:cs="Arial"/>
                <w:b/>
                <w:szCs w:val="32"/>
                <w:lang w:val="en-US"/>
              </w:rPr>
              <w:t>Group</w:t>
            </w:r>
          </w:p>
        </w:tc>
        <w:tc>
          <w:tcPr>
            <w:tcW w:w="7765" w:type="dxa"/>
            <w:gridSpan w:val="3"/>
            <w:shd w:val="clear" w:color="auto" w:fill="17365D" w:themeFill="text2" w:themeFillShade="BF"/>
          </w:tcPr>
          <w:p w:rsidR="00A45002" w:rsidRPr="00B00EEA" w:rsidRDefault="00A45002" w:rsidP="00910FD6">
            <w:pPr>
              <w:jc w:val="center"/>
              <w:rPr>
                <w:rFonts w:ascii="Arial" w:hAnsi="Arial" w:cs="Arial"/>
                <w:b/>
                <w:szCs w:val="32"/>
                <w:lang w:val="en-US"/>
              </w:rPr>
            </w:pPr>
            <w:r w:rsidRPr="00B00EEA">
              <w:rPr>
                <w:rFonts w:ascii="Arial" w:hAnsi="Arial" w:cs="Arial"/>
                <w:b/>
                <w:szCs w:val="32"/>
                <w:lang w:val="en-US"/>
              </w:rPr>
              <w:t>Training Curriculum</w:t>
            </w:r>
          </w:p>
        </w:tc>
      </w:tr>
      <w:tr w:rsidR="00A45002" w:rsidRPr="00C04211" w:rsidTr="006078F5">
        <w:trPr>
          <w:gridAfter w:val="1"/>
          <w:wAfter w:w="7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45002" w:rsidRPr="006078F5" w:rsidRDefault="00A45002" w:rsidP="00B7519E">
            <w:pPr>
              <w:autoSpaceDE w:val="0"/>
              <w:autoSpaceDN w:val="0"/>
              <w:adjustRightInd w:val="0"/>
              <w:rPr>
                <w:rFonts w:ascii="Arial" w:hAnsi="Arial" w:cs="Arial"/>
                <w:b/>
                <w:color w:val="231F20"/>
                <w:sz w:val="18"/>
                <w:szCs w:val="20"/>
                <w:lang w:val="en-US"/>
              </w:rPr>
            </w:pPr>
            <w:r w:rsidRPr="006078F5">
              <w:rPr>
                <w:rFonts w:ascii="Arial" w:hAnsi="Arial" w:cs="Arial"/>
                <w:b/>
                <w:color w:val="231F20"/>
                <w:sz w:val="18"/>
                <w:szCs w:val="20"/>
                <w:lang w:val="en-US"/>
              </w:rPr>
              <w:t>Researchers</w:t>
            </w:r>
          </w:p>
        </w:tc>
        <w:tc>
          <w:tcPr>
            <w:tcW w:w="73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10FD6" w:rsidRPr="006078F5" w:rsidRDefault="00910FD6"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The process of identifying and protecting IP;</w:t>
            </w:r>
          </w:p>
          <w:p w:rsidR="00910FD6" w:rsidRPr="006078F5" w:rsidRDefault="00910FD6"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When to disclose IP to the IPMO;</w:t>
            </w:r>
          </w:p>
          <w:p w:rsidR="00910FD6" w:rsidRPr="006078F5" w:rsidRDefault="00910FD6"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The importance of confidentiality, especially with respect to publishing</w:t>
            </w:r>
            <w:r w:rsidR="00A26BC7" w:rsidRPr="006078F5">
              <w:rPr>
                <w:rFonts w:ascii="Arial" w:hAnsi="Arial" w:cs="Arial"/>
                <w:color w:val="231F20"/>
                <w:sz w:val="18"/>
                <w:szCs w:val="20"/>
                <w:lang w:val="en-US"/>
              </w:rPr>
              <w:t xml:space="preserve">, submitting abstracts, </w:t>
            </w:r>
            <w:r w:rsidRPr="006078F5">
              <w:rPr>
                <w:rFonts w:ascii="Arial" w:hAnsi="Arial" w:cs="Arial"/>
                <w:color w:val="231F20"/>
                <w:sz w:val="18"/>
                <w:szCs w:val="20"/>
                <w:lang w:val="en-US"/>
              </w:rPr>
              <w:t>and academic presentations</w:t>
            </w:r>
            <w:r w:rsidR="00A26BC7" w:rsidRPr="006078F5">
              <w:rPr>
                <w:rFonts w:ascii="Arial" w:hAnsi="Arial" w:cs="Arial"/>
                <w:color w:val="231F20"/>
                <w:sz w:val="18"/>
                <w:szCs w:val="20"/>
                <w:lang w:val="en-US"/>
              </w:rPr>
              <w:t>/posters</w:t>
            </w:r>
            <w:r w:rsidRPr="006078F5">
              <w:rPr>
                <w:rFonts w:ascii="Arial" w:hAnsi="Arial" w:cs="Arial"/>
                <w:color w:val="231F20"/>
                <w:sz w:val="18"/>
                <w:szCs w:val="20"/>
                <w:lang w:val="en-US"/>
              </w:rPr>
              <w:t>;</w:t>
            </w:r>
          </w:p>
          <w:p w:rsidR="00A45002" w:rsidRPr="006078F5" w:rsidRDefault="00910FD6"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Record keeping and proof of existence requirements (incl. laboratory notebooks);</w:t>
            </w:r>
          </w:p>
          <w:p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lastRenderedPageBreak/>
              <w:t>A basic understanding of the types of IP agreements, especially in the context of exchanging research material and</w:t>
            </w:r>
            <w:r w:rsidR="00910FD6" w:rsidRPr="006078F5">
              <w:rPr>
                <w:rFonts w:ascii="Arial" w:hAnsi="Arial" w:cs="Arial"/>
                <w:color w:val="231F20"/>
                <w:sz w:val="18"/>
                <w:szCs w:val="20"/>
                <w:lang w:val="en-US"/>
              </w:rPr>
              <w:t xml:space="preserve"> </w:t>
            </w:r>
            <w:r w:rsidRPr="006078F5">
              <w:rPr>
                <w:rFonts w:ascii="Arial" w:hAnsi="Arial" w:cs="Arial"/>
                <w:color w:val="231F20"/>
                <w:sz w:val="18"/>
                <w:szCs w:val="20"/>
                <w:lang w:val="en-US"/>
              </w:rPr>
              <w:t>information</w:t>
            </w:r>
            <w:r w:rsidR="00910FD6" w:rsidRPr="006078F5">
              <w:rPr>
                <w:rFonts w:ascii="Arial" w:hAnsi="Arial" w:cs="Arial"/>
                <w:color w:val="231F20"/>
                <w:sz w:val="18"/>
                <w:szCs w:val="20"/>
                <w:lang w:val="en-US"/>
              </w:rPr>
              <w:t>; and</w:t>
            </w:r>
          </w:p>
          <w:p w:rsidR="00A45002" w:rsidRPr="006078F5" w:rsidRDefault="00910FD6" w:rsidP="006078F5">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 xml:space="preserve">The Institution’s IP Policy, and issues related to ownership, protection, commercialization, contact persons, etc. </w:t>
            </w:r>
          </w:p>
        </w:tc>
      </w:tr>
      <w:tr w:rsidR="00A45002" w:rsidRPr="00C04211" w:rsidTr="006078F5">
        <w:trPr>
          <w:gridAfter w:val="1"/>
          <w:wAfter w:w="7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5002" w:rsidRPr="006078F5" w:rsidRDefault="00A45002" w:rsidP="006078F5">
            <w:pPr>
              <w:autoSpaceDE w:val="0"/>
              <w:autoSpaceDN w:val="0"/>
              <w:adjustRightInd w:val="0"/>
              <w:spacing w:line="240" w:lineRule="auto"/>
              <w:rPr>
                <w:rFonts w:ascii="Arial" w:hAnsi="Arial" w:cs="Arial"/>
                <w:b/>
                <w:color w:val="231F20"/>
                <w:sz w:val="18"/>
                <w:szCs w:val="20"/>
                <w:lang w:val="en-US"/>
              </w:rPr>
            </w:pPr>
            <w:r w:rsidRPr="006078F5">
              <w:rPr>
                <w:rFonts w:ascii="Arial" w:hAnsi="Arial" w:cs="Arial"/>
                <w:b/>
                <w:color w:val="231F20"/>
                <w:sz w:val="18"/>
                <w:szCs w:val="20"/>
                <w:lang w:val="en-US"/>
              </w:rPr>
              <w:lastRenderedPageBreak/>
              <w:t>Research managers and institution</w:t>
            </w:r>
            <w:r w:rsidR="006078F5" w:rsidRPr="006078F5">
              <w:rPr>
                <w:rFonts w:ascii="Arial" w:hAnsi="Arial" w:cs="Arial"/>
                <w:b/>
                <w:color w:val="231F20"/>
                <w:sz w:val="18"/>
                <w:szCs w:val="20"/>
                <w:lang w:val="en-US"/>
              </w:rPr>
              <w:t xml:space="preserve"> </w:t>
            </w:r>
            <w:r w:rsidRPr="006078F5">
              <w:rPr>
                <w:rFonts w:ascii="Arial" w:hAnsi="Arial" w:cs="Arial"/>
                <w:b/>
                <w:color w:val="231F20"/>
                <w:sz w:val="18"/>
                <w:szCs w:val="20"/>
                <w:lang w:val="en-US"/>
              </w:rPr>
              <w:t>directors</w:t>
            </w:r>
          </w:p>
          <w:p w:rsidR="00A45002" w:rsidRPr="006078F5" w:rsidRDefault="00A45002" w:rsidP="00B7519E">
            <w:pPr>
              <w:tabs>
                <w:tab w:val="left" w:pos="284"/>
                <w:tab w:val="left" w:pos="851"/>
              </w:tabs>
              <w:ind w:left="284"/>
              <w:rPr>
                <w:rFonts w:ascii="Arial" w:hAnsi="Arial" w:cs="Arial"/>
                <w:b/>
                <w:color w:val="231F20"/>
                <w:sz w:val="18"/>
                <w:szCs w:val="20"/>
                <w:lang w:val="en-US"/>
              </w:rPr>
            </w:pPr>
          </w:p>
        </w:tc>
        <w:tc>
          <w:tcPr>
            <w:tcW w:w="73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The importance of IP management and management functions</w:t>
            </w:r>
            <w:r w:rsidR="00910FD6" w:rsidRPr="006078F5">
              <w:rPr>
                <w:rFonts w:ascii="Arial" w:hAnsi="Arial" w:cs="Arial"/>
                <w:color w:val="231F20"/>
                <w:sz w:val="18"/>
                <w:szCs w:val="20"/>
                <w:lang w:val="en-US"/>
              </w:rPr>
              <w:t>;</w:t>
            </w:r>
          </w:p>
          <w:p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 xml:space="preserve">IP protection processes and procedures; the </w:t>
            </w:r>
            <w:r w:rsidR="00A26BC7" w:rsidRPr="006078F5">
              <w:rPr>
                <w:rFonts w:ascii="Arial" w:hAnsi="Arial" w:cs="Arial"/>
                <w:color w:val="231F20"/>
                <w:sz w:val="18"/>
                <w:szCs w:val="20"/>
                <w:lang w:val="en-US"/>
              </w:rPr>
              <w:t>costs</w:t>
            </w:r>
            <w:r w:rsidRPr="006078F5">
              <w:rPr>
                <w:rFonts w:ascii="Arial" w:hAnsi="Arial" w:cs="Arial"/>
                <w:color w:val="231F20"/>
                <w:sz w:val="18"/>
                <w:szCs w:val="20"/>
                <w:lang w:val="en-US"/>
              </w:rPr>
              <w:t xml:space="preserve"> required to manage IP effectively (including decisions</w:t>
            </w:r>
            <w:r w:rsidR="00910FD6" w:rsidRPr="006078F5">
              <w:rPr>
                <w:rFonts w:ascii="Arial" w:hAnsi="Arial" w:cs="Arial"/>
                <w:color w:val="231F20"/>
                <w:sz w:val="18"/>
                <w:szCs w:val="20"/>
                <w:lang w:val="en-US"/>
              </w:rPr>
              <w:t xml:space="preserve"> r</w:t>
            </w:r>
            <w:r w:rsidRPr="006078F5">
              <w:rPr>
                <w:rFonts w:ascii="Arial" w:hAnsi="Arial" w:cs="Arial"/>
                <w:color w:val="231F20"/>
                <w:sz w:val="18"/>
                <w:szCs w:val="20"/>
                <w:lang w:val="en-US"/>
              </w:rPr>
              <w:t>equired at different stages of IP and research development)</w:t>
            </w:r>
            <w:r w:rsidR="00910FD6" w:rsidRPr="006078F5">
              <w:rPr>
                <w:rFonts w:ascii="Arial" w:hAnsi="Arial" w:cs="Arial"/>
                <w:color w:val="231F20"/>
                <w:sz w:val="18"/>
                <w:szCs w:val="20"/>
                <w:lang w:val="en-US"/>
              </w:rPr>
              <w:t>;</w:t>
            </w:r>
          </w:p>
          <w:p w:rsidR="006078F5" w:rsidRDefault="00A45002" w:rsidP="00F71527">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 xml:space="preserve">Implementing </w:t>
            </w:r>
            <w:r w:rsidR="00910FD6" w:rsidRPr="006078F5">
              <w:rPr>
                <w:rFonts w:ascii="Arial" w:hAnsi="Arial" w:cs="Arial"/>
                <w:color w:val="231F20"/>
                <w:sz w:val="18"/>
                <w:szCs w:val="20"/>
                <w:lang w:val="en-US"/>
              </w:rPr>
              <w:t>the Institution’s IP Policy; and</w:t>
            </w:r>
          </w:p>
          <w:p w:rsidR="00A45002" w:rsidRPr="006078F5" w:rsidRDefault="00A45002" w:rsidP="006078F5">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An appreciation of the role of technology in addressing socio</w:t>
            </w:r>
            <w:r w:rsidR="00910FD6" w:rsidRPr="006078F5">
              <w:rPr>
                <w:rFonts w:ascii="Arial" w:hAnsi="Arial" w:cs="Arial"/>
                <w:color w:val="231F20"/>
                <w:sz w:val="18"/>
                <w:szCs w:val="20"/>
                <w:lang w:val="en-US"/>
              </w:rPr>
              <w:t>-</w:t>
            </w:r>
            <w:r w:rsidRPr="006078F5">
              <w:rPr>
                <w:rFonts w:ascii="Arial" w:hAnsi="Arial" w:cs="Arial"/>
                <w:color w:val="231F20"/>
                <w:sz w:val="18"/>
                <w:szCs w:val="20"/>
                <w:lang w:val="en-US"/>
              </w:rPr>
              <w:t>economic needs</w:t>
            </w:r>
            <w:r w:rsidR="00910FD6" w:rsidRPr="006078F5">
              <w:rPr>
                <w:rFonts w:ascii="Arial" w:hAnsi="Arial" w:cs="Arial"/>
                <w:color w:val="231F20"/>
                <w:sz w:val="18"/>
                <w:szCs w:val="20"/>
                <w:lang w:val="en-US"/>
              </w:rPr>
              <w:t>.</w:t>
            </w:r>
          </w:p>
        </w:tc>
      </w:tr>
      <w:tr w:rsidR="00A45002" w:rsidRPr="00C04211" w:rsidTr="006078F5">
        <w:trPr>
          <w:gridAfter w:val="1"/>
          <w:wAfter w:w="7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45002" w:rsidRPr="006078F5" w:rsidRDefault="00A45002" w:rsidP="00B7519E">
            <w:pPr>
              <w:tabs>
                <w:tab w:val="left" w:pos="284"/>
                <w:tab w:val="left" w:pos="851"/>
              </w:tabs>
              <w:rPr>
                <w:rFonts w:ascii="Arial" w:hAnsi="Arial" w:cs="Arial"/>
                <w:b/>
                <w:color w:val="231F20"/>
                <w:sz w:val="18"/>
                <w:szCs w:val="20"/>
                <w:lang w:val="en-US"/>
              </w:rPr>
            </w:pPr>
            <w:r w:rsidRPr="006078F5">
              <w:rPr>
                <w:rFonts w:ascii="Arial" w:hAnsi="Arial" w:cs="Arial"/>
                <w:b/>
                <w:color w:val="231F20"/>
                <w:sz w:val="18"/>
                <w:szCs w:val="20"/>
                <w:lang w:val="en-US"/>
              </w:rPr>
              <w:t>IP managers</w:t>
            </w:r>
          </w:p>
        </w:tc>
        <w:tc>
          <w:tcPr>
            <w:tcW w:w="73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 xml:space="preserve">Overview of IP management from the generation of IP to its </w:t>
            </w:r>
            <w:r w:rsidR="00225CEA" w:rsidRPr="006078F5">
              <w:rPr>
                <w:rFonts w:ascii="Arial" w:hAnsi="Arial" w:cs="Arial"/>
                <w:color w:val="231F20"/>
                <w:sz w:val="18"/>
                <w:szCs w:val="20"/>
                <w:lang w:val="en-US"/>
              </w:rPr>
              <w:t>commercialization</w:t>
            </w:r>
            <w:r w:rsidRPr="006078F5">
              <w:rPr>
                <w:rFonts w:ascii="Arial" w:hAnsi="Arial" w:cs="Arial"/>
                <w:color w:val="231F20"/>
                <w:sz w:val="18"/>
                <w:szCs w:val="20"/>
                <w:lang w:val="en-US"/>
              </w:rPr>
              <w:t xml:space="preserve"> and application</w:t>
            </w:r>
            <w:r w:rsidR="00225CEA" w:rsidRPr="006078F5">
              <w:rPr>
                <w:rFonts w:ascii="Arial" w:hAnsi="Arial" w:cs="Arial"/>
                <w:color w:val="231F20"/>
                <w:sz w:val="18"/>
                <w:szCs w:val="20"/>
                <w:lang w:val="en-US"/>
              </w:rPr>
              <w:t>;</w:t>
            </w:r>
          </w:p>
          <w:p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Awareness building</w:t>
            </w:r>
            <w:r w:rsidR="00225CEA" w:rsidRPr="006078F5">
              <w:rPr>
                <w:rFonts w:ascii="Arial" w:hAnsi="Arial" w:cs="Arial"/>
                <w:color w:val="231F20"/>
                <w:sz w:val="18"/>
                <w:szCs w:val="20"/>
                <w:lang w:val="en-US"/>
              </w:rPr>
              <w:t>;</w:t>
            </w:r>
          </w:p>
          <w:p w:rsidR="00A45002" w:rsidRPr="006078F5" w:rsidRDefault="00A45002" w:rsidP="006078F5">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 xml:space="preserve">Understanding of science (understanding of certain fields of science </w:t>
            </w:r>
            <w:r w:rsidR="00A26BC7" w:rsidRPr="006078F5">
              <w:rPr>
                <w:rFonts w:ascii="Arial" w:hAnsi="Arial" w:cs="Arial"/>
                <w:color w:val="231F20"/>
                <w:sz w:val="18"/>
                <w:szCs w:val="20"/>
                <w:lang w:val="en-US"/>
              </w:rPr>
              <w:t>are an</w:t>
            </w:r>
            <w:r w:rsidRPr="006078F5">
              <w:rPr>
                <w:rFonts w:ascii="Arial" w:hAnsi="Arial" w:cs="Arial"/>
                <w:color w:val="231F20"/>
                <w:sz w:val="18"/>
                <w:szCs w:val="20"/>
                <w:lang w:val="en-US"/>
              </w:rPr>
              <w:t xml:space="preserve"> added benefit)</w:t>
            </w:r>
          </w:p>
        </w:tc>
      </w:tr>
      <w:tr w:rsidR="00A45002" w:rsidRPr="00C04211" w:rsidTr="006078F5">
        <w:trPr>
          <w:gridAfter w:val="1"/>
          <w:wAfter w:w="7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5002" w:rsidRPr="006078F5" w:rsidRDefault="00A45002" w:rsidP="00B7519E">
            <w:pPr>
              <w:tabs>
                <w:tab w:val="left" w:pos="284"/>
                <w:tab w:val="left" w:pos="851"/>
              </w:tabs>
              <w:rPr>
                <w:rFonts w:ascii="Arial" w:hAnsi="Arial" w:cs="Arial"/>
                <w:b/>
                <w:color w:val="231F20"/>
                <w:sz w:val="18"/>
                <w:szCs w:val="20"/>
                <w:lang w:val="en-US"/>
              </w:rPr>
            </w:pPr>
            <w:r w:rsidRPr="006078F5">
              <w:rPr>
                <w:rFonts w:ascii="Arial" w:hAnsi="Arial" w:cs="Arial"/>
                <w:b/>
                <w:color w:val="231F20"/>
                <w:sz w:val="18"/>
                <w:szCs w:val="20"/>
                <w:lang w:val="en-US"/>
              </w:rPr>
              <w:t>Operations</w:t>
            </w:r>
          </w:p>
        </w:tc>
        <w:tc>
          <w:tcPr>
            <w:tcW w:w="73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25CEA" w:rsidRPr="006078F5" w:rsidRDefault="00A45002" w:rsidP="009D4A54">
            <w:pPr>
              <w:pStyle w:val="ListParagraph"/>
              <w:numPr>
                <w:ilvl w:val="0"/>
                <w:numId w:val="97"/>
              </w:numPr>
              <w:autoSpaceDE w:val="0"/>
              <w:autoSpaceDN w:val="0"/>
              <w:adjustRightInd w:val="0"/>
              <w:ind w:left="273" w:hanging="284"/>
              <w:jc w:val="both"/>
              <w:rPr>
                <w:rFonts w:ascii="Arial" w:hAnsi="Arial" w:cs="Arial"/>
                <w:color w:val="231F20"/>
                <w:sz w:val="18"/>
                <w:szCs w:val="20"/>
                <w:lang w:val="en-US"/>
              </w:rPr>
            </w:pPr>
            <w:r w:rsidRPr="006078F5">
              <w:rPr>
                <w:rFonts w:ascii="Arial" w:hAnsi="Arial" w:cs="Arial"/>
                <w:b/>
                <w:color w:val="231F20"/>
                <w:sz w:val="18"/>
                <w:szCs w:val="20"/>
                <w:lang w:val="en-US"/>
              </w:rPr>
              <w:t>Finance</w:t>
            </w:r>
            <w:r w:rsidRPr="006078F5">
              <w:rPr>
                <w:rFonts w:ascii="Arial" w:hAnsi="Arial" w:cs="Arial"/>
                <w:color w:val="231F20"/>
                <w:sz w:val="18"/>
                <w:szCs w:val="20"/>
                <w:lang w:val="en-US"/>
              </w:rPr>
              <w:t xml:space="preserve">: Understanding IP </w:t>
            </w:r>
            <w:r w:rsidR="00225CEA" w:rsidRPr="006078F5">
              <w:rPr>
                <w:rFonts w:ascii="Arial" w:hAnsi="Arial" w:cs="Arial"/>
                <w:color w:val="231F20"/>
                <w:sz w:val="18"/>
                <w:szCs w:val="20"/>
                <w:lang w:val="en-US"/>
              </w:rPr>
              <w:t>P</w:t>
            </w:r>
            <w:r w:rsidRPr="006078F5">
              <w:rPr>
                <w:rFonts w:ascii="Arial" w:hAnsi="Arial" w:cs="Arial"/>
                <w:color w:val="231F20"/>
                <w:sz w:val="18"/>
                <w:szCs w:val="20"/>
                <w:lang w:val="en-US"/>
              </w:rPr>
              <w:t>olicy guidelines, namely, systems and processes to handle IP payments and receipts</w:t>
            </w:r>
            <w:r w:rsidR="00225CEA" w:rsidRPr="006078F5">
              <w:rPr>
                <w:rFonts w:ascii="Arial" w:hAnsi="Arial" w:cs="Arial"/>
                <w:color w:val="231F20"/>
                <w:sz w:val="18"/>
                <w:szCs w:val="20"/>
                <w:lang w:val="en-US"/>
              </w:rPr>
              <w:t xml:space="preserve"> </w:t>
            </w:r>
            <w:r w:rsidRPr="006078F5">
              <w:rPr>
                <w:rFonts w:ascii="Arial" w:hAnsi="Arial" w:cs="Arial"/>
                <w:color w:val="231F20"/>
                <w:sz w:val="18"/>
                <w:szCs w:val="20"/>
                <w:lang w:val="en-US"/>
              </w:rPr>
              <w:t>(for example, royalties); the administration of benefits to researchers and the institution</w:t>
            </w:r>
          </w:p>
          <w:p w:rsidR="00225CEA" w:rsidRPr="006078F5" w:rsidRDefault="00A45002" w:rsidP="009D4A54">
            <w:pPr>
              <w:pStyle w:val="ListParagraph"/>
              <w:numPr>
                <w:ilvl w:val="0"/>
                <w:numId w:val="98"/>
              </w:numPr>
              <w:autoSpaceDE w:val="0"/>
              <w:autoSpaceDN w:val="0"/>
              <w:adjustRightInd w:val="0"/>
              <w:ind w:left="273" w:hanging="284"/>
              <w:jc w:val="both"/>
              <w:rPr>
                <w:rFonts w:ascii="Arial" w:hAnsi="Arial" w:cs="Arial"/>
                <w:color w:val="231F20"/>
                <w:sz w:val="18"/>
                <w:szCs w:val="20"/>
                <w:lang w:val="en-US"/>
              </w:rPr>
            </w:pPr>
            <w:r w:rsidRPr="006078F5">
              <w:rPr>
                <w:rFonts w:ascii="Arial" w:hAnsi="Arial" w:cs="Arial"/>
                <w:b/>
                <w:color w:val="231F20"/>
                <w:sz w:val="18"/>
                <w:szCs w:val="20"/>
                <w:lang w:val="en-US"/>
              </w:rPr>
              <w:t>Human resources</w:t>
            </w:r>
            <w:r w:rsidRPr="006078F5">
              <w:rPr>
                <w:rFonts w:ascii="Arial" w:hAnsi="Arial" w:cs="Arial"/>
                <w:color w:val="231F20"/>
                <w:sz w:val="18"/>
                <w:szCs w:val="20"/>
                <w:lang w:val="en-US"/>
              </w:rPr>
              <w:t xml:space="preserve">: IP </w:t>
            </w:r>
            <w:r w:rsidR="00225CEA" w:rsidRPr="006078F5">
              <w:rPr>
                <w:rFonts w:ascii="Arial" w:hAnsi="Arial" w:cs="Arial"/>
                <w:color w:val="231F20"/>
                <w:sz w:val="18"/>
                <w:szCs w:val="20"/>
                <w:lang w:val="en-US"/>
              </w:rPr>
              <w:t>P</w:t>
            </w:r>
            <w:r w:rsidRPr="006078F5">
              <w:rPr>
                <w:rFonts w:ascii="Arial" w:hAnsi="Arial" w:cs="Arial"/>
                <w:color w:val="231F20"/>
                <w:sz w:val="18"/>
                <w:szCs w:val="20"/>
                <w:lang w:val="en-US"/>
              </w:rPr>
              <w:t>olicy guidelines and interface with other institutional policies such as conditions of service,</w:t>
            </w:r>
            <w:r w:rsidR="00225CEA" w:rsidRPr="006078F5">
              <w:rPr>
                <w:rFonts w:ascii="Arial" w:hAnsi="Arial" w:cs="Arial"/>
                <w:color w:val="231F20"/>
                <w:sz w:val="18"/>
                <w:szCs w:val="20"/>
                <w:lang w:val="en-US"/>
              </w:rPr>
              <w:t xml:space="preserve"> </w:t>
            </w:r>
            <w:r w:rsidRPr="006078F5">
              <w:rPr>
                <w:rFonts w:ascii="Arial" w:hAnsi="Arial" w:cs="Arial"/>
                <w:color w:val="231F20"/>
                <w:sz w:val="18"/>
                <w:szCs w:val="20"/>
                <w:lang w:val="en-US"/>
              </w:rPr>
              <w:t>recruitment, conflicts of interest and commitment, and contracting with clients</w:t>
            </w:r>
          </w:p>
          <w:p w:rsidR="00225CEA" w:rsidRPr="006078F5" w:rsidRDefault="00A45002" w:rsidP="009D4A54">
            <w:pPr>
              <w:pStyle w:val="ListParagraph"/>
              <w:numPr>
                <w:ilvl w:val="0"/>
                <w:numId w:val="98"/>
              </w:numPr>
              <w:autoSpaceDE w:val="0"/>
              <w:autoSpaceDN w:val="0"/>
              <w:adjustRightInd w:val="0"/>
              <w:ind w:left="273" w:hanging="284"/>
              <w:jc w:val="both"/>
              <w:rPr>
                <w:rFonts w:ascii="Arial" w:hAnsi="Arial" w:cs="Arial"/>
                <w:color w:val="231F20"/>
                <w:sz w:val="18"/>
                <w:szCs w:val="20"/>
                <w:lang w:val="en-US"/>
              </w:rPr>
            </w:pPr>
            <w:r w:rsidRPr="006078F5">
              <w:rPr>
                <w:rFonts w:ascii="Arial" w:hAnsi="Arial" w:cs="Arial"/>
                <w:b/>
                <w:color w:val="231F20"/>
                <w:sz w:val="18"/>
                <w:szCs w:val="20"/>
                <w:lang w:val="en-US"/>
              </w:rPr>
              <w:t>Legal services</w:t>
            </w:r>
            <w:r w:rsidRPr="006078F5">
              <w:rPr>
                <w:rFonts w:ascii="Arial" w:hAnsi="Arial" w:cs="Arial"/>
                <w:color w:val="231F20"/>
                <w:sz w:val="18"/>
                <w:szCs w:val="20"/>
                <w:lang w:val="en-US"/>
              </w:rPr>
              <w:t xml:space="preserve">: IP </w:t>
            </w:r>
            <w:r w:rsidR="00225CEA" w:rsidRPr="006078F5">
              <w:rPr>
                <w:rFonts w:ascii="Arial" w:hAnsi="Arial" w:cs="Arial"/>
                <w:color w:val="231F20"/>
                <w:sz w:val="18"/>
                <w:szCs w:val="20"/>
                <w:lang w:val="en-US"/>
              </w:rPr>
              <w:t>P</w:t>
            </w:r>
            <w:r w:rsidRPr="006078F5">
              <w:rPr>
                <w:rFonts w:ascii="Arial" w:hAnsi="Arial" w:cs="Arial"/>
                <w:color w:val="231F20"/>
                <w:sz w:val="18"/>
                <w:szCs w:val="20"/>
                <w:lang w:val="en-US"/>
              </w:rPr>
              <w:t>olicy guidelines, IP contracts and agreements, understanding what constitutes IP and the different</w:t>
            </w:r>
            <w:r w:rsidR="00225CEA" w:rsidRPr="006078F5">
              <w:rPr>
                <w:rFonts w:ascii="Arial" w:hAnsi="Arial" w:cs="Arial"/>
                <w:color w:val="231F20"/>
                <w:sz w:val="18"/>
                <w:szCs w:val="20"/>
                <w:lang w:val="en-US"/>
              </w:rPr>
              <w:t xml:space="preserve"> </w:t>
            </w:r>
            <w:r w:rsidRPr="006078F5">
              <w:rPr>
                <w:rFonts w:ascii="Arial" w:hAnsi="Arial" w:cs="Arial"/>
                <w:color w:val="231F20"/>
                <w:sz w:val="18"/>
                <w:szCs w:val="20"/>
                <w:lang w:val="en-US"/>
              </w:rPr>
              <w:t>forms of IP protection, and IP negotiation</w:t>
            </w:r>
          </w:p>
          <w:p w:rsidR="00A45002" w:rsidRPr="006078F5" w:rsidRDefault="00A45002" w:rsidP="006078F5">
            <w:pPr>
              <w:pStyle w:val="ListParagraph"/>
              <w:numPr>
                <w:ilvl w:val="0"/>
                <w:numId w:val="97"/>
              </w:numPr>
              <w:tabs>
                <w:tab w:val="left" w:pos="851"/>
              </w:tabs>
              <w:autoSpaceDE w:val="0"/>
              <w:autoSpaceDN w:val="0"/>
              <w:adjustRightInd w:val="0"/>
              <w:ind w:left="273" w:hanging="284"/>
              <w:jc w:val="both"/>
              <w:rPr>
                <w:rFonts w:ascii="Arial" w:hAnsi="Arial" w:cs="Arial"/>
                <w:color w:val="231F20"/>
                <w:sz w:val="18"/>
                <w:szCs w:val="20"/>
                <w:lang w:val="en-US"/>
              </w:rPr>
            </w:pPr>
            <w:r w:rsidRPr="006078F5">
              <w:rPr>
                <w:rFonts w:ascii="Arial" w:hAnsi="Arial" w:cs="Arial"/>
                <w:b/>
                <w:color w:val="231F20"/>
                <w:sz w:val="18"/>
                <w:szCs w:val="20"/>
                <w:lang w:val="en-US"/>
              </w:rPr>
              <w:t>Grant and contract research</w:t>
            </w:r>
            <w:r w:rsidRPr="006078F5">
              <w:rPr>
                <w:rFonts w:ascii="Arial" w:hAnsi="Arial" w:cs="Arial"/>
                <w:color w:val="231F20"/>
                <w:sz w:val="18"/>
                <w:szCs w:val="20"/>
                <w:lang w:val="en-US"/>
              </w:rPr>
              <w:t xml:space="preserve">: IP contracts and agreements, especially clauses </w:t>
            </w:r>
            <w:r w:rsidR="00225CEA" w:rsidRPr="006078F5">
              <w:rPr>
                <w:rFonts w:ascii="Arial" w:hAnsi="Arial" w:cs="Arial"/>
                <w:color w:val="231F20"/>
                <w:sz w:val="18"/>
                <w:szCs w:val="20"/>
                <w:lang w:val="en-US"/>
              </w:rPr>
              <w:t>regarding IP ownership, and IP P</w:t>
            </w:r>
            <w:r w:rsidRPr="006078F5">
              <w:rPr>
                <w:rFonts w:ascii="Arial" w:hAnsi="Arial" w:cs="Arial"/>
                <w:color w:val="231F20"/>
                <w:sz w:val="18"/>
                <w:szCs w:val="20"/>
                <w:lang w:val="en-US"/>
              </w:rPr>
              <w:t>olicy</w:t>
            </w:r>
            <w:r w:rsidR="00225CEA" w:rsidRPr="006078F5">
              <w:rPr>
                <w:rFonts w:ascii="Arial" w:hAnsi="Arial" w:cs="Arial"/>
                <w:color w:val="231F20"/>
                <w:sz w:val="18"/>
                <w:szCs w:val="20"/>
                <w:lang w:val="en-US"/>
              </w:rPr>
              <w:t xml:space="preserve"> </w:t>
            </w:r>
            <w:r w:rsidRPr="006078F5">
              <w:rPr>
                <w:rFonts w:ascii="Arial" w:hAnsi="Arial" w:cs="Arial"/>
                <w:color w:val="231F20"/>
                <w:sz w:val="18"/>
                <w:szCs w:val="20"/>
                <w:lang w:val="en-US"/>
              </w:rPr>
              <w:t>guidelines</w:t>
            </w:r>
          </w:p>
        </w:tc>
      </w:tr>
      <w:tr w:rsidR="00910FD6" w:rsidRPr="00C04211" w:rsidTr="006078F5">
        <w:trPr>
          <w:gridAfter w:val="1"/>
          <w:wAfter w:w="75" w:type="dxa"/>
        </w:trPr>
        <w:tc>
          <w:tcPr>
            <w:tcW w:w="8788" w:type="dxa"/>
            <w:gridSpan w:val="3"/>
            <w:tcBorders>
              <w:top w:val="single" w:sz="4" w:space="0" w:color="auto"/>
            </w:tcBorders>
          </w:tcPr>
          <w:p w:rsidR="00910FD6" w:rsidRPr="00BD07D8" w:rsidRDefault="00910FD6" w:rsidP="006078F5">
            <w:pPr>
              <w:autoSpaceDE w:val="0"/>
              <w:autoSpaceDN w:val="0"/>
              <w:adjustRightInd w:val="0"/>
              <w:rPr>
                <w:rFonts w:ascii="Arial" w:hAnsi="Arial" w:cs="Arial"/>
                <w:i/>
                <w:color w:val="231F20"/>
                <w:sz w:val="18"/>
                <w:szCs w:val="18"/>
                <w:lang w:val="en-US"/>
              </w:rPr>
            </w:pPr>
            <w:r w:rsidRPr="00BD07D8">
              <w:rPr>
                <w:rFonts w:ascii="Arial" w:hAnsi="Arial" w:cs="Arial"/>
                <w:i/>
                <w:color w:val="231F20"/>
                <w:sz w:val="18"/>
                <w:szCs w:val="18"/>
                <w:lang w:val="en-US"/>
              </w:rPr>
              <w:t xml:space="preserve">Source:  Adapted from: Pefile, </w:t>
            </w:r>
            <w:r w:rsidR="006078F5">
              <w:rPr>
                <w:rFonts w:ascii="Arial" w:hAnsi="Arial" w:cs="Arial"/>
                <w:i/>
                <w:color w:val="231F20"/>
                <w:sz w:val="18"/>
                <w:szCs w:val="18"/>
                <w:lang w:val="en-US"/>
              </w:rPr>
              <w:t>S</w:t>
            </w:r>
            <w:r w:rsidRPr="00BD07D8">
              <w:rPr>
                <w:rFonts w:ascii="Arial" w:hAnsi="Arial" w:cs="Arial"/>
                <w:i/>
                <w:color w:val="231F20"/>
                <w:sz w:val="18"/>
                <w:szCs w:val="18"/>
                <w:lang w:val="en-US"/>
              </w:rPr>
              <w:t>. and Krattiger, A</w:t>
            </w:r>
            <w:r w:rsidR="006078F5">
              <w:rPr>
                <w:rFonts w:ascii="Arial" w:hAnsi="Arial" w:cs="Arial"/>
                <w:i/>
                <w:color w:val="231F20"/>
                <w:sz w:val="18"/>
                <w:szCs w:val="18"/>
                <w:lang w:val="en-US"/>
              </w:rPr>
              <w:t>.</w:t>
            </w:r>
            <w:r w:rsidRPr="00BD07D8">
              <w:rPr>
                <w:rFonts w:ascii="Arial" w:hAnsi="Arial" w:cs="Arial"/>
                <w:i/>
                <w:color w:val="231F20"/>
                <w:sz w:val="18"/>
                <w:szCs w:val="18"/>
                <w:lang w:val="en-US"/>
              </w:rPr>
              <w:t xml:space="preserve">, </w:t>
            </w:r>
            <w:hyperlink r:id="rId17" w:history="1">
              <w:r w:rsidRPr="00BD07D8">
                <w:rPr>
                  <w:rStyle w:val="Hyperlink"/>
                  <w:rFonts w:ascii="Arial" w:hAnsi="Arial" w:cs="Arial"/>
                  <w:i/>
                  <w:sz w:val="18"/>
                  <w:szCs w:val="18"/>
                  <w:lang w:val="en-US"/>
                </w:rPr>
                <w:t>Training Staff in IP Management</w:t>
              </w:r>
            </w:hyperlink>
            <w:r w:rsidRPr="00BD07D8">
              <w:rPr>
                <w:rStyle w:val="FootnoteReference"/>
                <w:rFonts w:ascii="Arial" w:hAnsi="Arial" w:cs="Arial"/>
                <w:i/>
                <w:color w:val="231F20"/>
                <w:sz w:val="18"/>
                <w:szCs w:val="18"/>
                <w:lang w:val="en-US"/>
              </w:rPr>
              <w:footnoteReference w:id="35"/>
            </w:r>
          </w:p>
        </w:tc>
      </w:tr>
    </w:tbl>
    <w:p w:rsidR="00BC777F" w:rsidRPr="00CC0CF0" w:rsidRDefault="00BC777F" w:rsidP="00BC777F">
      <w:pPr>
        <w:autoSpaceDE w:val="0"/>
        <w:autoSpaceDN w:val="0"/>
        <w:adjustRightInd w:val="0"/>
        <w:spacing w:after="0" w:line="240" w:lineRule="auto"/>
        <w:rPr>
          <w:rFonts w:ascii="GillSans" w:hAnsi="GillSans" w:cs="GillSans"/>
          <w:color w:val="FFFFFF"/>
          <w:sz w:val="20"/>
          <w:szCs w:val="20"/>
          <w:lang w:val="en-US"/>
        </w:rPr>
      </w:pPr>
    </w:p>
    <w:p w:rsidR="00D33173" w:rsidRPr="00B00EEA" w:rsidRDefault="008F7643" w:rsidP="00464282">
      <w:pPr>
        <w:pStyle w:val="ListParagraph"/>
        <w:numPr>
          <w:ilvl w:val="2"/>
          <w:numId w:val="10"/>
        </w:numPr>
        <w:tabs>
          <w:tab w:val="left" w:pos="851"/>
        </w:tabs>
        <w:spacing w:after="0" w:line="240" w:lineRule="auto"/>
        <w:ind w:left="426" w:hanging="426"/>
        <w:jc w:val="both"/>
        <w:rPr>
          <w:rFonts w:ascii="Arial" w:hAnsi="Arial" w:cs="Arial"/>
          <w:i/>
          <w:sz w:val="20"/>
          <w:lang w:val="en-US"/>
        </w:rPr>
      </w:pPr>
      <w:r w:rsidRPr="00B00EEA">
        <w:rPr>
          <w:rFonts w:ascii="Arial" w:hAnsi="Arial" w:cs="Arial"/>
          <w:i/>
          <w:sz w:val="20"/>
          <w:lang w:val="en-US"/>
        </w:rPr>
        <w:t>1.3.</w:t>
      </w:r>
      <w:r w:rsidR="00F811A3" w:rsidRPr="00B00EEA">
        <w:rPr>
          <w:rFonts w:ascii="Arial" w:hAnsi="Arial" w:cs="Arial"/>
          <w:i/>
          <w:sz w:val="20"/>
          <w:lang w:val="en-US"/>
        </w:rPr>
        <w:t>X</w:t>
      </w:r>
      <w:r w:rsidRPr="00B00EEA">
        <w:rPr>
          <w:rFonts w:ascii="Arial" w:hAnsi="Arial" w:cs="Arial"/>
          <w:i/>
          <w:sz w:val="20"/>
          <w:lang w:val="en-US"/>
        </w:rPr>
        <w:t xml:space="preserve">. </w:t>
      </w:r>
      <w:r w:rsidR="00540105" w:rsidRPr="00B00EEA">
        <w:rPr>
          <w:rFonts w:ascii="Arial" w:hAnsi="Arial" w:cs="Arial"/>
          <w:b/>
          <w:i/>
          <w:sz w:val="20"/>
          <w:lang w:val="en-US"/>
        </w:rPr>
        <w:t>R</w:t>
      </w:r>
      <w:r w:rsidR="00540105" w:rsidRPr="00B00EEA">
        <w:rPr>
          <w:rFonts w:ascii="Arial" w:hAnsi="Arial" w:cs="Arial"/>
          <w:b/>
          <w:i/>
          <w:color w:val="000000" w:themeColor="text1"/>
          <w:sz w:val="20"/>
          <w:lang w:val="en-US"/>
        </w:rPr>
        <w:t>ights of other IP</w:t>
      </w:r>
      <w:r w:rsidR="00DF1BDA" w:rsidRPr="00B00EEA">
        <w:rPr>
          <w:rFonts w:ascii="Arial" w:hAnsi="Arial" w:cs="Arial"/>
          <w:b/>
          <w:i/>
          <w:color w:val="000000" w:themeColor="text1"/>
          <w:sz w:val="20"/>
          <w:lang w:val="en-US"/>
        </w:rPr>
        <w:t>R</w:t>
      </w:r>
      <w:r w:rsidR="000E0BF6" w:rsidRPr="00B00EEA">
        <w:rPr>
          <w:rFonts w:ascii="Arial" w:hAnsi="Arial" w:cs="Arial"/>
          <w:b/>
          <w:i/>
          <w:color w:val="000000" w:themeColor="text1"/>
          <w:sz w:val="20"/>
          <w:lang w:val="en-US"/>
        </w:rPr>
        <w:t xml:space="preserve"> </w:t>
      </w:r>
      <w:r w:rsidR="00540105" w:rsidRPr="00B00EEA">
        <w:rPr>
          <w:rFonts w:ascii="Arial" w:hAnsi="Arial" w:cs="Arial"/>
          <w:b/>
          <w:i/>
          <w:color w:val="000000" w:themeColor="text1"/>
          <w:sz w:val="20"/>
          <w:lang w:val="en-US"/>
        </w:rPr>
        <w:t>holders.</w:t>
      </w:r>
      <w:r w:rsidR="00540105" w:rsidRPr="00B00EEA">
        <w:rPr>
          <w:rFonts w:ascii="Arial" w:hAnsi="Arial" w:cs="Arial"/>
          <w:i/>
          <w:sz w:val="20"/>
          <w:lang w:val="en-US"/>
        </w:rPr>
        <w:t xml:space="preserve"> </w:t>
      </w:r>
      <w:r w:rsidR="00D33173" w:rsidRPr="00B00EEA">
        <w:rPr>
          <w:rFonts w:ascii="Arial" w:hAnsi="Arial" w:cs="Arial"/>
          <w:i/>
          <w:sz w:val="20"/>
          <w:lang w:val="en-US"/>
        </w:rPr>
        <w:t xml:space="preserve">The </w:t>
      </w:r>
      <w:r w:rsidR="00C278C2" w:rsidRPr="00B00EEA">
        <w:rPr>
          <w:rFonts w:ascii="Arial" w:hAnsi="Arial" w:cs="Arial"/>
          <w:i/>
          <w:sz w:val="20"/>
          <w:lang w:val="en-US"/>
        </w:rPr>
        <w:t>Institution</w:t>
      </w:r>
      <w:r w:rsidR="00D33173" w:rsidRPr="00B00EEA" w:rsidDel="00DA5B5D">
        <w:rPr>
          <w:rFonts w:ascii="Arial" w:hAnsi="Arial" w:cs="Arial"/>
          <w:i/>
          <w:sz w:val="20"/>
          <w:lang w:val="en-US"/>
        </w:rPr>
        <w:t xml:space="preserve"> </w:t>
      </w:r>
      <w:r w:rsidR="00D33173" w:rsidRPr="00B00EEA">
        <w:rPr>
          <w:rFonts w:ascii="Arial" w:hAnsi="Arial" w:cs="Arial"/>
          <w:i/>
          <w:sz w:val="20"/>
          <w:lang w:val="en-US"/>
        </w:rPr>
        <w:t>respects economic and moral rights of other IP</w:t>
      </w:r>
      <w:r w:rsidR="00DF1BDA" w:rsidRPr="00B00EEA">
        <w:rPr>
          <w:rFonts w:ascii="Arial" w:hAnsi="Arial" w:cs="Arial"/>
          <w:i/>
          <w:sz w:val="20"/>
          <w:lang w:val="en-US"/>
        </w:rPr>
        <w:t>R</w:t>
      </w:r>
      <w:r w:rsidR="000E0BF6" w:rsidRPr="00B00EEA">
        <w:rPr>
          <w:rFonts w:ascii="Arial" w:hAnsi="Arial" w:cs="Arial"/>
          <w:i/>
          <w:sz w:val="20"/>
          <w:lang w:val="en-US"/>
        </w:rPr>
        <w:t xml:space="preserve"> </w:t>
      </w:r>
      <w:r w:rsidR="00D33173" w:rsidRPr="00B00EEA">
        <w:rPr>
          <w:rFonts w:ascii="Arial" w:hAnsi="Arial" w:cs="Arial"/>
          <w:i/>
          <w:sz w:val="20"/>
          <w:lang w:val="en-US"/>
        </w:rPr>
        <w:t>holders</w:t>
      </w:r>
      <w:r w:rsidR="000E0BF6" w:rsidRPr="00B00EEA">
        <w:rPr>
          <w:rFonts w:ascii="Arial" w:hAnsi="Arial" w:cs="Arial"/>
          <w:i/>
          <w:sz w:val="20"/>
          <w:lang w:val="en-US"/>
        </w:rPr>
        <w:t xml:space="preserve">. </w:t>
      </w:r>
      <w:r w:rsidR="00624D46" w:rsidRPr="00B00EEA">
        <w:rPr>
          <w:rFonts w:ascii="Arial" w:hAnsi="Arial" w:cs="Arial"/>
          <w:i/>
          <w:sz w:val="20"/>
          <w:lang w:val="en-US"/>
        </w:rPr>
        <w:t>Staff Members</w:t>
      </w:r>
      <w:r w:rsidR="000E0BF6" w:rsidRPr="00B00EEA">
        <w:rPr>
          <w:rFonts w:ascii="Arial" w:hAnsi="Arial" w:cs="Arial"/>
          <w:i/>
          <w:sz w:val="20"/>
          <w:lang w:val="en-US"/>
        </w:rPr>
        <w:t>,</w:t>
      </w:r>
      <w:r w:rsidR="00624D46" w:rsidRPr="00B00EEA">
        <w:rPr>
          <w:rFonts w:ascii="Arial" w:hAnsi="Arial" w:cs="Arial"/>
          <w:i/>
          <w:sz w:val="20"/>
          <w:lang w:val="en-US"/>
        </w:rPr>
        <w:t xml:space="preserve"> Students </w:t>
      </w:r>
      <w:r w:rsidR="000E0BF6" w:rsidRPr="00B00EEA">
        <w:rPr>
          <w:rFonts w:ascii="Arial" w:hAnsi="Arial" w:cs="Arial"/>
          <w:i/>
          <w:sz w:val="20"/>
          <w:lang w:val="en-US"/>
        </w:rPr>
        <w:t xml:space="preserve">and Visitors </w:t>
      </w:r>
      <w:r w:rsidR="00624D46" w:rsidRPr="00B00EEA">
        <w:rPr>
          <w:rFonts w:ascii="Arial" w:hAnsi="Arial" w:cs="Arial"/>
          <w:i/>
          <w:sz w:val="20"/>
          <w:lang w:val="en-US"/>
        </w:rPr>
        <w:t xml:space="preserve">intending to use any proprietary material or IP provided by or owned by external parties should ensure that they and the </w:t>
      </w:r>
      <w:r w:rsidR="00C278C2" w:rsidRPr="00B00EEA">
        <w:rPr>
          <w:rFonts w:ascii="Arial" w:hAnsi="Arial" w:cs="Arial"/>
          <w:i/>
          <w:sz w:val="20"/>
          <w:lang w:val="en-US"/>
        </w:rPr>
        <w:t>Institution</w:t>
      </w:r>
      <w:r w:rsidR="00624D46" w:rsidRPr="00B00EEA">
        <w:rPr>
          <w:rFonts w:ascii="Arial" w:hAnsi="Arial" w:cs="Arial"/>
          <w:i/>
          <w:sz w:val="20"/>
          <w:lang w:val="en-US"/>
        </w:rPr>
        <w:t xml:space="preserve"> are authorized to do so</w:t>
      </w:r>
      <w:r w:rsidR="00D33173" w:rsidRPr="00B00EEA">
        <w:rPr>
          <w:rFonts w:ascii="Arial" w:hAnsi="Arial" w:cs="Arial"/>
          <w:i/>
          <w:sz w:val="20"/>
          <w:lang w:val="en-US"/>
        </w:rPr>
        <w:t xml:space="preserve">. </w:t>
      </w:r>
    </w:p>
    <w:p w:rsidR="008F7643" w:rsidRPr="00B00EEA" w:rsidRDefault="008F7643" w:rsidP="008F7643">
      <w:pPr>
        <w:autoSpaceDE w:val="0"/>
        <w:autoSpaceDN w:val="0"/>
        <w:adjustRightInd w:val="0"/>
        <w:spacing w:after="0" w:line="240" w:lineRule="auto"/>
        <w:ind w:left="426"/>
        <w:jc w:val="both"/>
        <w:rPr>
          <w:rFonts w:ascii="Arial" w:hAnsi="Arial" w:cs="Arial"/>
          <w:b/>
          <w:color w:val="000000" w:themeColor="text1"/>
          <w:sz w:val="20"/>
          <w:lang w:val="en-US"/>
        </w:rPr>
      </w:pPr>
    </w:p>
    <w:p w:rsidR="009D4F7B" w:rsidRPr="00B00EEA" w:rsidRDefault="00662C52" w:rsidP="00540105">
      <w:pPr>
        <w:autoSpaceDE w:val="0"/>
        <w:autoSpaceDN w:val="0"/>
        <w:adjustRightInd w:val="0"/>
        <w:spacing w:after="0" w:line="240" w:lineRule="auto"/>
        <w:ind w:left="426"/>
        <w:jc w:val="both"/>
        <w:rPr>
          <w:rFonts w:ascii="Arial" w:hAnsi="Arial" w:cs="Arial"/>
          <w:sz w:val="20"/>
          <w:szCs w:val="20"/>
          <w:lang w:val="en-US"/>
        </w:rPr>
      </w:pPr>
      <w:r w:rsidRPr="00B00EEA">
        <w:rPr>
          <w:rFonts w:ascii="Arial" w:hAnsi="Arial" w:cs="Arial"/>
          <w:sz w:val="20"/>
          <w:lang w:val="en-US"/>
        </w:rPr>
        <w:t xml:space="preserve">The Institution should not </w:t>
      </w:r>
      <w:r w:rsidR="00B00EEA" w:rsidRPr="00B00EEA">
        <w:rPr>
          <w:rFonts w:ascii="Arial" w:hAnsi="Arial" w:cs="Arial"/>
          <w:sz w:val="20"/>
          <w:lang w:val="en-US"/>
        </w:rPr>
        <w:t>willfully</w:t>
      </w:r>
      <w:r w:rsidRPr="00B00EEA">
        <w:rPr>
          <w:rFonts w:ascii="Arial" w:hAnsi="Arial" w:cs="Arial"/>
          <w:sz w:val="20"/>
          <w:lang w:val="en-US"/>
        </w:rPr>
        <w:t xml:space="preserve"> or negligently infringe the IP rights of others. While in some cases research or teaching use may fall within exceptions to the relevant national IP law (such as a research and development exception which provides that research conducted on subject matter which is statutorily protected will not constitute infringement), however, this should not be assumed, as the law in this area is complex. Staff </w:t>
      </w:r>
      <w:r w:rsidR="006078F5">
        <w:rPr>
          <w:rFonts w:ascii="Arial" w:hAnsi="Arial" w:cs="Arial"/>
          <w:sz w:val="20"/>
          <w:lang w:val="en-US"/>
        </w:rPr>
        <w:t>m</w:t>
      </w:r>
      <w:r w:rsidRPr="00B00EEA">
        <w:rPr>
          <w:rFonts w:ascii="Arial" w:hAnsi="Arial" w:cs="Arial"/>
          <w:sz w:val="20"/>
          <w:lang w:val="en-US"/>
        </w:rPr>
        <w:t xml:space="preserve">embers, </w:t>
      </w:r>
      <w:r w:rsidR="006078F5">
        <w:rPr>
          <w:rFonts w:ascii="Arial" w:hAnsi="Arial" w:cs="Arial"/>
          <w:sz w:val="20"/>
          <w:lang w:val="en-US"/>
        </w:rPr>
        <w:t>s</w:t>
      </w:r>
      <w:r w:rsidRPr="00B00EEA">
        <w:rPr>
          <w:rFonts w:ascii="Arial" w:hAnsi="Arial" w:cs="Arial"/>
          <w:sz w:val="20"/>
          <w:lang w:val="en-US"/>
        </w:rPr>
        <w:t xml:space="preserve">tudents and </w:t>
      </w:r>
      <w:r w:rsidR="006078F5">
        <w:rPr>
          <w:rFonts w:ascii="Arial" w:hAnsi="Arial" w:cs="Arial"/>
          <w:sz w:val="20"/>
          <w:lang w:val="en-US"/>
        </w:rPr>
        <w:t>v</w:t>
      </w:r>
      <w:r w:rsidRPr="00B00EEA">
        <w:rPr>
          <w:rFonts w:ascii="Arial" w:hAnsi="Arial" w:cs="Arial"/>
          <w:sz w:val="20"/>
          <w:lang w:val="en-US"/>
        </w:rPr>
        <w:t>isitors should ask for the support of the IPMO in case of doubt</w:t>
      </w:r>
      <w:r w:rsidR="003854CE" w:rsidRPr="00B00EEA">
        <w:rPr>
          <w:rFonts w:ascii="Arial" w:hAnsi="Arial" w:cs="Arial"/>
          <w:sz w:val="20"/>
          <w:lang w:val="en-US"/>
        </w:rPr>
        <w:t>.</w:t>
      </w:r>
      <w:r w:rsidR="00C96C8E" w:rsidRPr="00B00EEA">
        <w:rPr>
          <w:rStyle w:val="FootnoteReference"/>
          <w:rFonts w:ascii="Arial" w:hAnsi="Arial" w:cs="Arial"/>
          <w:sz w:val="20"/>
          <w:szCs w:val="20"/>
          <w:lang w:val="en-US"/>
        </w:rPr>
        <w:footnoteReference w:id="36"/>
      </w:r>
      <w:r w:rsidR="00C96C8E" w:rsidRPr="00B00EEA">
        <w:rPr>
          <w:rFonts w:ascii="Arial" w:hAnsi="Arial" w:cs="Arial"/>
          <w:sz w:val="20"/>
          <w:szCs w:val="20"/>
          <w:lang w:val="en-US"/>
        </w:rPr>
        <w:t xml:space="preserve"> </w:t>
      </w:r>
      <w:r w:rsidR="00540105" w:rsidRPr="00B00EEA">
        <w:rPr>
          <w:rFonts w:ascii="Arial" w:hAnsi="Arial" w:cs="Arial"/>
          <w:sz w:val="20"/>
          <w:szCs w:val="20"/>
          <w:lang w:val="en-US"/>
        </w:rPr>
        <w:t xml:space="preserve"> </w:t>
      </w:r>
    </w:p>
    <w:p w:rsidR="00194209" w:rsidRPr="00B00EEA" w:rsidRDefault="00B9654A" w:rsidP="00B7519E">
      <w:pPr>
        <w:pStyle w:val="Heading3"/>
        <w:spacing w:before="360"/>
        <w:rPr>
          <w:sz w:val="24"/>
        </w:rPr>
      </w:pPr>
      <w:bookmarkStart w:id="44" w:name="_Toc494115945"/>
      <w:bookmarkStart w:id="45" w:name="_Toc516160040"/>
      <w:bookmarkStart w:id="46" w:name="_Toc516219383"/>
      <w:bookmarkStart w:id="47" w:name="_Toc516496024"/>
      <w:bookmarkStart w:id="48" w:name="_Toc516829396"/>
      <w:r w:rsidRPr="00B00EEA">
        <w:rPr>
          <w:sz w:val="24"/>
        </w:rPr>
        <w:t>Useful R</w:t>
      </w:r>
      <w:r w:rsidR="00194209" w:rsidRPr="00B00EEA">
        <w:rPr>
          <w:sz w:val="24"/>
        </w:rPr>
        <w:t>esources</w:t>
      </w:r>
      <w:bookmarkEnd w:id="44"/>
      <w:r w:rsidR="007816B9" w:rsidRPr="00B00EEA">
        <w:rPr>
          <w:sz w:val="24"/>
        </w:rPr>
        <w:t xml:space="preserve"> </w:t>
      </w:r>
      <w:r w:rsidR="000337FA" w:rsidRPr="00B00EEA">
        <w:rPr>
          <w:sz w:val="24"/>
        </w:rPr>
        <w:t xml:space="preserve">Related </w:t>
      </w:r>
      <w:r w:rsidR="007816B9" w:rsidRPr="00B00EEA">
        <w:rPr>
          <w:sz w:val="24"/>
        </w:rPr>
        <w:t>to Article 1</w:t>
      </w:r>
      <w:bookmarkEnd w:id="45"/>
      <w:bookmarkEnd w:id="46"/>
      <w:bookmarkEnd w:id="47"/>
      <w:bookmarkEnd w:id="48"/>
    </w:p>
    <w:p w:rsidR="00F20AED" w:rsidRPr="00B00EEA" w:rsidRDefault="009357E9" w:rsidP="00464282">
      <w:pPr>
        <w:pStyle w:val="ListParagraph"/>
        <w:numPr>
          <w:ilvl w:val="0"/>
          <w:numId w:val="8"/>
        </w:numPr>
        <w:shd w:val="clear" w:color="auto" w:fill="FFFFFF" w:themeFill="background1"/>
        <w:tabs>
          <w:tab w:val="left" w:pos="426"/>
        </w:tabs>
        <w:autoSpaceDE w:val="0"/>
        <w:autoSpaceDN w:val="0"/>
        <w:adjustRightInd w:val="0"/>
        <w:spacing w:after="0" w:line="240" w:lineRule="auto"/>
        <w:ind w:left="426" w:hanging="426"/>
        <w:jc w:val="both"/>
        <w:rPr>
          <w:rFonts w:ascii="Arial" w:eastAsiaTheme="minorHAnsi" w:hAnsi="Arial" w:cs="Arial"/>
          <w:sz w:val="20"/>
          <w:lang w:val="en-US" w:eastAsia="en-US"/>
        </w:rPr>
      </w:pPr>
      <w:r w:rsidRPr="00B00EEA">
        <w:rPr>
          <w:rFonts w:ascii="Arial" w:eastAsiaTheme="minorHAnsi" w:hAnsi="Arial" w:cs="Arial"/>
          <w:b/>
          <w:sz w:val="20"/>
          <w:lang w:val="en-US" w:eastAsia="en-US"/>
        </w:rPr>
        <w:t>Preface</w:t>
      </w:r>
      <w:r w:rsidR="00F20AED" w:rsidRPr="00B00EEA">
        <w:rPr>
          <w:rFonts w:ascii="Arial" w:eastAsiaTheme="minorHAnsi" w:hAnsi="Arial" w:cs="Arial"/>
          <w:sz w:val="20"/>
          <w:lang w:val="en-US" w:eastAsia="en-US"/>
        </w:rPr>
        <w:t xml:space="preserve">. To find out how other </w:t>
      </w:r>
      <w:r w:rsidR="00C278C2" w:rsidRPr="00B00EEA">
        <w:rPr>
          <w:rFonts w:ascii="Arial" w:eastAsiaTheme="minorHAnsi" w:hAnsi="Arial" w:cs="Arial"/>
          <w:sz w:val="20"/>
          <w:lang w:val="en-US" w:eastAsia="en-US"/>
        </w:rPr>
        <w:t>Institution</w:t>
      </w:r>
      <w:r w:rsidR="00F20AED" w:rsidRPr="00B00EEA">
        <w:rPr>
          <w:rFonts w:ascii="Arial" w:eastAsiaTheme="minorHAnsi" w:hAnsi="Arial" w:cs="Arial"/>
          <w:sz w:val="20"/>
          <w:lang w:val="en-US" w:eastAsia="en-US"/>
        </w:rPr>
        <w:t xml:space="preserve">s have phrased their policy </w:t>
      </w:r>
      <w:r w:rsidRPr="00B00EEA">
        <w:rPr>
          <w:rFonts w:ascii="Arial" w:eastAsiaTheme="minorHAnsi" w:hAnsi="Arial" w:cs="Arial"/>
          <w:sz w:val="20"/>
          <w:lang w:val="en-US" w:eastAsia="en-US"/>
        </w:rPr>
        <w:t>preface</w:t>
      </w:r>
      <w:r w:rsidR="00F20AED" w:rsidRPr="00B00EEA">
        <w:rPr>
          <w:rFonts w:ascii="Arial" w:eastAsiaTheme="minorHAnsi" w:hAnsi="Arial" w:cs="Arial"/>
          <w:sz w:val="20"/>
          <w:lang w:val="en-US" w:eastAsia="en-US"/>
        </w:rPr>
        <w:t xml:space="preserve">, search the WIPO Database on IP Policies. </w:t>
      </w:r>
    </w:p>
    <w:p w:rsidR="00F20AED" w:rsidRPr="00B00EEA" w:rsidRDefault="00F20AED" w:rsidP="00B7519E">
      <w:pPr>
        <w:pStyle w:val="ListParagraph"/>
        <w:shd w:val="clear" w:color="auto" w:fill="FFFFFF" w:themeFill="background1"/>
        <w:tabs>
          <w:tab w:val="left" w:pos="426"/>
        </w:tabs>
        <w:autoSpaceDE w:val="0"/>
        <w:autoSpaceDN w:val="0"/>
        <w:adjustRightInd w:val="0"/>
        <w:spacing w:after="0" w:line="240" w:lineRule="auto"/>
        <w:ind w:left="426"/>
        <w:jc w:val="both"/>
        <w:rPr>
          <w:rFonts w:ascii="Arial" w:eastAsiaTheme="minorHAnsi" w:hAnsi="Arial" w:cs="Arial"/>
          <w:b/>
          <w:sz w:val="20"/>
          <w:lang w:val="en-US" w:eastAsia="en-US"/>
        </w:rPr>
      </w:pPr>
    </w:p>
    <w:p w:rsidR="009357E9" w:rsidRPr="00B00EEA" w:rsidRDefault="009357E9" w:rsidP="00464282">
      <w:pPr>
        <w:pStyle w:val="ListParagraph"/>
        <w:numPr>
          <w:ilvl w:val="0"/>
          <w:numId w:val="8"/>
        </w:numPr>
        <w:shd w:val="clear" w:color="auto" w:fill="FFFFFF" w:themeFill="background1"/>
        <w:tabs>
          <w:tab w:val="left" w:pos="426"/>
        </w:tabs>
        <w:autoSpaceDE w:val="0"/>
        <w:autoSpaceDN w:val="0"/>
        <w:adjustRightInd w:val="0"/>
        <w:spacing w:after="0" w:line="240" w:lineRule="auto"/>
        <w:ind w:left="426" w:hanging="426"/>
        <w:jc w:val="both"/>
        <w:rPr>
          <w:rFonts w:ascii="Arial" w:eastAsiaTheme="minorHAnsi" w:hAnsi="Arial" w:cs="Arial"/>
          <w:b/>
          <w:sz w:val="20"/>
          <w:lang w:val="en-US" w:eastAsia="en-US"/>
        </w:rPr>
      </w:pPr>
      <w:r w:rsidRPr="00B00EEA">
        <w:rPr>
          <w:rFonts w:ascii="Arial" w:eastAsiaTheme="minorHAnsi" w:hAnsi="Arial" w:cs="Arial"/>
          <w:b/>
          <w:sz w:val="20"/>
          <w:lang w:val="en-US" w:eastAsia="en-US"/>
        </w:rPr>
        <w:t>National guidelines, or codes of practice for management</w:t>
      </w:r>
      <w:r w:rsidR="00C83736" w:rsidRPr="00B00EEA">
        <w:rPr>
          <w:rFonts w:ascii="Arial" w:eastAsiaTheme="minorHAnsi" w:hAnsi="Arial" w:cs="Arial"/>
          <w:b/>
          <w:sz w:val="20"/>
          <w:lang w:val="en-US" w:eastAsia="en-US"/>
        </w:rPr>
        <w:t xml:space="preserve"> of IP in knowledge transfer activities</w:t>
      </w:r>
      <w:r w:rsidRPr="00B00EEA">
        <w:rPr>
          <w:rFonts w:ascii="Arial" w:eastAsiaTheme="minorHAnsi" w:hAnsi="Arial" w:cs="Arial"/>
          <w:b/>
          <w:sz w:val="20"/>
          <w:lang w:val="en-US" w:eastAsia="en-US"/>
        </w:rPr>
        <w:t>.</w:t>
      </w:r>
      <w:r w:rsidRPr="00B00EEA">
        <w:rPr>
          <w:rFonts w:ascii="Arial" w:hAnsi="Arial" w:cs="Arial"/>
          <w:sz w:val="20"/>
          <w:lang w:val="en-US"/>
        </w:rPr>
        <w:t xml:space="preserve"> Some national agencies or councils have developed non-binding guidance for the ownership, promotion, dissemination, commercialization and protection of IP generated from </w:t>
      </w:r>
      <w:r w:rsidRPr="00B00EEA">
        <w:rPr>
          <w:rFonts w:ascii="Arial" w:hAnsi="Arial" w:cs="Arial"/>
          <w:sz w:val="20"/>
          <w:lang w:val="en-US"/>
        </w:rPr>
        <w:lastRenderedPageBreak/>
        <w:t>research by public sector institutions</w:t>
      </w:r>
      <w:r w:rsidRPr="00B00EEA">
        <w:rPr>
          <w:rStyle w:val="FootnoteReference"/>
          <w:rFonts w:ascii="Arial" w:hAnsi="Arial" w:cs="Arial"/>
          <w:sz w:val="20"/>
          <w:lang w:val="en-US"/>
        </w:rPr>
        <w:footnoteReference w:id="37"/>
      </w:r>
      <w:r w:rsidRPr="00B00EEA">
        <w:rPr>
          <w:rFonts w:ascii="Arial" w:hAnsi="Arial" w:cs="Arial"/>
          <w:sz w:val="20"/>
          <w:lang w:val="en-US"/>
        </w:rPr>
        <w:t xml:space="preserve">.  The aim of such guidelines is to build on existing knowledge and expertise and to </w:t>
      </w:r>
      <w:r w:rsidR="00280759" w:rsidRPr="00B00EEA">
        <w:rPr>
          <w:rFonts w:ascii="Arial" w:hAnsi="Arial" w:cs="Arial"/>
          <w:sz w:val="20"/>
          <w:lang w:val="en-US"/>
        </w:rPr>
        <w:t>prevent abusive patenting and licensing</w:t>
      </w:r>
      <w:r w:rsidRPr="00B00EEA">
        <w:rPr>
          <w:rFonts w:ascii="Arial" w:hAnsi="Arial" w:cs="Arial"/>
          <w:sz w:val="20"/>
          <w:lang w:val="en-US"/>
        </w:rPr>
        <w:t>.  Below are some examples (the list is not exhaustive)</w:t>
      </w:r>
      <w:r w:rsidR="00384690" w:rsidRPr="00B00EEA">
        <w:rPr>
          <w:rFonts w:ascii="Arial" w:hAnsi="Arial" w:cs="Arial"/>
          <w:sz w:val="20"/>
          <w:lang w:val="en-US"/>
        </w:rPr>
        <w:t>.</w:t>
      </w:r>
    </w:p>
    <w:p w:rsidR="00384690" w:rsidRPr="00B00EEA" w:rsidRDefault="00057D3B" w:rsidP="00DA7E04">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0" w:line="240" w:lineRule="auto"/>
        <w:ind w:left="426"/>
        <w:jc w:val="both"/>
        <w:rPr>
          <w:rFonts w:ascii="Arial" w:hAnsi="Arial" w:cs="Arial"/>
          <w:sz w:val="20"/>
          <w:lang w:val="en-US"/>
        </w:rPr>
      </w:pPr>
      <w:bookmarkStart w:id="49" w:name="Box6"/>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bookmarkEnd w:id="49"/>
      <w:r w:rsidRPr="00B00EEA">
        <w:rPr>
          <w:rFonts w:ascii="Arial" w:hAnsi="Arial" w:cs="Arial"/>
          <w:b/>
          <w:sz w:val="20"/>
          <w:szCs w:val="32"/>
          <w:lang w:val="en-US"/>
        </w:rPr>
        <w:t xml:space="preserve"> Examples of </w:t>
      </w:r>
      <w:r w:rsidR="009357E9" w:rsidRPr="00B00EEA">
        <w:rPr>
          <w:rFonts w:ascii="Arial" w:hAnsi="Arial" w:cs="Arial"/>
          <w:b/>
          <w:sz w:val="20"/>
          <w:lang w:val="en-US"/>
        </w:rPr>
        <w:t xml:space="preserve">National </w:t>
      </w:r>
      <w:r w:rsidRPr="00B00EEA">
        <w:rPr>
          <w:rFonts w:ascii="Arial" w:hAnsi="Arial" w:cs="Arial"/>
          <w:b/>
          <w:sz w:val="20"/>
          <w:lang w:val="en-US"/>
        </w:rPr>
        <w:t>G</w:t>
      </w:r>
      <w:r w:rsidR="009357E9" w:rsidRPr="00B00EEA">
        <w:rPr>
          <w:rFonts w:ascii="Arial" w:hAnsi="Arial" w:cs="Arial"/>
          <w:b/>
          <w:sz w:val="20"/>
          <w:lang w:val="en-US"/>
        </w:rPr>
        <w:t xml:space="preserve">uidelines or </w:t>
      </w:r>
      <w:r w:rsidRPr="00B00EEA">
        <w:rPr>
          <w:rFonts w:ascii="Arial" w:hAnsi="Arial" w:cs="Arial"/>
          <w:b/>
          <w:sz w:val="20"/>
          <w:lang w:val="en-US"/>
        </w:rPr>
        <w:t>C</w:t>
      </w:r>
      <w:r w:rsidR="009357E9" w:rsidRPr="00B00EEA">
        <w:rPr>
          <w:rFonts w:ascii="Arial" w:hAnsi="Arial" w:cs="Arial"/>
          <w:b/>
          <w:sz w:val="20"/>
          <w:lang w:val="en-US"/>
        </w:rPr>
        <w:t xml:space="preserve">odes of </w:t>
      </w:r>
      <w:r w:rsidRPr="00B00EEA">
        <w:rPr>
          <w:rFonts w:ascii="Arial" w:hAnsi="Arial" w:cs="Arial"/>
          <w:b/>
          <w:sz w:val="20"/>
          <w:lang w:val="en-US"/>
        </w:rPr>
        <w:t>P</w:t>
      </w:r>
      <w:r w:rsidR="009357E9" w:rsidRPr="00B00EEA">
        <w:rPr>
          <w:rFonts w:ascii="Arial" w:hAnsi="Arial" w:cs="Arial"/>
          <w:b/>
          <w:sz w:val="20"/>
          <w:lang w:val="en-US"/>
        </w:rPr>
        <w:t xml:space="preserve">ractice for IP </w:t>
      </w:r>
      <w:r w:rsidRPr="00B00EEA">
        <w:rPr>
          <w:rFonts w:ascii="Arial" w:hAnsi="Arial" w:cs="Arial"/>
          <w:b/>
          <w:sz w:val="20"/>
          <w:lang w:val="en-US"/>
        </w:rPr>
        <w:t>M</w:t>
      </w:r>
      <w:r w:rsidR="009357E9" w:rsidRPr="00B00EEA">
        <w:rPr>
          <w:rFonts w:ascii="Arial" w:hAnsi="Arial" w:cs="Arial"/>
          <w:b/>
          <w:sz w:val="20"/>
          <w:lang w:val="en-US"/>
        </w:rPr>
        <w:t>anagement</w:t>
      </w:r>
      <w:r w:rsidR="00384690" w:rsidRPr="00B00EEA">
        <w:rPr>
          <w:rFonts w:ascii="Arial" w:hAnsi="Arial" w:cs="Arial"/>
          <w:sz w:val="20"/>
          <w:lang w:val="en-US"/>
        </w:rPr>
        <w:t>:</w:t>
      </w:r>
    </w:p>
    <w:p w:rsidR="00384690" w:rsidRPr="00B00EEA" w:rsidRDefault="00384690" w:rsidP="00DA7E04">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rPr>
          <w:rFonts w:ascii="Arial" w:hAnsi="Arial" w:cs="Arial"/>
          <w:sz w:val="20"/>
          <w:lang w:val="en-US"/>
        </w:rPr>
      </w:pPr>
    </w:p>
    <w:p w:rsidR="00DB518E"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B00EEA">
        <w:rPr>
          <w:rFonts w:ascii="Arial" w:hAnsi="Arial" w:cs="Arial"/>
          <w:sz w:val="20"/>
          <w:lang w:val="en-US"/>
        </w:rPr>
        <w:t xml:space="preserve">Australia: </w:t>
      </w:r>
      <w:hyperlink r:id="rId18" w:history="1">
        <w:r w:rsidRPr="00B00EEA">
          <w:rPr>
            <w:rStyle w:val="Hyperlink"/>
            <w:rFonts w:ascii="Arial" w:hAnsi="Arial" w:cs="Arial"/>
            <w:sz w:val="20"/>
            <w:lang w:val="en-US"/>
          </w:rPr>
          <w:t>National Principles of Intellectual Property Management for Publicly Funded Research</w:t>
        </w:r>
      </w:hyperlink>
      <w:r w:rsidRPr="00B00EEA">
        <w:rPr>
          <w:rFonts w:ascii="Arial" w:hAnsi="Arial" w:cs="Arial"/>
          <w:sz w:val="20"/>
          <w:lang w:val="en-US"/>
        </w:rPr>
        <w:t>. Developed by the Australian Research Council.</w:t>
      </w:r>
    </w:p>
    <w:p w:rsidR="00DB518E"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B00EEA">
        <w:rPr>
          <w:rFonts w:ascii="Arial" w:hAnsi="Arial" w:cs="Arial"/>
          <w:sz w:val="20"/>
          <w:lang w:val="en-US"/>
        </w:rPr>
        <w:t xml:space="preserve">Europe: </w:t>
      </w:r>
      <w:hyperlink r:id="rId19" w:history="1">
        <w:r w:rsidR="00DB518E" w:rsidRPr="00B00EEA">
          <w:rPr>
            <w:rStyle w:val="Hyperlink"/>
            <w:rFonts w:ascii="Arial" w:hAnsi="Arial" w:cs="Arial"/>
            <w:sz w:val="20"/>
            <w:lang w:val="en-US"/>
          </w:rPr>
          <w:t>Commission Recommendation on the management of IP in knowledge transfer activities and Code of Practice for universities and other public research organisations</w:t>
        </w:r>
      </w:hyperlink>
      <w:r w:rsidR="00DB518E" w:rsidRPr="00B00EEA">
        <w:rPr>
          <w:rStyle w:val="Hyperlink"/>
          <w:rFonts w:ascii="Arial" w:hAnsi="Arial" w:cs="Arial"/>
          <w:sz w:val="20"/>
          <w:lang w:val="en-US"/>
        </w:rPr>
        <w:t xml:space="preserve"> </w:t>
      </w:r>
      <w:r w:rsidR="00DB518E" w:rsidRPr="00B00EEA">
        <w:rPr>
          <w:rFonts w:ascii="Arial" w:hAnsi="Arial" w:cs="Arial"/>
          <w:sz w:val="20"/>
          <w:lang w:val="en-US"/>
        </w:rPr>
        <w:t>(2008) adopted by the European Commission.</w:t>
      </w:r>
      <w:r w:rsidR="00DB518E" w:rsidRPr="00B00EEA">
        <w:rPr>
          <w:rStyle w:val="FootnoteReference"/>
          <w:rFonts w:ascii="Arial" w:hAnsi="Arial" w:cs="Arial"/>
          <w:sz w:val="20"/>
          <w:lang w:val="en-US"/>
        </w:rPr>
        <w:footnoteReference w:id="38"/>
      </w:r>
    </w:p>
    <w:p w:rsidR="00DB518E" w:rsidRPr="00B00EEA" w:rsidRDefault="00DB518E"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B00EEA">
        <w:rPr>
          <w:rFonts w:ascii="Arial" w:hAnsi="Arial" w:cs="Arial"/>
          <w:sz w:val="20"/>
          <w:lang w:val="en-US"/>
        </w:rPr>
        <w:t xml:space="preserve">Europe: </w:t>
      </w:r>
      <w:hyperlink r:id="rId20" w:history="1">
        <w:r w:rsidRPr="00B00EEA">
          <w:rPr>
            <w:rStyle w:val="Hyperlink"/>
            <w:rFonts w:ascii="Arial" w:hAnsi="Arial" w:cs="Arial"/>
            <w:sz w:val="20"/>
            <w:lang w:val="en-US"/>
          </w:rPr>
          <w:t>European Research Area Guidelines on IP Management in International Research Collaboration Agreements in European and Non-European Partners</w:t>
        </w:r>
      </w:hyperlink>
      <w:r w:rsidRPr="00B00EEA">
        <w:rPr>
          <w:rFonts w:ascii="Arial" w:hAnsi="Arial" w:cs="Arial"/>
          <w:sz w:val="20"/>
          <w:lang w:val="en-US"/>
        </w:rPr>
        <w:t xml:space="preserve"> (2012).  Produced by the European Research Area Committee.</w:t>
      </w:r>
    </w:p>
    <w:p w:rsidR="009357E9"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B00EEA">
        <w:rPr>
          <w:rFonts w:ascii="Arial" w:hAnsi="Arial" w:cs="Arial"/>
          <w:sz w:val="20"/>
          <w:lang w:val="en-US"/>
        </w:rPr>
        <w:t xml:space="preserve">Ireland: </w:t>
      </w:r>
      <w:hyperlink r:id="rId21" w:history="1">
        <w:r w:rsidRPr="00B00EEA">
          <w:rPr>
            <w:rStyle w:val="Hyperlink"/>
            <w:rFonts w:ascii="Arial" w:hAnsi="Arial" w:cs="Arial"/>
            <w:sz w:val="20"/>
            <w:lang w:val="en-US"/>
          </w:rPr>
          <w:t>National Code of Practice for Managing IP form Publicly Funded Research</w:t>
        </w:r>
      </w:hyperlink>
      <w:r w:rsidRPr="00B00EEA">
        <w:rPr>
          <w:rFonts w:ascii="Arial" w:hAnsi="Arial" w:cs="Arial"/>
          <w:sz w:val="20"/>
          <w:lang w:val="en-US"/>
        </w:rPr>
        <w:t>. Developed by the Irish Council for Science, Technology and Inn.</w:t>
      </w:r>
    </w:p>
    <w:p w:rsidR="009357E9"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B00EEA">
        <w:rPr>
          <w:rFonts w:ascii="Arial" w:hAnsi="Arial" w:cs="Arial"/>
          <w:sz w:val="20"/>
          <w:lang w:val="en-US"/>
        </w:rPr>
        <w:t xml:space="preserve">Ireland: </w:t>
      </w:r>
      <w:hyperlink r:id="rId22" w:history="1">
        <w:r w:rsidRPr="00B00EEA">
          <w:rPr>
            <w:rStyle w:val="Hyperlink"/>
            <w:rFonts w:ascii="Arial" w:hAnsi="Arial" w:cs="Arial"/>
            <w:sz w:val="20"/>
            <w:lang w:val="en-US"/>
          </w:rPr>
          <w:t>The national IP Protocol 2016</w:t>
        </w:r>
      </w:hyperlink>
      <w:r w:rsidRPr="00B00EEA">
        <w:rPr>
          <w:rFonts w:ascii="Arial" w:hAnsi="Arial" w:cs="Arial"/>
          <w:sz w:val="20"/>
          <w:lang w:val="en-US"/>
        </w:rPr>
        <w:t>. Developed by Knowledge Transfer Ireland.</w:t>
      </w:r>
    </w:p>
    <w:p w:rsidR="009357E9"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B00EEA">
        <w:rPr>
          <w:rFonts w:ascii="Arial" w:hAnsi="Arial" w:cs="Arial"/>
          <w:sz w:val="20"/>
          <w:lang w:val="en-US"/>
        </w:rPr>
        <w:t xml:space="preserve">United Kingdom: </w:t>
      </w:r>
      <w:hyperlink r:id="rId23" w:history="1">
        <w:r w:rsidRPr="00B00EEA">
          <w:rPr>
            <w:rStyle w:val="Hyperlink"/>
            <w:rFonts w:ascii="Arial" w:hAnsi="Arial" w:cs="Arial"/>
            <w:sz w:val="20"/>
            <w:lang w:val="en-US"/>
          </w:rPr>
          <w:t>Intellectual Asset Management for Universities</w:t>
        </w:r>
      </w:hyperlink>
      <w:r w:rsidRPr="00B00EEA">
        <w:rPr>
          <w:rFonts w:ascii="Arial" w:hAnsi="Arial" w:cs="Arial"/>
          <w:sz w:val="20"/>
          <w:lang w:val="en-US"/>
        </w:rPr>
        <w:t>. Developed by the Intellectual Property Office.</w:t>
      </w:r>
    </w:p>
    <w:p w:rsidR="009357E9"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B00EEA">
        <w:rPr>
          <w:rFonts w:ascii="Arial" w:hAnsi="Arial" w:cs="Arial"/>
          <w:sz w:val="20"/>
          <w:lang w:val="en-US"/>
        </w:rPr>
        <w:t xml:space="preserve">United States of America: </w:t>
      </w:r>
      <w:hyperlink r:id="rId24" w:history="1">
        <w:r w:rsidRPr="00B00EEA">
          <w:rPr>
            <w:rStyle w:val="Hyperlink"/>
            <w:rFonts w:ascii="Arial" w:hAnsi="Arial" w:cs="Arial"/>
            <w:sz w:val="20"/>
            <w:lang w:val="en-US"/>
          </w:rPr>
          <w:t>Nine Points to Consider in Licensing University Technology</w:t>
        </w:r>
      </w:hyperlink>
      <w:r w:rsidR="00046148" w:rsidRPr="00B00EEA">
        <w:rPr>
          <w:rStyle w:val="Hyperlink"/>
          <w:rFonts w:ascii="Arial" w:hAnsi="Arial" w:cs="Arial"/>
          <w:sz w:val="20"/>
          <w:lang w:val="en-US"/>
        </w:rPr>
        <w:t xml:space="preserve"> (2007)</w:t>
      </w:r>
      <w:r w:rsidRPr="00B00EEA">
        <w:rPr>
          <w:rFonts w:ascii="Arial" w:hAnsi="Arial" w:cs="Arial"/>
          <w:sz w:val="20"/>
          <w:lang w:val="en-US"/>
        </w:rPr>
        <w:t>. Developed by leadership at 12 institutions from across the U.S.A.</w:t>
      </w:r>
    </w:p>
    <w:p w:rsidR="00046148" w:rsidRPr="00B00EEA" w:rsidRDefault="00046148"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B00EEA">
        <w:rPr>
          <w:rFonts w:ascii="Arial" w:hAnsi="Arial" w:cs="Arial"/>
          <w:sz w:val="20"/>
          <w:lang w:val="en-US"/>
        </w:rPr>
        <w:t>US</w:t>
      </w:r>
      <w:r w:rsidR="009357E9" w:rsidRPr="00B00EEA">
        <w:rPr>
          <w:rFonts w:ascii="Arial" w:hAnsi="Arial" w:cs="Arial"/>
          <w:sz w:val="20"/>
          <w:lang w:val="en-US"/>
        </w:rPr>
        <w:t xml:space="preserve">: </w:t>
      </w:r>
      <w:hyperlink r:id="rId25" w:history="1">
        <w:r w:rsidR="009357E9" w:rsidRPr="00B00EEA">
          <w:rPr>
            <w:rStyle w:val="Hyperlink"/>
            <w:rFonts w:ascii="Arial" w:hAnsi="Arial" w:cs="Arial"/>
            <w:sz w:val="20"/>
            <w:lang w:val="en-US"/>
          </w:rPr>
          <w:t>Managing Intellectual Property in the Public Interest</w:t>
        </w:r>
      </w:hyperlink>
      <w:r w:rsidR="009357E9" w:rsidRPr="00B00EEA">
        <w:rPr>
          <w:rFonts w:ascii="Arial" w:hAnsi="Arial" w:cs="Arial"/>
          <w:sz w:val="20"/>
          <w:lang w:val="en-US"/>
        </w:rPr>
        <w:t>. Developed by the National Research Council.</w:t>
      </w:r>
    </w:p>
    <w:p w:rsidR="00046148" w:rsidRPr="00B00EEA" w:rsidRDefault="00046148"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18"/>
          <w:lang w:val="en-US"/>
        </w:rPr>
      </w:pPr>
      <w:r w:rsidRPr="00C04211">
        <w:rPr>
          <w:rFonts w:ascii="Arial" w:hAnsi="Arial" w:cs="Arial"/>
          <w:bCs/>
          <w:sz w:val="20"/>
          <w:szCs w:val="24"/>
          <w:lang w:val="en-US"/>
        </w:rPr>
        <w:t xml:space="preserve">US: </w:t>
      </w:r>
      <w:hyperlink r:id="rId26" w:history="1">
        <w:r w:rsidRPr="00B00EEA">
          <w:rPr>
            <w:rStyle w:val="Hyperlink"/>
            <w:rFonts w:ascii="Arial" w:hAnsi="Arial" w:cs="Arial"/>
            <w:bCs/>
            <w:sz w:val="20"/>
            <w:szCs w:val="24"/>
            <w:lang w:val="en-US"/>
          </w:rPr>
          <w:t>Statement of Principles and Strategies for the Equitable Dissemination of Medical Technologies</w:t>
        </w:r>
      </w:hyperlink>
      <w:r w:rsidRPr="00B00EEA">
        <w:rPr>
          <w:rFonts w:ascii="Arial" w:hAnsi="Arial" w:cs="Arial"/>
          <w:bCs/>
          <w:sz w:val="20"/>
          <w:szCs w:val="24"/>
          <w:lang w:val="en-US"/>
        </w:rPr>
        <w:t xml:space="preserve"> (2010)</w:t>
      </w:r>
    </w:p>
    <w:p w:rsidR="006A7745" w:rsidRPr="00B00EEA" w:rsidRDefault="006A7745" w:rsidP="00B7519E">
      <w:pPr>
        <w:pStyle w:val="ListParagraph"/>
        <w:spacing w:line="240" w:lineRule="auto"/>
        <w:ind w:left="426"/>
        <w:jc w:val="both"/>
        <w:rPr>
          <w:rStyle w:val="Hyperlink"/>
          <w:rFonts w:ascii="Arial" w:hAnsi="Arial" w:cs="Arial"/>
          <w:color w:val="auto"/>
          <w:szCs w:val="32"/>
          <w:u w:val="none"/>
          <w:lang w:val="en-US"/>
        </w:rPr>
      </w:pPr>
    </w:p>
    <w:p w:rsidR="0002456F" w:rsidRPr="00B00EEA" w:rsidRDefault="0002456F" w:rsidP="009D4A54">
      <w:pPr>
        <w:pStyle w:val="ListParagraph"/>
        <w:numPr>
          <w:ilvl w:val="0"/>
          <w:numId w:val="80"/>
        </w:numPr>
        <w:autoSpaceDE w:val="0"/>
        <w:autoSpaceDN w:val="0"/>
        <w:adjustRightInd w:val="0"/>
        <w:spacing w:after="0" w:line="240" w:lineRule="auto"/>
        <w:ind w:left="426" w:hanging="426"/>
        <w:jc w:val="both"/>
        <w:rPr>
          <w:rFonts w:ascii="Arial" w:eastAsiaTheme="minorHAnsi" w:hAnsi="Arial" w:cs="Arial"/>
          <w:b/>
          <w:sz w:val="20"/>
          <w:lang w:val="en-US" w:eastAsia="en-US"/>
        </w:rPr>
      </w:pPr>
      <w:r w:rsidRPr="00B00EEA">
        <w:rPr>
          <w:rFonts w:ascii="Arial" w:eastAsiaTheme="minorHAnsi" w:hAnsi="Arial" w:cs="Arial"/>
          <w:b/>
          <w:sz w:val="20"/>
          <w:lang w:val="en-US" w:eastAsia="en-US"/>
        </w:rPr>
        <w:t>Social</w:t>
      </w:r>
      <w:r w:rsidR="00F71527">
        <w:rPr>
          <w:rFonts w:ascii="Arial" w:eastAsiaTheme="minorHAnsi" w:hAnsi="Arial" w:cs="Arial"/>
          <w:b/>
          <w:sz w:val="20"/>
          <w:lang w:val="en-US" w:eastAsia="en-US"/>
        </w:rPr>
        <w:t>ly</w:t>
      </w:r>
      <w:r w:rsidRPr="00B00EEA">
        <w:rPr>
          <w:rFonts w:ascii="Arial" w:eastAsiaTheme="minorHAnsi" w:hAnsi="Arial" w:cs="Arial"/>
          <w:b/>
          <w:sz w:val="20"/>
          <w:lang w:val="en-US" w:eastAsia="en-US"/>
        </w:rPr>
        <w:t xml:space="preserve"> Responsib</w:t>
      </w:r>
      <w:r w:rsidR="00F71527">
        <w:rPr>
          <w:rFonts w:ascii="Arial" w:eastAsiaTheme="minorHAnsi" w:hAnsi="Arial" w:cs="Arial"/>
          <w:b/>
          <w:sz w:val="20"/>
          <w:lang w:val="en-US" w:eastAsia="en-US"/>
        </w:rPr>
        <w:t>le Commercialization</w:t>
      </w:r>
    </w:p>
    <w:p w:rsidR="0002456F" w:rsidRDefault="0002456F" w:rsidP="00721706">
      <w:pPr>
        <w:autoSpaceDE w:val="0"/>
        <w:autoSpaceDN w:val="0"/>
        <w:adjustRightInd w:val="0"/>
        <w:spacing w:after="0" w:line="240" w:lineRule="auto"/>
        <w:ind w:left="720" w:hanging="360"/>
        <w:jc w:val="both"/>
        <w:rPr>
          <w:rFonts w:ascii="Arial" w:eastAsiaTheme="minorHAnsi" w:hAnsi="Arial" w:cs="Arial"/>
          <w:sz w:val="20"/>
          <w:lang w:val="en-US" w:eastAsia="en-US"/>
        </w:rPr>
      </w:pPr>
      <w:r w:rsidRPr="00B00EEA">
        <w:rPr>
          <w:rFonts w:ascii="Arial" w:eastAsiaTheme="minorHAnsi" w:hAnsi="Arial" w:cs="Arial"/>
          <w:sz w:val="20"/>
          <w:lang w:val="en-US" w:eastAsia="en-US"/>
        </w:rPr>
        <w:t>-</w:t>
      </w:r>
      <w:r w:rsidRPr="00B00EEA">
        <w:rPr>
          <w:rFonts w:ascii="Arial" w:eastAsiaTheme="minorHAnsi" w:hAnsi="Arial" w:cs="Arial"/>
          <w:sz w:val="20"/>
          <w:lang w:val="en-US" w:eastAsia="en-US"/>
        </w:rPr>
        <w:tab/>
      </w:r>
      <w:r w:rsidR="0046513B" w:rsidRPr="00B00EEA">
        <w:rPr>
          <w:rFonts w:ascii="Arial" w:eastAsiaTheme="minorHAnsi" w:hAnsi="Arial" w:cs="Arial"/>
          <w:sz w:val="20"/>
          <w:lang w:val="en-US" w:eastAsia="en-US"/>
        </w:rPr>
        <w:t>Stevens, A.</w:t>
      </w:r>
      <w:r w:rsidR="006078F5">
        <w:rPr>
          <w:rFonts w:ascii="Arial" w:eastAsiaTheme="minorHAnsi" w:hAnsi="Arial" w:cs="Arial"/>
          <w:sz w:val="20"/>
          <w:lang w:val="en-US" w:eastAsia="en-US"/>
        </w:rPr>
        <w:t>,</w:t>
      </w:r>
      <w:r w:rsidR="0046513B" w:rsidRPr="00B00EEA">
        <w:rPr>
          <w:rFonts w:ascii="Arial" w:eastAsiaTheme="minorHAnsi" w:hAnsi="Arial" w:cs="Arial"/>
          <w:sz w:val="20"/>
          <w:lang w:val="en-US" w:eastAsia="en-US"/>
        </w:rPr>
        <w:t xml:space="preserve"> </w:t>
      </w:r>
      <w:hyperlink r:id="rId27" w:history="1">
        <w:r w:rsidR="0046513B" w:rsidRPr="00B00EEA">
          <w:rPr>
            <w:rStyle w:val="Hyperlink"/>
            <w:rFonts w:ascii="Arial" w:eastAsiaTheme="minorHAnsi" w:hAnsi="Arial" w:cs="Arial"/>
            <w:sz w:val="20"/>
            <w:lang w:val="en-US" w:eastAsia="en-US"/>
          </w:rPr>
          <w:t>An emerging model for life sciences commercialization</w:t>
        </w:r>
      </w:hyperlink>
      <w:r w:rsidR="0046513B" w:rsidRPr="00B00EEA">
        <w:rPr>
          <w:rFonts w:ascii="Arial" w:eastAsiaTheme="minorHAnsi" w:hAnsi="Arial" w:cs="Arial"/>
          <w:sz w:val="20"/>
          <w:lang w:val="en-US" w:eastAsia="en-US"/>
        </w:rPr>
        <w:t xml:space="preserve"> (2017)</w:t>
      </w:r>
      <w:r w:rsidR="006078F5">
        <w:rPr>
          <w:rFonts w:ascii="Arial" w:eastAsiaTheme="minorHAnsi" w:hAnsi="Arial" w:cs="Arial"/>
          <w:sz w:val="20"/>
          <w:lang w:val="en-US" w:eastAsia="en-US"/>
        </w:rPr>
        <w:t>.</w:t>
      </w:r>
    </w:p>
    <w:p w:rsidR="00F71527" w:rsidRDefault="00F71527" w:rsidP="00721706">
      <w:pPr>
        <w:autoSpaceDE w:val="0"/>
        <w:autoSpaceDN w:val="0"/>
        <w:adjustRightInd w:val="0"/>
        <w:spacing w:after="0" w:line="240" w:lineRule="auto"/>
        <w:ind w:left="720" w:hanging="360"/>
        <w:jc w:val="both"/>
        <w:rPr>
          <w:rFonts w:ascii="Arial" w:eastAsiaTheme="minorHAnsi" w:hAnsi="Arial" w:cs="Arial"/>
          <w:sz w:val="20"/>
          <w:lang w:val="en-US" w:eastAsia="en-US"/>
        </w:rPr>
      </w:pPr>
      <w:r>
        <w:rPr>
          <w:rFonts w:ascii="Arial" w:eastAsiaTheme="minorHAnsi" w:hAnsi="Arial" w:cs="Arial"/>
          <w:sz w:val="20"/>
          <w:lang w:val="en-US" w:eastAsia="en-US"/>
        </w:rPr>
        <w:t>-</w:t>
      </w:r>
      <w:r>
        <w:rPr>
          <w:rFonts w:ascii="Arial" w:eastAsiaTheme="minorHAnsi" w:hAnsi="Arial" w:cs="Arial"/>
          <w:sz w:val="20"/>
          <w:lang w:val="en-US" w:eastAsia="en-US"/>
        </w:rPr>
        <w:tab/>
      </w:r>
      <w:hyperlink r:id="rId28" w:anchor="Policy" w:history="1">
        <w:r w:rsidRPr="00721706">
          <w:rPr>
            <w:rStyle w:val="Hyperlink"/>
            <w:rFonts w:ascii="Arial" w:eastAsiaTheme="minorHAnsi" w:hAnsi="Arial" w:cs="Arial"/>
            <w:sz w:val="20"/>
            <w:lang w:val="en-US" w:eastAsia="en-US"/>
          </w:rPr>
          <w:t>IP Advocate</w:t>
        </w:r>
      </w:hyperlink>
    </w:p>
    <w:p w:rsidR="00721706" w:rsidRPr="00AA1A8A" w:rsidRDefault="00721706" w:rsidP="00721706">
      <w:pPr>
        <w:pStyle w:val="ListParagraph"/>
        <w:numPr>
          <w:ilvl w:val="0"/>
          <w:numId w:val="59"/>
        </w:numPr>
        <w:jc w:val="both"/>
        <w:rPr>
          <w:rFonts w:ascii="Arial" w:eastAsia="Times New Roman" w:hAnsi="Arial" w:cs="Arial"/>
          <w:b/>
          <w:bCs/>
          <w:sz w:val="20"/>
          <w:lang w:val="en-US"/>
        </w:rPr>
      </w:pPr>
      <w:r w:rsidRPr="00FD20EE">
        <w:rPr>
          <w:rFonts w:ascii="Arial" w:hAnsi="Arial" w:cs="Arial"/>
          <w:sz w:val="20"/>
          <w:lang w:val="en-US"/>
        </w:rPr>
        <w:t xml:space="preserve">Whitepaper </w:t>
      </w:r>
      <w:hyperlink r:id="rId29" w:history="1">
        <w:r w:rsidRPr="00FD20EE">
          <w:rPr>
            <w:rStyle w:val="Hyperlink"/>
            <w:rFonts w:ascii="Arial" w:hAnsi="Arial" w:cs="Arial"/>
            <w:sz w:val="20"/>
            <w:lang w:val="en-US"/>
          </w:rPr>
          <w:t>In the Public Interest: Nine Points to Consider in Licensing University Technology</w:t>
        </w:r>
      </w:hyperlink>
      <w:r w:rsidRPr="00FD20EE">
        <w:rPr>
          <w:rFonts w:ascii="Arial" w:hAnsi="Arial" w:cs="Arial"/>
          <w:sz w:val="20"/>
          <w:lang w:val="en-US"/>
        </w:rPr>
        <w:t>.  Drafted by 12 participating institutions and endorsed by AUTM and over 70 other institutions.  The paper has an annex with examples of clauses.</w:t>
      </w:r>
      <w:r>
        <w:rPr>
          <w:rFonts w:ascii="Arial" w:hAnsi="Arial" w:cs="Arial"/>
          <w:sz w:val="20"/>
          <w:lang w:val="en-US"/>
        </w:rPr>
        <w:t xml:space="preserve">  See also </w:t>
      </w:r>
      <w:hyperlink w:anchor="Box63" w:history="1">
        <w:r w:rsidRPr="00721706">
          <w:rPr>
            <w:rStyle w:val="Hyperlink"/>
            <w:rFonts w:ascii="Arial" w:hAnsi="Arial" w:cs="Arial"/>
            <w:sz w:val="20"/>
            <w:lang w:val="en-US"/>
          </w:rPr>
          <w:t>Box 63</w:t>
        </w:r>
      </w:hyperlink>
      <w:r>
        <w:rPr>
          <w:rFonts w:ascii="Arial" w:hAnsi="Arial" w:cs="Arial"/>
          <w:sz w:val="20"/>
          <w:lang w:val="en-US"/>
        </w:rPr>
        <w:t>.</w:t>
      </w:r>
    </w:p>
    <w:p w:rsidR="00721706" w:rsidRPr="00664E3C" w:rsidRDefault="00721706" w:rsidP="00721706">
      <w:pPr>
        <w:pStyle w:val="ListParagraph"/>
        <w:numPr>
          <w:ilvl w:val="0"/>
          <w:numId w:val="59"/>
        </w:numPr>
        <w:jc w:val="both"/>
        <w:rPr>
          <w:rFonts w:ascii="Arial" w:eastAsia="Times New Roman" w:hAnsi="Arial" w:cs="Arial"/>
          <w:b/>
          <w:bCs/>
          <w:sz w:val="20"/>
          <w:lang w:val="en-US"/>
        </w:rPr>
      </w:pPr>
      <w:r>
        <w:rPr>
          <w:rFonts w:ascii="Arial" w:hAnsi="Arial" w:cs="Arial"/>
          <w:sz w:val="20"/>
          <w:lang w:val="en-US"/>
        </w:rPr>
        <w:t>Centre for the Management of IP in Health and R&amp;D (MIHR).</w:t>
      </w:r>
    </w:p>
    <w:p w:rsidR="00664E3C" w:rsidRPr="00FD20EE" w:rsidRDefault="00664E3C" w:rsidP="00664E3C">
      <w:pPr>
        <w:pStyle w:val="ListParagraph"/>
        <w:jc w:val="both"/>
        <w:rPr>
          <w:rFonts w:ascii="Arial" w:eastAsia="Times New Roman" w:hAnsi="Arial" w:cs="Arial"/>
          <w:b/>
          <w:bCs/>
          <w:sz w:val="20"/>
          <w:lang w:val="en-US"/>
        </w:rPr>
      </w:pPr>
    </w:p>
    <w:p w:rsidR="00DF1BDA" w:rsidRPr="00B00EEA" w:rsidRDefault="001F061B" w:rsidP="009D4A54">
      <w:pPr>
        <w:pStyle w:val="ListParagraph"/>
        <w:numPr>
          <w:ilvl w:val="0"/>
          <w:numId w:val="80"/>
        </w:numPr>
        <w:autoSpaceDE w:val="0"/>
        <w:autoSpaceDN w:val="0"/>
        <w:adjustRightInd w:val="0"/>
        <w:spacing w:after="0" w:line="240" w:lineRule="auto"/>
        <w:ind w:left="426" w:hanging="426"/>
        <w:jc w:val="both"/>
        <w:rPr>
          <w:rFonts w:ascii="Arial" w:eastAsiaTheme="minorHAnsi" w:hAnsi="Arial" w:cs="Arial"/>
          <w:b/>
          <w:sz w:val="20"/>
          <w:lang w:val="en-US" w:eastAsia="en-US"/>
        </w:rPr>
      </w:pPr>
      <w:r w:rsidRPr="00B00EEA">
        <w:rPr>
          <w:rFonts w:ascii="Arial" w:eastAsiaTheme="minorHAnsi" w:hAnsi="Arial" w:cs="Arial"/>
          <w:b/>
          <w:sz w:val="20"/>
          <w:lang w:val="en-US" w:eastAsia="en-US"/>
        </w:rPr>
        <w:t xml:space="preserve">Recommendations to introduce </w:t>
      </w:r>
      <w:r w:rsidR="00DF1BDA" w:rsidRPr="00B00EEA">
        <w:rPr>
          <w:rFonts w:ascii="Arial" w:eastAsiaTheme="minorHAnsi" w:hAnsi="Arial" w:cs="Arial"/>
          <w:b/>
          <w:sz w:val="20"/>
          <w:lang w:val="en-US" w:eastAsia="en-US"/>
        </w:rPr>
        <w:t xml:space="preserve">IP and </w:t>
      </w:r>
      <w:r w:rsidRPr="00B00EEA">
        <w:rPr>
          <w:rFonts w:ascii="Arial" w:eastAsiaTheme="minorHAnsi" w:hAnsi="Arial" w:cs="Arial"/>
          <w:b/>
          <w:sz w:val="20"/>
          <w:lang w:val="en-US" w:eastAsia="en-US"/>
        </w:rPr>
        <w:t xml:space="preserve">entrepreneurship </w:t>
      </w:r>
      <w:r w:rsidR="00DF1BDA" w:rsidRPr="00B00EEA">
        <w:rPr>
          <w:rFonts w:ascii="Arial" w:eastAsiaTheme="minorHAnsi" w:hAnsi="Arial" w:cs="Arial"/>
          <w:b/>
          <w:sz w:val="20"/>
          <w:lang w:val="en-US" w:eastAsia="en-US"/>
        </w:rPr>
        <w:t>education</w:t>
      </w:r>
    </w:p>
    <w:p w:rsidR="00DF1BDA" w:rsidRPr="00B00EEA" w:rsidRDefault="001F061B" w:rsidP="009D4A54">
      <w:pPr>
        <w:pStyle w:val="ListParagraph"/>
        <w:numPr>
          <w:ilvl w:val="1"/>
          <w:numId w:val="80"/>
        </w:numPr>
        <w:autoSpaceDE w:val="0"/>
        <w:autoSpaceDN w:val="0"/>
        <w:adjustRightInd w:val="0"/>
        <w:spacing w:after="0" w:line="240" w:lineRule="auto"/>
        <w:ind w:left="851" w:hanging="425"/>
        <w:jc w:val="both"/>
        <w:rPr>
          <w:rFonts w:ascii="Arial" w:eastAsiaTheme="minorHAnsi" w:hAnsi="Arial" w:cs="Arial"/>
          <w:b/>
          <w:sz w:val="20"/>
          <w:lang w:val="en-US" w:eastAsia="en-US"/>
        </w:rPr>
      </w:pPr>
      <w:r w:rsidRPr="00C04211">
        <w:rPr>
          <w:rFonts w:ascii="Arial" w:hAnsi="Arial" w:cs="Arial"/>
          <w:sz w:val="20"/>
          <w:lang w:val="en-US"/>
        </w:rPr>
        <w:t xml:space="preserve">The OECD has carried out extensive research into the role of higher education in fostering entrepreneurship. The book </w:t>
      </w:r>
      <w:hyperlink r:id="rId30" w:history="1">
        <w:r w:rsidRPr="00B00EEA">
          <w:rPr>
            <w:rStyle w:val="Hyperlink"/>
            <w:rFonts w:ascii="Arial" w:hAnsi="Arial" w:cs="Arial"/>
            <w:i/>
            <w:sz w:val="20"/>
            <w:lang w:val="en-US"/>
          </w:rPr>
          <w:t>Entrepreneurship and Higher Education</w:t>
        </w:r>
      </w:hyperlink>
      <w:r w:rsidRPr="00B00EEA">
        <w:rPr>
          <w:rFonts w:ascii="Arial" w:eastAsiaTheme="minorHAnsi" w:hAnsi="Arial" w:cs="Arial"/>
          <w:sz w:val="20"/>
          <w:lang w:val="en-US" w:eastAsia="en-US"/>
        </w:rPr>
        <w:t xml:space="preserve">, OECD, 2008, proposes </w:t>
      </w:r>
      <w:r w:rsidRPr="00C04211">
        <w:rPr>
          <w:rFonts w:ascii="Arial" w:hAnsi="Arial" w:cs="Arial"/>
          <w:sz w:val="20"/>
          <w:lang w:val="en-US"/>
        </w:rPr>
        <w:t xml:space="preserve">a series of recommendations to strengthen knowledge transfers and the commercialization of research, as well as </w:t>
      </w:r>
      <w:r w:rsidRPr="00B00EEA">
        <w:rPr>
          <w:rFonts w:ascii="Arial" w:eastAsiaTheme="minorHAnsi" w:hAnsi="Arial" w:cs="Arial"/>
          <w:sz w:val="20"/>
          <w:lang w:val="en-US" w:eastAsia="en-US"/>
        </w:rPr>
        <w:t xml:space="preserve">useful recommendations for the establishment of </w:t>
      </w:r>
      <w:r w:rsidRPr="00C04211">
        <w:rPr>
          <w:rFonts w:ascii="Arial" w:hAnsi="Arial" w:cs="Arial"/>
          <w:sz w:val="20"/>
          <w:lang w:val="en-US"/>
        </w:rPr>
        <w:t>a comprehensive entrepreneurship curriculum.</w:t>
      </w:r>
    </w:p>
    <w:p w:rsidR="00EF19D6" w:rsidRPr="00B00EEA" w:rsidRDefault="00EF19D6" w:rsidP="009D4A54">
      <w:pPr>
        <w:pStyle w:val="ListParagraph"/>
        <w:numPr>
          <w:ilvl w:val="1"/>
          <w:numId w:val="80"/>
        </w:numPr>
        <w:autoSpaceDE w:val="0"/>
        <w:autoSpaceDN w:val="0"/>
        <w:adjustRightInd w:val="0"/>
        <w:spacing w:after="0" w:line="240" w:lineRule="auto"/>
        <w:ind w:left="851" w:hanging="425"/>
        <w:jc w:val="both"/>
        <w:rPr>
          <w:rFonts w:ascii="Arial" w:eastAsiaTheme="minorHAnsi" w:hAnsi="Arial" w:cs="Arial"/>
          <w:b/>
          <w:sz w:val="20"/>
          <w:lang w:val="en-US" w:eastAsia="en-US"/>
        </w:rPr>
      </w:pPr>
      <w:r w:rsidRPr="00B00EEA">
        <w:rPr>
          <w:rFonts w:ascii="Arial" w:eastAsiaTheme="minorHAnsi" w:hAnsi="Arial" w:cs="Arial"/>
          <w:sz w:val="20"/>
          <w:lang w:val="en-US" w:eastAsia="en-US"/>
        </w:rPr>
        <w:t>IP-Unilink</w:t>
      </w:r>
      <w:r w:rsidRPr="00B00EEA">
        <w:rPr>
          <w:rStyle w:val="FootnoteReference"/>
          <w:rFonts w:ascii="Arial" w:eastAsiaTheme="minorHAnsi" w:hAnsi="Arial" w:cs="Arial"/>
          <w:sz w:val="20"/>
          <w:lang w:val="en-US" w:eastAsia="en-US"/>
        </w:rPr>
        <w:footnoteReference w:id="39"/>
      </w:r>
      <w:r w:rsidRPr="00B00EEA">
        <w:rPr>
          <w:rFonts w:ascii="Arial" w:eastAsiaTheme="minorHAnsi" w:hAnsi="Arial" w:cs="Arial"/>
          <w:sz w:val="20"/>
          <w:lang w:val="en-US" w:eastAsia="en-US"/>
        </w:rPr>
        <w:t xml:space="preserve"> has developed a report </w:t>
      </w:r>
      <w:hyperlink r:id="rId31" w:history="1">
        <w:r w:rsidRPr="00B00EEA">
          <w:rPr>
            <w:rStyle w:val="Hyperlink"/>
            <w:rFonts w:ascii="Arial" w:hAnsi="Arial" w:cs="Arial"/>
            <w:i/>
            <w:sz w:val="20"/>
            <w:lang w:val="en-US"/>
          </w:rPr>
          <w:t>How proactive IP Management can improve research collaborations</w:t>
        </w:r>
      </w:hyperlink>
      <w:r w:rsidRPr="00B00EEA">
        <w:rPr>
          <w:rFonts w:ascii="Arial" w:eastAsiaTheme="minorHAnsi" w:hAnsi="Arial" w:cs="Arial"/>
          <w:sz w:val="20"/>
          <w:lang w:val="en-US" w:eastAsia="en-US"/>
        </w:rPr>
        <w:t>.  The report contains examples of good practices in the field of IP education from EU and BRIC countries.</w:t>
      </w:r>
    </w:p>
    <w:p w:rsidR="004E3DE4" w:rsidRPr="00B00EEA" w:rsidRDefault="00662C52" w:rsidP="009D4A54">
      <w:pPr>
        <w:pStyle w:val="ListParagraph"/>
        <w:numPr>
          <w:ilvl w:val="1"/>
          <w:numId w:val="80"/>
        </w:numPr>
        <w:autoSpaceDE w:val="0"/>
        <w:autoSpaceDN w:val="0"/>
        <w:adjustRightInd w:val="0"/>
        <w:spacing w:after="0" w:line="240" w:lineRule="auto"/>
        <w:ind w:left="851" w:hanging="425"/>
        <w:jc w:val="both"/>
        <w:rPr>
          <w:rFonts w:ascii="Arial" w:eastAsiaTheme="minorHAnsi" w:hAnsi="Arial" w:cs="Arial"/>
          <w:sz w:val="20"/>
          <w:lang w:val="en-US" w:eastAsia="en-US"/>
        </w:rPr>
      </w:pPr>
      <w:r w:rsidRPr="00B00EEA">
        <w:rPr>
          <w:rFonts w:ascii="Arial" w:eastAsiaTheme="minorHAnsi" w:hAnsi="Arial" w:cs="Arial"/>
          <w:sz w:val="20"/>
          <w:lang w:val="en-US" w:eastAsia="en-US"/>
        </w:rPr>
        <w:t>University Entrepreneurship and Technology Transfer: Process, Design and Intellectual Property, Volume 16, 241-274 (2005)</w:t>
      </w:r>
      <w:r w:rsidR="006078F5">
        <w:rPr>
          <w:rFonts w:ascii="Arial" w:eastAsiaTheme="minorHAnsi" w:hAnsi="Arial" w:cs="Arial"/>
          <w:sz w:val="20"/>
          <w:lang w:val="en-US" w:eastAsia="en-US"/>
        </w:rPr>
        <w:t>.</w:t>
      </w:r>
    </w:p>
    <w:p w:rsidR="00EE57E9" w:rsidRPr="00B00EEA" w:rsidRDefault="00EE57E9" w:rsidP="009D4A54">
      <w:pPr>
        <w:pStyle w:val="ListParagraph"/>
        <w:numPr>
          <w:ilvl w:val="1"/>
          <w:numId w:val="80"/>
        </w:numPr>
        <w:autoSpaceDE w:val="0"/>
        <w:autoSpaceDN w:val="0"/>
        <w:adjustRightInd w:val="0"/>
        <w:spacing w:after="0" w:line="240" w:lineRule="auto"/>
        <w:ind w:left="851" w:hanging="425"/>
        <w:jc w:val="both"/>
        <w:rPr>
          <w:rFonts w:ascii="Arial" w:eastAsiaTheme="minorHAnsi" w:hAnsi="Arial" w:cs="Arial"/>
          <w:sz w:val="20"/>
          <w:lang w:val="en-US" w:eastAsia="en-US"/>
        </w:rPr>
      </w:pPr>
      <w:r w:rsidRPr="00B00EEA">
        <w:rPr>
          <w:rFonts w:ascii="Arial" w:eastAsiaTheme="minorHAnsi" w:hAnsi="Arial" w:cs="Arial"/>
          <w:sz w:val="20"/>
          <w:lang w:val="en-US" w:eastAsia="en-US"/>
        </w:rPr>
        <w:t>Pefile, S. and Krattiger, A.,</w:t>
      </w:r>
      <w:r w:rsidRPr="00C04211">
        <w:rPr>
          <w:rFonts w:ascii="Arial" w:hAnsi="Arial" w:cs="Arial"/>
          <w:i/>
          <w:color w:val="231F20"/>
          <w:sz w:val="14"/>
          <w:szCs w:val="16"/>
          <w:lang w:val="en-US"/>
        </w:rPr>
        <w:t xml:space="preserve"> </w:t>
      </w:r>
      <w:hyperlink r:id="rId32" w:history="1">
        <w:r w:rsidRPr="00B00EEA">
          <w:rPr>
            <w:rStyle w:val="Hyperlink"/>
            <w:rFonts w:ascii="Arial" w:hAnsi="Arial" w:cs="Arial"/>
            <w:i/>
            <w:sz w:val="20"/>
            <w:lang w:val="en-US"/>
          </w:rPr>
          <w:t>Training Staff in IP Management</w:t>
        </w:r>
      </w:hyperlink>
      <w:r w:rsidRPr="00C04211">
        <w:rPr>
          <w:rFonts w:ascii="Arial" w:hAnsi="Arial" w:cs="Arial"/>
          <w:i/>
          <w:color w:val="231F20"/>
          <w:sz w:val="20"/>
          <w:lang w:val="en-US"/>
        </w:rPr>
        <w:t xml:space="preserve">, </w:t>
      </w:r>
      <w:r w:rsidRPr="00B00EEA">
        <w:rPr>
          <w:rFonts w:ascii="Arial" w:hAnsi="Arial" w:cs="Arial"/>
          <w:sz w:val="20"/>
          <w:lang w:val="en-US"/>
        </w:rPr>
        <w:t xml:space="preserve">In: </w:t>
      </w:r>
      <w:r w:rsidRPr="00B00EEA">
        <w:rPr>
          <w:rFonts w:ascii="Arial" w:hAnsi="Arial" w:cs="Arial"/>
          <w:bCs/>
          <w:sz w:val="20"/>
          <w:lang w:val="en-US"/>
        </w:rPr>
        <w:t>Intellectual Property Management in Health and Agricultural Innovation: A Handbook of Best Practices</w:t>
      </w:r>
      <w:r w:rsidRPr="00B00EEA">
        <w:rPr>
          <w:rFonts w:ascii="Arial" w:hAnsi="Arial" w:cs="Arial"/>
          <w:sz w:val="20"/>
          <w:lang w:val="en-US"/>
        </w:rPr>
        <w:t>.</w:t>
      </w:r>
    </w:p>
    <w:p w:rsidR="008702F3" w:rsidRPr="00B00EEA" w:rsidRDefault="008702F3" w:rsidP="00B7519E">
      <w:pPr>
        <w:shd w:val="clear" w:color="auto" w:fill="FFFFFF" w:themeFill="background1"/>
        <w:tabs>
          <w:tab w:val="left" w:pos="426"/>
        </w:tabs>
        <w:autoSpaceDE w:val="0"/>
        <w:autoSpaceDN w:val="0"/>
        <w:adjustRightInd w:val="0"/>
        <w:spacing w:after="0" w:line="240" w:lineRule="auto"/>
        <w:jc w:val="both"/>
        <w:rPr>
          <w:rFonts w:ascii="Arial" w:eastAsiaTheme="minorHAnsi" w:hAnsi="Arial" w:cs="Arial"/>
          <w:sz w:val="20"/>
          <w:lang w:val="en-US" w:eastAsia="en-US"/>
        </w:rPr>
      </w:pPr>
    </w:p>
    <w:p w:rsidR="009935B1" w:rsidRPr="00B00EEA" w:rsidRDefault="009935B1" w:rsidP="00B7519E">
      <w:pPr>
        <w:shd w:val="clear" w:color="auto" w:fill="FFFFFF" w:themeFill="background1"/>
        <w:tabs>
          <w:tab w:val="left" w:pos="426"/>
        </w:tabs>
        <w:autoSpaceDE w:val="0"/>
        <w:autoSpaceDN w:val="0"/>
        <w:adjustRightInd w:val="0"/>
        <w:spacing w:after="0" w:line="240" w:lineRule="auto"/>
        <w:jc w:val="both"/>
        <w:rPr>
          <w:rFonts w:ascii="Arial" w:eastAsiaTheme="minorHAnsi" w:hAnsi="Arial" w:cs="Arial"/>
          <w:lang w:val="en-US" w:eastAsia="en-US"/>
        </w:rPr>
      </w:pPr>
    </w:p>
    <w:p w:rsidR="008702F3" w:rsidRPr="00B00EEA" w:rsidRDefault="008702F3" w:rsidP="00B7519E">
      <w:pPr>
        <w:pStyle w:val="ListParagraph"/>
        <w:shd w:val="clear" w:color="auto" w:fill="FFFFFF" w:themeFill="background1"/>
        <w:tabs>
          <w:tab w:val="left" w:pos="426"/>
        </w:tabs>
        <w:autoSpaceDE w:val="0"/>
        <w:autoSpaceDN w:val="0"/>
        <w:adjustRightInd w:val="0"/>
        <w:spacing w:after="0" w:line="240" w:lineRule="auto"/>
        <w:ind w:left="426"/>
        <w:jc w:val="both"/>
        <w:rPr>
          <w:rFonts w:ascii="Arial" w:eastAsiaTheme="minorHAnsi" w:hAnsi="Arial" w:cs="Arial"/>
          <w:lang w:val="en-US" w:eastAsia="en-US"/>
        </w:rPr>
      </w:pPr>
    </w:p>
    <w:p w:rsidR="00E22076" w:rsidRPr="00C04211" w:rsidRDefault="00E22076" w:rsidP="002F3C51">
      <w:pPr>
        <w:pStyle w:val="Heading2"/>
        <w:rPr>
          <w:lang w:val="en-US"/>
        </w:rPr>
      </w:pPr>
      <w:bookmarkStart w:id="50" w:name="_Toc490468517"/>
    </w:p>
    <w:p w:rsidR="00072F2A" w:rsidRPr="00B00EEA" w:rsidRDefault="00060558" w:rsidP="002F3C51">
      <w:pPr>
        <w:pStyle w:val="Heading2"/>
        <w:rPr>
          <w:lang w:val="en-US"/>
        </w:rPr>
      </w:pPr>
      <w:bookmarkStart w:id="51" w:name="_Toc516160041"/>
      <w:bookmarkStart w:id="52" w:name="_Toc516219384"/>
      <w:bookmarkStart w:id="53" w:name="_Toc516496025"/>
      <w:bookmarkStart w:id="54" w:name="_Toc516829397"/>
      <w:bookmarkStart w:id="55" w:name="_Toc519782014"/>
      <w:r w:rsidRPr="00B00EEA">
        <w:rPr>
          <w:lang w:val="en-US"/>
        </w:rPr>
        <w:t xml:space="preserve">ARTICLE 2 </w:t>
      </w:r>
      <w:r w:rsidR="00B00EEA">
        <w:rPr>
          <w:lang w:val="en-US"/>
        </w:rPr>
        <w:t>–</w:t>
      </w:r>
      <w:r w:rsidR="00072F2A" w:rsidRPr="00B00EEA">
        <w:rPr>
          <w:lang w:val="en-US"/>
        </w:rPr>
        <w:t xml:space="preserve"> DEFINITIONS</w:t>
      </w:r>
      <w:bookmarkEnd w:id="50"/>
      <w:bookmarkEnd w:id="51"/>
      <w:bookmarkEnd w:id="52"/>
      <w:bookmarkEnd w:id="53"/>
      <w:bookmarkEnd w:id="54"/>
      <w:bookmarkEnd w:id="55"/>
      <w:r w:rsidR="00B00EEA">
        <w:rPr>
          <w:lang w:val="en-US"/>
        </w:rPr>
        <w:t xml:space="preserve"> </w:t>
      </w:r>
      <w:r w:rsidR="00072F2A" w:rsidRPr="00B00EEA">
        <w:rPr>
          <w:lang w:val="en-US"/>
        </w:rPr>
        <w:t xml:space="preserve"> </w:t>
      </w:r>
    </w:p>
    <w:p w:rsidR="00E22076" w:rsidRPr="00B00EEA" w:rsidRDefault="00E22076" w:rsidP="002F3C51">
      <w:pPr>
        <w:pStyle w:val="Heading2"/>
        <w:rPr>
          <w:lang w:val="en-US"/>
        </w:rPr>
      </w:pPr>
    </w:p>
    <w:p w:rsidR="00194209" w:rsidRPr="00B00EEA" w:rsidRDefault="0004177B" w:rsidP="00B7519E">
      <w:pPr>
        <w:pStyle w:val="Heading3"/>
        <w:spacing w:before="360"/>
        <w:rPr>
          <w:sz w:val="24"/>
        </w:rPr>
      </w:pPr>
      <w:bookmarkStart w:id="56" w:name="_Toc516160042"/>
      <w:bookmarkStart w:id="57" w:name="_Toc516219385"/>
      <w:bookmarkStart w:id="58" w:name="_Toc516496026"/>
      <w:bookmarkStart w:id="59" w:name="_Toc516829398"/>
      <w:r w:rsidRPr="00B00EEA">
        <w:rPr>
          <w:sz w:val="24"/>
        </w:rPr>
        <w:t>Introduction</w:t>
      </w:r>
      <w:bookmarkEnd w:id="56"/>
      <w:bookmarkEnd w:id="57"/>
      <w:bookmarkEnd w:id="58"/>
      <w:bookmarkEnd w:id="59"/>
    </w:p>
    <w:p w:rsidR="00DE678D" w:rsidRPr="00B00EEA" w:rsidRDefault="00EC5B4C" w:rsidP="000B0442">
      <w:pPr>
        <w:spacing w:after="0" w:line="240" w:lineRule="auto"/>
        <w:jc w:val="both"/>
        <w:rPr>
          <w:rFonts w:ascii="Arial" w:hAnsi="Arial" w:cs="Arial"/>
          <w:sz w:val="20"/>
          <w:szCs w:val="20"/>
          <w:lang w:val="en-US"/>
        </w:rPr>
      </w:pPr>
      <w:r w:rsidRPr="00B00EEA">
        <w:rPr>
          <w:rFonts w:ascii="Arial" w:hAnsi="Arial" w:cs="Arial"/>
          <w:sz w:val="20"/>
          <w:szCs w:val="20"/>
          <w:lang w:val="en-US"/>
        </w:rPr>
        <w:t xml:space="preserve">Definitions provide the basis for clear policy interpretation and implementation.  </w:t>
      </w:r>
      <w:r w:rsidR="00194209" w:rsidRPr="00B00EEA">
        <w:rPr>
          <w:rFonts w:ascii="Arial" w:hAnsi="Arial" w:cs="Arial"/>
          <w:sz w:val="20"/>
          <w:szCs w:val="20"/>
          <w:lang w:val="en-US"/>
        </w:rPr>
        <w:t xml:space="preserve">The definitions proposed in the Template are based on </w:t>
      </w:r>
      <w:r w:rsidR="000C5552" w:rsidRPr="00B00EEA">
        <w:rPr>
          <w:rFonts w:ascii="Arial" w:hAnsi="Arial" w:cs="Arial"/>
          <w:sz w:val="20"/>
          <w:szCs w:val="20"/>
          <w:lang w:val="en-US"/>
        </w:rPr>
        <w:t xml:space="preserve">many years of practice at </w:t>
      </w:r>
      <w:r w:rsidR="0082718A" w:rsidRPr="00B00EEA">
        <w:rPr>
          <w:rFonts w:ascii="Arial" w:hAnsi="Arial" w:cs="Arial"/>
          <w:sz w:val="20"/>
          <w:szCs w:val="20"/>
          <w:lang w:val="en-US"/>
        </w:rPr>
        <w:t xml:space="preserve">various </w:t>
      </w:r>
      <w:r w:rsidR="00C278C2" w:rsidRPr="00B00EEA">
        <w:rPr>
          <w:rFonts w:ascii="Arial" w:hAnsi="Arial" w:cs="Arial"/>
          <w:sz w:val="20"/>
          <w:szCs w:val="20"/>
          <w:lang w:val="en-US"/>
        </w:rPr>
        <w:t>Institution</w:t>
      </w:r>
      <w:r w:rsidR="000C5552" w:rsidRPr="00B00EEA">
        <w:rPr>
          <w:rFonts w:ascii="Arial" w:hAnsi="Arial" w:cs="Arial"/>
          <w:sz w:val="20"/>
          <w:szCs w:val="20"/>
          <w:lang w:val="en-US"/>
        </w:rPr>
        <w:t xml:space="preserve">s around the world.  They are designed for clarity, simplicity, and brevity.  </w:t>
      </w:r>
      <w:r w:rsidRPr="00B00EEA">
        <w:rPr>
          <w:rFonts w:ascii="Arial" w:hAnsi="Arial" w:cs="Arial"/>
          <w:sz w:val="20"/>
          <w:szCs w:val="20"/>
          <w:lang w:val="en-US"/>
        </w:rPr>
        <w:t xml:space="preserve">Not all </w:t>
      </w:r>
      <w:r w:rsidR="00DE678D" w:rsidRPr="00B00EEA">
        <w:rPr>
          <w:rFonts w:ascii="Arial" w:hAnsi="Arial" w:cs="Arial"/>
          <w:sz w:val="20"/>
          <w:szCs w:val="20"/>
          <w:lang w:val="en-US"/>
        </w:rPr>
        <w:t xml:space="preserve">definitions </w:t>
      </w:r>
      <w:r w:rsidRPr="00B00EEA">
        <w:rPr>
          <w:rFonts w:ascii="Arial" w:hAnsi="Arial" w:cs="Arial"/>
          <w:sz w:val="20"/>
          <w:szCs w:val="20"/>
          <w:lang w:val="en-US"/>
        </w:rPr>
        <w:t xml:space="preserve">listed in the Template need to be included in an </w:t>
      </w:r>
      <w:r w:rsidR="00C278C2" w:rsidRPr="00B00EEA">
        <w:rPr>
          <w:rFonts w:ascii="Arial" w:hAnsi="Arial" w:cs="Arial"/>
          <w:sz w:val="20"/>
          <w:szCs w:val="20"/>
          <w:lang w:val="en-US"/>
        </w:rPr>
        <w:t>IP Policy</w:t>
      </w:r>
      <w:r w:rsidRPr="00B00EEA">
        <w:rPr>
          <w:rFonts w:ascii="Arial" w:hAnsi="Arial" w:cs="Arial"/>
          <w:sz w:val="20"/>
          <w:szCs w:val="20"/>
          <w:lang w:val="en-US"/>
        </w:rPr>
        <w:t xml:space="preserve">. </w:t>
      </w:r>
    </w:p>
    <w:p w:rsidR="00DE678D" w:rsidRPr="00B00EEA" w:rsidRDefault="00DE678D" w:rsidP="000B0442">
      <w:pPr>
        <w:spacing w:after="0" w:line="240" w:lineRule="auto"/>
        <w:jc w:val="both"/>
        <w:rPr>
          <w:rFonts w:ascii="Arial" w:hAnsi="Arial" w:cs="Arial"/>
          <w:sz w:val="20"/>
          <w:szCs w:val="20"/>
          <w:lang w:val="en-US"/>
        </w:rPr>
      </w:pPr>
    </w:p>
    <w:p w:rsidR="00DE678D" w:rsidRPr="00B00EEA" w:rsidRDefault="00057D3B"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284"/>
        <w:jc w:val="both"/>
        <w:rPr>
          <w:rFonts w:ascii="Arial" w:hAnsi="Arial" w:cs="Arial"/>
          <w:b/>
          <w:sz w:val="20"/>
          <w:szCs w:val="20"/>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w:t>
      </w:r>
      <w:r w:rsidR="00DE678D" w:rsidRPr="00B00EEA">
        <w:rPr>
          <w:rFonts w:ascii="Arial" w:hAnsi="Arial" w:cs="Arial"/>
          <w:b/>
          <w:sz w:val="20"/>
          <w:szCs w:val="20"/>
          <w:lang w:val="en-US"/>
        </w:rPr>
        <w:t xml:space="preserve">Tips for </w:t>
      </w:r>
      <w:r w:rsidRPr="00B00EEA">
        <w:rPr>
          <w:rFonts w:ascii="Arial" w:hAnsi="Arial" w:cs="Arial"/>
          <w:b/>
          <w:sz w:val="20"/>
          <w:szCs w:val="20"/>
          <w:lang w:val="en-US"/>
        </w:rPr>
        <w:t>W</w:t>
      </w:r>
      <w:r w:rsidR="00DE678D" w:rsidRPr="00B00EEA">
        <w:rPr>
          <w:rFonts w:ascii="Arial" w:hAnsi="Arial" w:cs="Arial"/>
          <w:b/>
          <w:sz w:val="20"/>
          <w:szCs w:val="20"/>
          <w:lang w:val="en-US"/>
        </w:rPr>
        <w:t xml:space="preserve">riting </w:t>
      </w:r>
      <w:r w:rsidRPr="00B00EEA">
        <w:rPr>
          <w:rFonts w:ascii="Arial" w:hAnsi="Arial" w:cs="Arial"/>
          <w:b/>
          <w:sz w:val="20"/>
          <w:szCs w:val="20"/>
          <w:lang w:val="en-US"/>
        </w:rPr>
        <w:t>D</w:t>
      </w:r>
      <w:r w:rsidR="00DE678D" w:rsidRPr="00B00EEA">
        <w:rPr>
          <w:rFonts w:ascii="Arial" w:hAnsi="Arial" w:cs="Arial"/>
          <w:b/>
          <w:sz w:val="20"/>
          <w:szCs w:val="20"/>
          <w:lang w:val="en-US"/>
        </w:rPr>
        <w:t>efinitions</w:t>
      </w:r>
    </w:p>
    <w:p w:rsidR="00730B7B" w:rsidRPr="00B00EEA" w:rsidRDefault="00730B7B"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284"/>
        <w:jc w:val="both"/>
        <w:rPr>
          <w:rFonts w:ascii="Arial" w:hAnsi="Arial" w:cs="Arial"/>
          <w:b/>
          <w:sz w:val="20"/>
          <w:szCs w:val="20"/>
          <w:lang w:val="en-US"/>
        </w:rPr>
      </w:pPr>
    </w:p>
    <w:p w:rsidR="00194209" w:rsidRPr="00B00EEA" w:rsidRDefault="00DE678D" w:rsidP="009D4A54">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436"/>
        <w:jc w:val="both"/>
        <w:rPr>
          <w:rFonts w:ascii="Arial" w:hAnsi="Arial" w:cs="Arial"/>
          <w:sz w:val="20"/>
          <w:szCs w:val="20"/>
          <w:lang w:val="en-US"/>
        </w:rPr>
      </w:pPr>
      <w:r w:rsidRPr="00B00EEA">
        <w:rPr>
          <w:rFonts w:ascii="Arial" w:hAnsi="Arial" w:cs="Arial"/>
          <w:sz w:val="20"/>
          <w:szCs w:val="20"/>
          <w:lang w:val="en-US"/>
        </w:rPr>
        <w:t>S</w:t>
      </w:r>
      <w:r w:rsidR="00EC5B4C" w:rsidRPr="00B00EEA">
        <w:rPr>
          <w:rFonts w:ascii="Arial" w:hAnsi="Arial" w:cs="Arial"/>
          <w:sz w:val="20"/>
          <w:szCs w:val="20"/>
          <w:lang w:val="en-US"/>
        </w:rPr>
        <w:t xml:space="preserve">elect and </w:t>
      </w:r>
      <w:r w:rsidR="003F6ED5" w:rsidRPr="00B00EEA">
        <w:rPr>
          <w:rFonts w:ascii="Arial" w:hAnsi="Arial" w:cs="Arial"/>
          <w:sz w:val="20"/>
          <w:szCs w:val="20"/>
          <w:lang w:val="en-US"/>
        </w:rPr>
        <w:t xml:space="preserve">create </w:t>
      </w:r>
      <w:r w:rsidR="00760578" w:rsidRPr="00B00EEA">
        <w:rPr>
          <w:rFonts w:ascii="Arial" w:hAnsi="Arial" w:cs="Arial"/>
          <w:sz w:val="20"/>
          <w:szCs w:val="20"/>
          <w:lang w:val="en-US"/>
        </w:rPr>
        <w:t xml:space="preserve">your </w:t>
      </w:r>
      <w:r w:rsidR="003F6ED5" w:rsidRPr="00B00EEA">
        <w:rPr>
          <w:rFonts w:ascii="Arial" w:hAnsi="Arial" w:cs="Arial"/>
          <w:sz w:val="20"/>
          <w:szCs w:val="20"/>
          <w:lang w:val="en-US"/>
        </w:rPr>
        <w:t>own definitions</w:t>
      </w:r>
      <w:r w:rsidR="001D6350" w:rsidRPr="00B00EEA">
        <w:rPr>
          <w:rFonts w:ascii="Arial" w:hAnsi="Arial" w:cs="Arial"/>
          <w:sz w:val="20"/>
          <w:szCs w:val="20"/>
          <w:lang w:val="en-US"/>
        </w:rPr>
        <w:t xml:space="preserve"> </w:t>
      </w:r>
      <w:r w:rsidR="00194209" w:rsidRPr="00B00EEA">
        <w:rPr>
          <w:rFonts w:ascii="Arial" w:hAnsi="Arial" w:cs="Arial"/>
          <w:sz w:val="20"/>
          <w:szCs w:val="20"/>
          <w:lang w:val="en-US"/>
        </w:rPr>
        <w:t xml:space="preserve">to </w:t>
      </w:r>
      <w:r w:rsidR="00F02362" w:rsidRPr="00B00EEA">
        <w:rPr>
          <w:rFonts w:ascii="Arial" w:hAnsi="Arial" w:cs="Arial"/>
          <w:sz w:val="20"/>
          <w:szCs w:val="20"/>
          <w:lang w:val="en-US"/>
        </w:rPr>
        <w:t>accommodate</w:t>
      </w:r>
      <w:r w:rsidR="00194209" w:rsidRPr="00B00EEA">
        <w:rPr>
          <w:rFonts w:ascii="Arial" w:hAnsi="Arial" w:cs="Arial"/>
          <w:sz w:val="20"/>
          <w:szCs w:val="20"/>
          <w:lang w:val="en-US"/>
        </w:rPr>
        <w:t xml:space="preserve"> requirements of </w:t>
      </w:r>
      <w:r w:rsidR="003F6ED5" w:rsidRPr="00B00EEA">
        <w:rPr>
          <w:rFonts w:ascii="Arial" w:hAnsi="Arial" w:cs="Arial"/>
          <w:sz w:val="20"/>
          <w:szCs w:val="20"/>
          <w:lang w:val="en-US"/>
        </w:rPr>
        <w:t xml:space="preserve">specific </w:t>
      </w:r>
      <w:r w:rsidR="001D6350" w:rsidRPr="00B00EEA">
        <w:rPr>
          <w:rFonts w:ascii="Arial" w:hAnsi="Arial" w:cs="Arial"/>
          <w:sz w:val="20"/>
          <w:szCs w:val="20"/>
          <w:lang w:val="en-US"/>
        </w:rPr>
        <w:t xml:space="preserve">national </w:t>
      </w:r>
      <w:r w:rsidR="00194209" w:rsidRPr="00B00EEA">
        <w:rPr>
          <w:rFonts w:ascii="Arial" w:hAnsi="Arial" w:cs="Arial"/>
          <w:sz w:val="20"/>
          <w:szCs w:val="20"/>
          <w:lang w:val="en-US"/>
        </w:rPr>
        <w:t>laws</w:t>
      </w:r>
      <w:r w:rsidR="00B500E6" w:rsidRPr="00B00EEA">
        <w:rPr>
          <w:rFonts w:ascii="Arial" w:hAnsi="Arial" w:cs="Arial"/>
          <w:sz w:val="20"/>
          <w:szCs w:val="20"/>
          <w:lang w:val="en-US"/>
        </w:rPr>
        <w:t xml:space="preserve"> and regulations</w:t>
      </w:r>
      <w:r w:rsidR="00194209" w:rsidRPr="00B00EEA">
        <w:rPr>
          <w:rFonts w:ascii="Arial" w:hAnsi="Arial" w:cs="Arial"/>
          <w:sz w:val="20"/>
          <w:szCs w:val="20"/>
          <w:lang w:val="en-US"/>
        </w:rPr>
        <w:t xml:space="preserve">.  </w:t>
      </w:r>
    </w:p>
    <w:p w:rsidR="00DE678D" w:rsidRPr="00B00EEA" w:rsidRDefault="00DE678D" w:rsidP="009D4A54">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436"/>
        <w:jc w:val="both"/>
        <w:rPr>
          <w:rFonts w:ascii="Arial" w:hAnsi="Arial" w:cs="Arial"/>
          <w:sz w:val="20"/>
          <w:szCs w:val="20"/>
          <w:lang w:val="en-US"/>
        </w:rPr>
      </w:pPr>
      <w:r w:rsidRPr="00B00EEA">
        <w:rPr>
          <w:rFonts w:ascii="Arial" w:hAnsi="Arial" w:cs="Arial"/>
          <w:sz w:val="20"/>
          <w:szCs w:val="20"/>
          <w:lang w:val="en-US"/>
        </w:rPr>
        <w:t>Make reference to other documents/policies that may contain similar terms to ensure that common definitions are used.</w:t>
      </w:r>
    </w:p>
    <w:p w:rsidR="00072F2A" w:rsidRPr="00B00EEA" w:rsidRDefault="004556EA" w:rsidP="00B7519E">
      <w:pPr>
        <w:pStyle w:val="Heading3"/>
        <w:spacing w:before="360"/>
        <w:rPr>
          <w:sz w:val="24"/>
        </w:rPr>
      </w:pPr>
      <w:bookmarkStart w:id="60" w:name="_Toc494115949"/>
      <w:bookmarkStart w:id="61" w:name="_Toc516160043"/>
      <w:bookmarkStart w:id="62" w:name="_Toc516219386"/>
      <w:bookmarkStart w:id="63" w:name="_Toc516496027"/>
      <w:bookmarkStart w:id="64" w:name="_Toc516829399"/>
      <w:r w:rsidRPr="00B00EEA">
        <w:rPr>
          <w:sz w:val="24"/>
        </w:rPr>
        <w:t xml:space="preserve">Some </w:t>
      </w:r>
      <w:r w:rsidR="00072F2A" w:rsidRPr="00B00EEA">
        <w:rPr>
          <w:sz w:val="24"/>
        </w:rPr>
        <w:t>definitions explained</w:t>
      </w:r>
      <w:bookmarkEnd w:id="60"/>
      <w:bookmarkEnd w:id="61"/>
      <w:bookmarkEnd w:id="62"/>
      <w:bookmarkEnd w:id="63"/>
      <w:bookmarkEnd w:id="64"/>
    </w:p>
    <w:p w:rsidR="00B30642" w:rsidRPr="00B00EEA" w:rsidRDefault="008D4889" w:rsidP="00BA15FD">
      <w:pPr>
        <w:spacing w:after="0" w:line="240" w:lineRule="auto"/>
        <w:jc w:val="both"/>
        <w:rPr>
          <w:rFonts w:ascii="Arial" w:eastAsia="Times New Roman" w:hAnsi="Arial" w:cs="Times New Roman"/>
          <w:b/>
          <w:sz w:val="20"/>
          <w:lang w:val="en-US"/>
        </w:rPr>
      </w:pPr>
      <w:r w:rsidRPr="00B00EEA">
        <w:rPr>
          <w:rFonts w:ascii="Arial" w:eastAsia="Times New Roman" w:hAnsi="Arial" w:cs="Times New Roman"/>
          <w:b/>
          <w:sz w:val="20"/>
          <w:lang w:val="en-US"/>
        </w:rPr>
        <w:t xml:space="preserve">Background IP. </w:t>
      </w:r>
      <w:r w:rsidR="00827F50" w:rsidRPr="00B00EEA">
        <w:rPr>
          <w:rFonts w:ascii="Arial" w:eastAsia="Times New Roman" w:hAnsi="Arial" w:cs="Times New Roman"/>
          <w:b/>
          <w:sz w:val="20"/>
          <w:lang w:val="en-US"/>
        </w:rPr>
        <w:t xml:space="preserve"> </w:t>
      </w:r>
    </w:p>
    <w:p w:rsidR="00B30642" w:rsidRPr="00B00EEA" w:rsidRDefault="00827F50" w:rsidP="009D4A54">
      <w:pPr>
        <w:pStyle w:val="ListParagraph"/>
        <w:numPr>
          <w:ilvl w:val="0"/>
          <w:numId w:val="74"/>
        </w:numPr>
        <w:spacing w:after="0" w:line="240" w:lineRule="auto"/>
        <w:ind w:left="426" w:hanging="426"/>
        <w:jc w:val="both"/>
        <w:rPr>
          <w:rFonts w:ascii="Arial" w:eastAsia="Times New Roman" w:hAnsi="Arial" w:cs="Times New Roman"/>
          <w:sz w:val="20"/>
          <w:lang w:val="en-US"/>
        </w:rPr>
      </w:pPr>
      <w:r w:rsidRPr="00B00EEA">
        <w:rPr>
          <w:rFonts w:ascii="Arial" w:eastAsia="Times New Roman" w:hAnsi="Arial" w:cs="Times New Roman"/>
          <w:sz w:val="20"/>
          <w:lang w:val="en-US"/>
        </w:rPr>
        <w:t>S</w:t>
      </w:r>
      <w:r w:rsidRPr="00B00EEA">
        <w:rPr>
          <w:rFonts w:ascii="Arial" w:hAnsi="Arial" w:cs="Arial"/>
          <w:sz w:val="20"/>
          <w:szCs w:val="20"/>
          <w:lang w:val="en-US"/>
        </w:rPr>
        <w:t>ometimes called “</w:t>
      </w:r>
      <w:r w:rsidR="004966D3" w:rsidRPr="00B00EEA">
        <w:rPr>
          <w:rFonts w:ascii="Arial" w:hAnsi="Arial" w:cs="Arial"/>
          <w:b/>
          <w:sz w:val="20"/>
          <w:szCs w:val="20"/>
          <w:lang w:val="en-US"/>
        </w:rPr>
        <w:t>Pre-</w:t>
      </w:r>
      <w:r w:rsidRPr="00B00EEA">
        <w:rPr>
          <w:rFonts w:ascii="Arial" w:hAnsi="Arial" w:cs="Arial"/>
          <w:b/>
          <w:sz w:val="20"/>
          <w:szCs w:val="20"/>
          <w:lang w:val="en-US"/>
        </w:rPr>
        <w:t>Existing IP</w:t>
      </w:r>
      <w:r w:rsidRPr="00B00EEA">
        <w:rPr>
          <w:rFonts w:ascii="Arial" w:hAnsi="Arial" w:cs="Arial"/>
          <w:sz w:val="20"/>
          <w:szCs w:val="20"/>
          <w:lang w:val="en-US"/>
        </w:rPr>
        <w:t xml:space="preserve">.”  </w:t>
      </w:r>
      <w:r w:rsidR="008D4889" w:rsidRPr="00B00EEA">
        <w:rPr>
          <w:rFonts w:ascii="Arial" w:hAnsi="Arial" w:cs="Arial"/>
          <w:sz w:val="20"/>
          <w:szCs w:val="20"/>
          <w:lang w:val="en-US"/>
        </w:rPr>
        <w:t xml:space="preserve">Clauses that deal with Background IP are very familiar in </w:t>
      </w:r>
      <w:r w:rsidRPr="00B00EEA">
        <w:rPr>
          <w:rFonts w:ascii="Arial" w:hAnsi="Arial" w:cs="Arial"/>
          <w:sz w:val="20"/>
          <w:szCs w:val="20"/>
          <w:lang w:val="en-US"/>
        </w:rPr>
        <w:t>R</w:t>
      </w:r>
      <w:r w:rsidR="008D4889" w:rsidRPr="00B00EEA">
        <w:rPr>
          <w:rFonts w:ascii="Arial" w:hAnsi="Arial" w:cs="Arial"/>
          <w:sz w:val="20"/>
          <w:szCs w:val="20"/>
          <w:lang w:val="en-US"/>
        </w:rPr>
        <w:t xml:space="preserve">esearch </w:t>
      </w:r>
      <w:r w:rsidRPr="00B00EEA">
        <w:rPr>
          <w:rFonts w:ascii="Arial" w:hAnsi="Arial" w:cs="Arial"/>
          <w:sz w:val="20"/>
          <w:szCs w:val="20"/>
          <w:lang w:val="en-US"/>
        </w:rPr>
        <w:t xml:space="preserve">Projects.  </w:t>
      </w:r>
      <w:r w:rsidR="00B30642" w:rsidRPr="00B00EEA">
        <w:rPr>
          <w:rFonts w:ascii="Arial" w:hAnsi="Arial" w:cs="Arial"/>
          <w:sz w:val="20"/>
          <w:szCs w:val="20"/>
          <w:lang w:val="en-US"/>
        </w:rPr>
        <w:t xml:space="preserve">In this context, </w:t>
      </w:r>
      <w:r w:rsidRPr="00B00EEA">
        <w:rPr>
          <w:rFonts w:ascii="Arial" w:hAnsi="Arial" w:cs="Arial"/>
          <w:sz w:val="20"/>
          <w:szCs w:val="20"/>
          <w:lang w:val="en-US"/>
        </w:rPr>
        <w:t xml:space="preserve">Background IP usually </w:t>
      </w:r>
      <w:r w:rsidRPr="00B00EEA">
        <w:rPr>
          <w:rFonts w:ascii="Arial" w:eastAsia="Times New Roman" w:hAnsi="Arial" w:cs="Times New Roman"/>
          <w:sz w:val="20"/>
          <w:lang w:val="en-US"/>
        </w:rPr>
        <w:t xml:space="preserve">refers to </w:t>
      </w:r>
      <w:r w:rsidR="00B30642" w:rsidRPr="00B00EEA">
        <w:rPr>
          <w:rFonts w:ascii="Arial" w:eastAsia="Times New Roman" w:hAnsi="Arial" w:cs="Times New Roman"/>
          <w:sz w:val="20"/>
          <w:lang w:val="en-US"/>
        </w:rPr>
        <w:t>IP</w:t>
      </w:r>
      <w:r w:rsidRPr="00B00EEA">
        <w:rPr>
          <w:rFonts w:ascii="Arial" w:eastAsia="Times New Roman" w:hAnsi="Arial" w:cs="Times New Roman"/>
          <w:sz w:val="20"/>
          <w:lang w:val="en-US"/>
        </w:rPr>
        <w:t xml:space="preserve"> </w:t>
      </w:r>
      <w:r w:rsidR="00B30642" w:rsidRPr="00B00EEA">
        <w:rPr>
          <w:rFonts w:ascii="Arial" w:eastAsia="Times New Roman" w:hAnsi="Arial" w:cs="Times New Roman"/>
          <w:sz w:val="20"/>
          <w:lang w:val="en-US"/>
        </w:rPr>
        <w:t xml:space="preserve">(i) licensed or owned by any party to the Research Project prior to the beginning of the Project; or (ii) generated </w:t>
      </w:r>
      <w:r w:rsidRPr="00B00EEA">
        <w:rPr>
          <w:rFonts w:ascii="Arial" w:eastAsia="Times New Roman" w:hAnsi="Arial" w:cs="Times New Roman"/>
          <w:sz w:val="20"/>
          <w:lang w:val="en-US"/>
        </w:rPr>
        <w:t xml:space="preserve">independently of the particular </w:t>
      </w:r>
      <w:r w:rsidR="00B30642" w:rsidRPr="00B00EEA">
        <w:rPr>
          <w:rFonts w:ascii="Arial" w:eastAsia="Times New Roman" w:hAnsi="Arial" w:cs="Times New Roman"/>
          <w:sz w:val="20"/>
          <w:lang w:val="en-US"/>
        </w:rPr>
        <w:t>project</w:t>
      </w:r>
      <w:r w:rsidRPr="00B00EEA">
        <w:rPr>
          <w:rFonts w:ascii="Arial" w:eastAsia="Times New Roman" w:hAnsi="Arial" w:cs="Times New Roman"/>
          <w:sz w:val="20"/>
          <w:lang w:val="en-US"/>
        </w:rPr>
        <w:t xml:space="preserve"> </w:t>
      </w:r>
      <w:r w:rsidR="00B30642" w:rsidRPr="00B00EEA">
        <w:rPr>
          <w:rFonts w:ascii="Arial" w:eastAsia="Times New Roman" w:hAnsi="Arial" w:cs="Times New Roman"/>
          <w:sz w:val="20"/>
          <w:lang w:val="en-US"/>
        </w:rPr>
        <w:t xml:space="preserve">by that party; and which is brought into or used as part of the Research Project. </w:t>
      </w:r>
    </w:p>
    <w:p w:rsidR="00B30642" w:rsidRPr="00B00EEA" w:rsidRDefault="00827F50" w:rsidP="009D4A54">
      <w:pPr>
        <w:pStyle w:val="ListParagraph"/>
        <w:numPr>
          <w:ilvl w:val="0"/>
          <w:numId w:val="74"/>
        </w:numPr>
        <w:spacing w:after="0" w:line="240" w:lineRule="auto"/>
        <w:ind w:left="426" w:hanging="426"/>
        <w:jc w:val="both"/>
        <w:rPr>
          <w:rFonts w:ascii="Arial" w:eastAsia="Times New Roman" w:hAnsi="Arial" w:cs="Times New Roman"/>
          <w:sz w:val="20"/>
          <w:lang w:val="en-US"/>
        </w:rPr>
      </w:pPr>
      <w:r w:rsidRPr="00B00EEA">
        <w:rPr>
          <w:rFonts w:ascii="Arial" w:eastAsia="Times New Roman" w:hAnsi="Arial" w:cs="Times New Roman"/>
          <w:sz w:val="20"/>
          <w:lang w:val="en-US"/>
        </w:rPr>
        <w:t>Background IP may include registered IP</w:t>
      </w:r>
      <w:r w:rsidR="00B30642" w:rsidRPr="00B00EEA">
        <w:rPr>
          <w:rFonts w:ascii="Arial" w:eastAsia="Times New Roman" w:hAnsi="Arial" w:cs="Times New Roman"/>
          <w:sz w:val="20"/>
          <w:lang w:val="en-US"/>
        </w:rPr>
        <w:t>Rs</w:t>
      </w:r>
      <w:r w:rsidRPr="00B00EEA">
        <w:rPr>
          <w:rFonts w:ascii="Arial" w:eastAsia="Times New Roman" w:hAnsi="Arial" w:cs="Times New Roman"/>
          <w:sz w:val="20"/>
          <w:lang w:val="en-US"/>
        </w:rPr>
        <w:t xml:space="preserve">, but researchers may also bring other Background IP like specific know-how, software and existing data to a collaboration. </w:t>
      </w:r>
    </w:p>
    <w:p w:rsidR="008D4889" w:rsidRPr="00B00EEA" w:rsidRDefault="00827F50" w:rsidP="009D4A54">
      <w:pPr>
        <w:pStyle w:val="ListParagraph"/>
        <w:numPr>
          <w:ilvl w:val="0"/>
          <w:numId w:val="74"/>
        </w:numPr>
        <w:spacing w:after="0" w:line="240" w:lineRule="auto"/>
        <w:ind w:left="426" w:hanging="426"/>
        <w:jc w:val="both"/>
        <w:rPr>
          <w:rFonts w:ascii="Arial" w:eastAsia="Times New Roman" w:hAnsi="Arial" w:cs="Times New Roman"/>
          <w:sz w:val="20"/>
          <w:lang w:val="en-US"/>
        </w:rPr>
      </w:pPr>
      <w:r w:rsidRPr="00B00EEA">
        <w:rPr>
          <w:rFonts w:ascii="Arial" w:eastAsia="Times New Roman" w:hAnsi="Arial" w:cs="Times New Roman"/>
          <w:sz w:val="20"/>
          <w:lang w:val="en-US"/>
        </w:rPr>
        <w:t>If Background IP is owned by another party who is not involved with the Project, it is usually referred to as “Third Party IP”, and you will need to obtain relevant permission to use this IP. </w:t>
      </w:r>
    </w:p>
    <w:p w:rsidR="005B53E5" w:rsidRPr="00B00EEA" w:rsidRDefault="00254241" w:rsidP="009D4A54">
      <w:pPr>
        <w:pStyle w:val="ListParagraph"/>
        <w:numPr>
          <w:ilvl w:val="0"/>
          <w:numId w:val="74"/>
        </w:numPr>
        <w:spacing w:after="0" w:line="240" w:lineRule="auto"/>
        <w:ind w:left="426" w:hanging="426"/>
        <w:jc w:val="both"/>
        <w:rPr>
          <w:rFonts w:ascii="Arial" w:eastAsia="Times New Roman" w:hAnsi="Arial" w:cs="Times New Roman"/>
          <w:sz w:val="20"/>
          <w:lang w:val="en-US"/>
        </w:rPr>
      </w:pPr>
      <w:r w:rsidRPr="00B00EEA">
        <w:rPr>
          <w:rFonts w:ascii="Arial" w:eastAsia="Times New Roman" w:hAnsi="Arial" w:cs="Times New Roman"/>
          <w:sz w:val="20"/>
          <w:lang w:val="en-US"/>
        </w:rPr>
        <w:t>IP which comes into existence in the course of performance of a Research Project, is usually called “</w:t>
      </w:r>
      <w:r w:rsidR="005B53E5" w:rsidRPr="00B00EEA">
        <w:rPr>
          <w:rFonts w:ascii="Arial" w:eastAsia="Times New Roman" w:hAnsi="Arial" w:cs="Times New Roman"/>
          <w:sz w:val="20"/>
          <w:lang w:val="en-US"/>
        </w:rPr>
        <w:t>Foreground IP</w:t>
      </w:r>
      <w:r w:rsidRPr="00B00EEA">
        <w:rPr>
          <w:rFonts w:ascii="Arial" w:eastAsia="Times New Roman" w:hAnsi="Arial" w:cs="Times New Roman"/>
          <w:sz w:val="20"/>
          <w:lang w:val="en-US"/>
        </w:rPr>
        <w:t>.”</w:t>
      </w:r>
      <w:r w:rsidR="005B53E5" w:rsidRPr="00B00EEA">
        <w:rPr>
          <w:rFonts w:ascii="Arial" w:eastAsia="Times New Roman" w:hAnsi="Arial" w:cs="Times New Roman"/>
          <w:sz w:val="20"/>
          <w:lang w:val="en-US"/>
        </w:rPr>
        <w:t xml:space="preserve"> </w:t>
      </w:r>
    </w:p>
    <w:p w:rsidR="00827F50" w:rsidRPr="00B00EEA" w:rsidRDefault="00827F50" w:rsidP="00BA15FD">
      <w:pPr>
        <w:spacing w:after="0" w:line="240" w:lineRule="auto"/>
        <w:jc w:val="both"/>
        <w:rPr>
          <w:rFonts w:ascii="Arial" w:eastAsia="Times New Roman" w:hAnsi="Arial" w:cs="Times New Roman"/>
          <w:b/>
          <w:sz w:val="20"/>
          <w:lang w:val="en-US"/>
        </w:rPr>
      </w:pPr>
    </w:p>
    <w:p w:rsidR="003F4283" w:rsidRPr="00B00EEA" w:rsidRDefault="00C36CD1" w:rsidP="00BA15FD">
      <w:pPr>
        <w:spacing w:after="0" w:line="240" w:lineRule="auto"/>
        <w:jc w:val="both"/>
        <w:rPr>
          <w:rFonts w:ascii="Arial" w:hAnsi="Arial" w:cs="Arial"/>
          <w:sz w:val="20"/>
          <w:szCs w:val="20"/>
          <w:lang w:val="en-US"/>
        </w:rPr>
      </w:pPr>
      <w:r w:rsidRPr="00B00EEA">
        <w:rPr>
          <w:rFonts w:ascii="Arial" w:hAnsi="Arial" w:cs="Arial"/>
          <w:b/>
          <w:sz w:val="20"/>
          <w:szCs w:val="20"/>
          <w:lang w:val="en-US"/>
        </w:rPr>
        <w:t>Commerciali</w:t>
      </w:r>
      <w:r w:rsidR="004556EA" w:rsidRPr="00B00EEA">
        <w:rPr>
          <w:rFonts w:ascii="Arial" w:hAnsi="Arial" w:cs="Arial"/>
          <w:b/>
          <w:sz w:val="20"/>
          <w:szCs w:val="20"/>
          <w:lang w:val="en-US"/>
        </w:rPr>
        <w:t>z</w:t>
      </w:r>
      <w:r w:rsidRPr="00B00EEA">
        <w:rPr>
          <w:rFonts w:ascii="Arial" w:hAnsi="Arial" w:cs="Arial"/>
          <w:b/>
          <w:sz w:val="20"/>
          <w:szCs w:val="20"/>
          <w:lang w:val="en-US"/>
        </w:rPr>
        <w:t>ation</w:t>
      </w:r>
      <w:r w:rsidR="00CA6AB5" w:rsidRPr="00B00EEA">
        <w:rPr>
          <w:rFonts w:ascii="Arial" w:hAnsi="Arial" w:cs="Arial"/>
          <w:sz w:val="20"/>
          <w:szCs w:val="20"/>
          <w:lang w:val="en-US"/>
        </w:rPr>
        <w:t xml:space="preserve">.  </w:t>
      </w:r>
    </w:p>
    <w:p w:rsidR="005B53E5" w:rsidRPr="00B00EEA" w:rsidRDefault="004556EA" w:rsidP="009D4A54">
      <w:pPr>
        <w:pStyle w:val="ListParagraph"/>
        <w:numPr>
          <w:ilvl w:val="0"/>
          <w:numId w:val="35"/>
        </w:numPr>
        <w:spacing w:after="0" w:line="240" w:lineRule="auto"/>
        <w:ind w:left="426" w:hanging="426"/>
        <w:jc w:val="both"/>
        <w:rPr>
          <w:rFonts w:ascii="Arial" w:hAnsi="Arial" w:cs="Arial"/>
          <w:sz w:val="20"/>
          <w:szCs w:val="20"/>
          <w:lang w:val="en-US"/>
        </w:rPr>
      </w:pPr>
      <w:r w:rsidRPr="00B00EEA">
        <w:rPr>
          <w:rFonts w:ascii="Arial" w:hAnsi="Arial" w:cs="Arial"/>
          <w:sz w:val="20"/>
          <w:szCs w:val="20"/>
          <w:lang w:val="en-US"/>
        </w:rPr>
        <w:t>T</w:t>
      </w:r>
      <w:r w:rsidR="006D20BA" w:rsidRPr="00B00EEA">
        <w:rPr>
          <w:rFonts w:ascii="Arial" w:hAnsi="Arial" w:cs="Arial"/>
          <w:sz w:val="20"/>
          <w:szCs w:val="20"/>
          <w:lang w:val="en-US"/>
        </w:rPr>
        <w:t xml:space="preserve">here are many </w:t>
      </w:r>
      <w:r w:rsidR="008D4889" w:rsidRPr="00B00EEA">
        <w:rPr>
          <w:rFonts w:ascii="Arial" w:hAnsi="Arial" w:cs="Arial"/>
          <w:sz w:val="20"/>
          <w:szCs w:val="20"/>
          <w:lang w:val="en-US"/>
        </w:rPr>
        <w:t>Commercialization pathways</w:t>
      </w:r>
      <w:r w:rsidR="005B53E5" w:rsidRPr="00B00EEA">
        <w:rPr>
          <w:rFonts w:ascii="Arial" w:hAnsi="Arial" w:cs="Arial"/>
          <w:sz w:val="20"/>
          <w:szCs w:val="20"/>
          <w:lang w:val="en-US"/>
        </w:rPr>
        <w:t>, both for-profit and not-for-profit</w:t>
      </w:r>
      <w:r w:rsidR="008D4889" w:rsidRPr="00B00EEA">
        <w:rPr>
          <w:rFonts w:ascii="Arial" w:hAnsi="Arial" w:cs="Arial"/>
          <w:sz w:val="20"/>
          <w:szCs w:val="20"/>
          <w:lang w:val="en-US"/>
        </w:rPr>
        <w:t xml:space="preserve">. These </w:t>
      </w:r>
      <w:r w:rsidR="005B53E5" w:rsidRPr="00B00EEA">
        <w:rPr>
          <w:rFonts w:ascii="Arial" w:hAnsi="Arial" w:cs="Arial"/>
          <w:sz w:val="20"/>
          <w:szCs w:val="20"/>
          <w:lang w:val="en-US"/>
        </w:rPr>
        <w:t xml:space="preserve">may involve exclusive or non-exclusive licensing, assignment of the IP, formation of a start-up company, the use of patent-management companies or government agencies, non-profit use or joint ventures. See also </w:t>
      </w:r>
      <w:hyperlink w:anchor="_Commercialization_Pathways" w:history="1">
        <w:r w:rsidR="005B53E5" w:rsidRPr="00B00EEA">
          <w:rPr>
            <w:rStyle w:val="Hyperlink"/>
            <w:rFonts w:ascii="Arial" w:hAnsi="Arial" w:cs="Arial"/>
            <w:sz w:val="20"/>
            <w:szCs w:val="20"/>
            <w:lang w:val="en-US"/>
          </w:rPr>
          <w:t>Article 9.4</w:t>
        </w:r>
      </w:hyperlink>
      <w:r w:rsidR="005B53E5" w:rsidRPr="00B00EEA">
        <w:rPr>
          <w:rFonts w:ascii="Arial" w:hAnsi="Arial" w:cs="Arial"/>
          <w:sz w:val="20"/>
          <w:szCs w:val="20"/>
          <w:lang w:val="en-US"/>
        </w:rPr>
        <w:t>.</w:t>
      </w:r>
    </w:p>
    <w:p w:rsidR="00BA15FD" w:rsidRPr="00B00EEA" w:rsidRDefault="00BA15FD" w:rsidP="009D4A54">
      <w:pPr>
        <w:pStyle w:val="ListParagraph"/>
        <w:numPr>
          <w:ilvl w:val="0"/>
          <w:numId w:val="35"/>
        </w:numPr>
        <w:spacing w:after="0" w:line="240" w:lineRule="auto"/>
        <w:ind w:left="426" w:hanging="426"/>
        <w:jc w:val="both"/>
        <w:rPr>
          <w:rFonts w:ascii="Arial" w:hAnsi="Arial" w:cs="Arial"/>
          <w:sz w:val="20"/>
          <w:szCs w:val="20"/>
          <w:lang w:val="en-US"/>
        </w:rPr>
      </w:pPr>
      <w:r w:rsidRPr="00B00EEA">
        <w:rPr>
          <w:rFonts w:ascii="Arial" w:hAnsi="Arial" w:cs="Arial"/>
          <w:sz w:val="20"/>
          <w:szCs w:val="20"/>
          <w:lang w:val="en-US"/>
        </w:rPr>
        <w:t xml:space="preserve">The use of </w:t>
      </w:r>
      <w:r w:rsidR="003F4283" w:rsidRPr="00B00EEA">
        <w:rPr>
          <w:rFonts w:ascii="Arial" w:hAnsi="Arial" w:cs="Arial"/>
          <w:sz w:val="20"/>
          <w:szCs w:val="20"/>
          <w:lang w:val="en-US"/>
        </w:rPr>
        <w:t>C</w:t>
      </w:r>
      <w:r w:rsidRPr="00B00EEA">
        <w:rPr>
          <w:rFonts w:ascii="Arial" w:hAnsi="Arial" w:cs="Arial"/>
          <w:sz w:val="20"/>
          <w:szCs w:val="20"/>
          <w:lang w:val="en-US"/>
        </w:rPr>
        <w:t xml:space="preserve">ourse </w:t>
      </w:r>
      <w:r w:rsidR="003F4283" w:rsidRPr="00B00EEA">
        <w:rPr>
          <w:rFonts w:ascii="Arial" w:hAnsi="Arial" w:cs="Arial"/>
          <w:sz w:val="20"/>
          <w:szCs w:val="20"/>
          <w:lang w:val="en-US"/>
        </w:rPr>
        <w:t>M</w:t>
      </w:r>
      <w:r w:rsidRPr="00B00EEA">
        <w:rPr>
          <w:rFonts w:ascii="Arial" w:hAnsi="Arial" w:cs="Arial"/>
          <w:sz w:val="20"/>
          <w:szCs w:val="20"/>
          <w:lang w:val="en-US"/>
        </w:rPr>
        <w:t xml:space="preserve">aterials by the </w:t>
      </w:r>
      <w:r w:rsidR="00C278C2" w:rsidRPr="00B00EEA">
        <w:rPr>
          <w:rFonts w:ascii="Arial" w:hAnsi="Arial" w:cs="Arial"/>
          <w:sz w:val="20"/>
          <w:szCs w:val="20"/>
          <w:lang w:val="en-US"/>
        </w:rPr>
        <w:t>Institution</w:t>
      </w:r>
      <w:r w:rsidR="003F4283" w:rsidRPr="00B00EEA">
        <w:rPr>
          <w:rFonts w:ascii="Arial" w:hAnsi="Arial" w:cs="Arial"/>
          <w:sz w:val="20"/>
          <w:szCs w:val="20"/>
          <w:lang w:val="en-US"/>
        </w:rPr>
        <w:t xml:space="preserve"> </w:t>
      </w:r>
      <w:r w:rsidRPr="00B00EEA">
        <w:rPr>
          <w:rFonts w:ascii="Arial" w:hAnsi="Arial" w:cs="Arial"/>
          <w:sz w:val="20"/>
          <w:szCs w:val="20"/>
          <w:lang w:val="en-US"/>
        </w:rPr>
        <w:t>for the purposes of</w:t>
      </w:r>
      <w:r w:rsidR="003F4283" w:rsidRPr="00B00EEA">
        <w:rPr>
          <w:rFonts w:ascii="Arial" w:hAnsi="Arial" w:cs="Arial"/>
          <w:sz w:val="20"/>
          <w:szCs w:val="20"/>
          <w:lang w:val="en-US"/>
        </w:rPr>
        <w:t xml:space="preserve"> </w:t>
      </w:r>
      <w:r w:rsidRPr="00B00EEA">
        <w:rPr>
          <w:rFonts w:ascii="Arial" w:hAnsi="Arial" w:cs="Arial"/>
          <w:sz w:val="20"/>
          <w:szCs w:val="20"/>
          <w:lang w:val="en-US"/>
        </w:rPr>
        <w:t xml:space="preserve">teaching and research in its programs, </w:t>
      </w:r>
      <w:r w:rsidR="003F4283" w:rsidRPr="00B00EEA">
        <w:rPr>
          <w:rFonts w:ascii="Arial" w:hAnsi="Arial" w:cs="Arial"/>
          <w:sz w:val="20"/>
          <w:szCs w:val="20"/>
          <w:lang w:val="en-US"/>
        </w:rPr>
        <w:t xml:space="preserve">usually </w:t>
      </w:r>
      <w:r w:rsidR="00580D40" w:rsidRPr="00B00EEA">
        <w:rPr>
          <w:rFonts w:ascii="Arial" w:hAnsi="Arial" w:cs="Arial"/>
          <w:sz w:val="20"/>
          <w:szCs w:val="20"/>
          <w:lang w:val="en-US"/>
        </w:rPr>
        <w:t xml:space="preserve">does </w:t>
      </w:r>
      <w:r w:rsidR="003F4283" w:rsidRPr="00B00EEA">
        <w:rPr>
          <w:rFonts w:ascii="Arial" w:hAnsi="Arial" w:cs="Arial"/>
          <w:sz w:val="20"/>
          <w:szCs w:val="20"/>
          <w:lang w:val="en-US"/>
        </w:rPr>
        <w:t xml:space="preserve">not </w:t>
      </w:r>
      <w:r w:rsidRPr="00B00EEA">
        <w:rPr>
          <w:rFonts w:ascii="Arial" w:hAnsi="Arial" w:cs="Arial"/>
          <w:sz w:val="20"/>
          <w:szCs w:val="20"/>
          <w:lang w:val="en-US"/>
        </w:rPr>
        <w:t xml:space="preserve">constitute </w:t>
      </w:r>
      <w:r w:rsidR="00E57DC1">
        <w:rPr>
          <w:rFonts w:ascii="Arial" w:hAnsi="Arial" w:cs="Arial"/>
          <w:sz w:val="20"/>
          <w:szCs w:val="20"/>
          <w:lang w:val="en-US"/>
        </w:rPr>
        <w:t>Commercialization</w:t>
      </w:r>
      <w:r w:rsidRPr="00B00EEA">
        <w:rPr>
          <w:rFonts w:ascii="Arial" w:hAnsi="Arial" w:cs="Arial"/>
          <w:sz w:val="20"/>
          <w:szCs w:val="20"/>
          <w:lang w:val="en-US"/>
        </w:rPr>
        <w:t xml:space="preserve"> of </w:t>
      </w:r>
      <w:r w:rsidR="003F4283" w:rsidRPr="00B00EEA">
        <w:rPr>
          <w:rFonts w:ascii="Arial" w:hAnsi="Arial" w:cs="Arial"/>
          <w:sz w:val="20"/>
          <w:szCs w:val="20"/>
          <w:lang w:val="en-US"/>
        </w:rPr>
        <w:t>the IP.</w:t>
      </w:r>
    </w:p>
    <w:p w:rsidR="005B53E5" w:rsidRPr="00B00EEA" w:rsidRDefault="005B53E5" w:rsidP="00B7519E">
      <w:pPr>
        <w:pStyle w:val="ListParagraph"/>
        <w:spacing w:after="0" w:line="240" w:lineRule="auto"/>
        <w:ind w:left="426"/>
        <w:jc w:val="both"/>
        <w:rPr>
          <w:rFonts w:ascii="Arial" w:hAnsi="Arial" w:cs="Arial"/>
          <w:sz w:val="20"/>
          <w:szCs w:val="20"/>
          <w:lang w:val="en-US"/>
        </w:rPr>
      </w:pPr>
    </w:p>
    <w:p w:rsidR="004E3DE4" w:rsidRPr="00B00EEA" w:rsidRDefault="004E3DE4" w:rsidP="004E3DE4">
      <w:pPr>
        <w:tabs>
          <w:tab w:val="left" w:pos="993"/>
        </w:tabs>
        <w:spacing w:after="0" w:line="240" w:lineRule="auto"/>
        <w:jc w:val="both"/>
        <w:rPr>
          <w:rFonts w:ascii="Arial" w:eastAsia="Times New Roman" w:hAnsi="Arial" w:cs="Arial"/>
          <w:bCs/>
          <w:sz w:val="20"/>
          <w:lang w:val="en-US"/>
        </w:rPr>
      </w:pPr>
      <w:r w:rsidRPr="00B00EEA">
        <w:rPr>
          <w:rFonts w:ascii="Arial" w:eastAsia="Times New Roman" w:hAnsi="Arial" w:cs="Arial"/>
          <w:b/>
          <w:bCs/>
          <w:sz w:val="20"/>
          <w:lang w:val="en-US"/>
        </w:rPr>
        <w:t xml:space="preserve">Commercialization Entity.  </w:t>
      </w:r>
      <w:r w:rsidRPr="00B00EEA">
        <w:rPr>
          <w:rFonts w:ascii="Arial" w:eastAsia="Times New Roman" w:hAnsi="Arial" w:cs="Arial"/>
          <w:bCs/>
          <w:sz w:val="20"/>
          <w:lang w:val="en-US"/>
        </w:rPr>
        <w:t>This can be either a spin-off/out or a start-up.</w:t>
      </w:r>
    </w:p>
    <w:p w:rsidR="004E3DE4" w:rsidRPr="00BD07D8" w:rsidRDefault="004E3DE4" w:rsidP="00464282">
      <w:pPr>
        <w:pStyle w:val="ListParagraph"/>
        <w:numPr>
          <w:ilvl w:val="0"/>
          <w:numId w:val="9"/>
        </w:numPr>
        <w:tabs>
          <w:tab w:val="left" w:pos="993"/>
        </w:tabs>
        <w:spacing w:after="0" w:line="240" w:lineRule="auto"/>
        <w:ind w:left="426" w:hanging="426"/>
        <w:jc w:val="both"/>
        <w:rPr>
          <w:rFonts w:ascii="Arial" w:eastAsia="Times New Roman" w:hAnsi="Arial" w:cs="Arial"/>
          <w:bCs/>
          <w:sz w:val="20"/>
          <w:lang w:val="en-US"/>
        </w:rPr>
      </w:pPr>
      <w:r w:rsidRPr="00BD07D8">
        <w:rPr>
          <w:rFonts w:ascii="Arial" w:eastAsia="Times New Roman" w:hAnsi="Arial" w:cs="Arial"/>
          <w:bCs/>
          <w:sz w:val="20"/>
          <w:lang w:val="en-US"/>
        </w:rPr>
        <w:t>A start-up is a new company.  In the context of an institutional IP Policy, a start-up may have been formed by Institution Staff Members or Students, or may be a new company which acquires and seeks to commercialize Institution IP.</w:t>
      </w:r>
      <w:r w:rsidRPr="00BD07D8">
        <w:rPr>
          <w:rFonts w:ascii="Arial" w:hAnsi="Arial" w:cs="Arial"/>
          <w:sz w:val="20"/>
          <w:lang w:val="en-US"/>
        </w:rPr>
        <w:t xml:space="preserve"> There is no definitive time period when a newly formed company is no longer a start-up.  However, eighteen to twenty-four months is reasonable.  The start-up may be formed</w:t>
      </w:r>
      <w:r w:rsidR="00BD07D8" w:rsidRPr="00BD07D8">
        <w:rPr>
          <w:rFonts w:ascii="Arial" w:hAnsi="Arial" w:cs="Arial"/>
          <w:sz w:val="20"/>
          <w:lang w:val="en-US"/>
        </w:rPr>
        <w:t>.</w:t>
      </w:r>
      <w:r w:rsidRPr="00BD07D8">
        <w:rPr>
          <w:rFonts w:ascii="Arial" w:hAnsi="Arial" w:cs="Arial"/>
          <w:sz w:val="20"/>
          <w:lang w:val="en-US"/>
        </w:rPr>
        <w:t xml:space="preserve"> </w:t>
      </w:r>
    </w:p>
    <w:p w:rsidR="004E3DE4" w:rsidRPr="00B00EEA" w:rsidRDefault="004E3DE4" w:rsidP="00464282">
      <w:pPr>
        <w:pStyle w:val="ListParagraph"/>
        <w:numPr>
          <w:ilvl w:val="0"/>
          <w:numId w:val="9"/>
        </w:numPr>
        <w:tabs>
          <w:tab w:val="left" w:pos="993"/>
        </w:tabs>
        <w:spacing w:after="0" w:line="240" w:lineRule="auto"/>
        <w:ind w:left="426" w:hanging="426"/>
        <w:jc w:val="both"/>
        <w:rPr>
          <w:rFonts w:ascii="Arial" w:eastAsia="Times New Roman" w:hAnsi="Arial" w:cs="Arial"/>
          <w:bCs/>
          <w:sz w:val="20"/>
          <w:lang w:val="en-US"/>
        </w:rPr>
      </w:pPr>
      <w:r w:rsidRPr="00B00EEA">
        <w:rPr>
          <w:rFonts w:ascii="Arial" w:eastAsia="Times New Roman" w:hAnsi="Arial" w:cs="Arial"/>
          <w:bCs/>
          <w:sz w:val="20"/>
          <w:lang w:val="en-US"/>
        </w:rPr>
        <w:t>A spin</w:t>
      </w:r>
      <w:r w:rsidR="00BE0BCD" w:rsidRPr="00B00EEA">
        <w:rPr>
          <w:rFonts w:ascii="Arial" w:eastAsia="Times New Roman" w:hAnsi="Arial" w:cs="Arial"/>
          <w:bCs/>
          <w:sz w:val="20"/>
          <w:lang w:val="en-US"/>
        </w:rPr>
        <w:t>-off (or spin-out)</w:t>
      </w:r>
      <w:r w:rsidRPr="00B00EEA">
        <w:rPr>
          <w:rFonts w:ascii="Arial" w:eastAsia="Times New Roman" w:hAnsi="Arial" w:cs="Arial"/>
          <w:bCs/>
          <w:sz w:val="20"/>
          <w:lang w:val="en-US"/>
        </w:rPr>
        <w:t xml:space="preserve"> refers to a start-up company that “spins off” or “spins out” of the Institution</w:t>
      </w:r>
      <w:r w:rsidR="00BE0BCD" w:rsidRPr="00B00EEA">
        <w:rPr>
          <w:rFonts w:ascii="Arial" w:eastAsia="Times New Roman" w:hAnsi="Arial" w:cs="Arial"/>
          <w:bCs/>
          <w:sz w:val="20"/>
          <w:lang w:val="en-US"/>
        </w:rPr>
        <w:t>.</w:t>
      </w:r>
      <w:r w:rsidRPr="00B00EEA">
        <w:rPr>
          <w:rFonts w:ascii="Arial" w:eastAsia="Times New Roman" w:hAnsi="Arial" w:cs="Arial"/>
          <w:bCs/>
          <w:sz w:val="20"/>
          <w:lang w:val="en-US"/>
        </w:rPr>
        <w:t xml:space="preserve"> A spin-off is thus always associated with the Institution.</w:t>
      </w:r>
    </w:p>
    <w:p w:rsidR="004E3DE4" w:rsidRPr="00B00EEA" w:rsidRDefault="004E3DE4" w:rsidP="00464282">
      <w:pPr>
        <w:pStyle w:val="ListParagraph"/>
        <w:numPr>
          <w:ilvl w:val="0"/>
          <w:numId w:val="9"/>
        </w:numPr>
        <w:tabs>
          <w:tab w:val="left" w:pos="993"/>
        </w:tabs>
        <w:spacing w:after="0" w:line="240" w:lineRule="auto"/>
        <w:ind w:left="426" w:hanging="426"/>
        <w:jc w:val="both"/>
        <w:rPr>
          <w:rFonts w:ascii="Arial" w:eastAsia="Times New Roman" w:hAnsi="Arial" w:cs="Arial"/>
          <w:bCs/>
          <w:sz w:val="20"/>
          <w:lang w:val="en-US"/>
        </w:rPr>
      </w:pPr>
      <w:r w:rsidRPr="00B00EEA">
        <w:rPr>
          <w:rFonts w:ascii="Arial" w:eastAsia="Times New Roman" w:hAnsi="Arial" w:cs="Arial"/>
          <w:bCs/>
          <w:sz w:val="20"/>
          <w:lang w:val="en-US"/>
        </w:rPr>
        <w:t>Start-ups or spin</w:t>
      </w:r>
      <w:r w:rsidR="00C05F8E" w:rsidRPr="00B00EEA">
        <w:rPr>
          <w:rFonts w:ascii="Arial" w:eastAsia="Times New Roman" w:hAnsi="Arial" w:cs="Arial"/>
          <w:bCs/>
          <w:sz w:val="20"/>
          <w:lang w:val="en-US"/>
        </w:rPr>
        <w:t>-</w:t>
      </w:r>
      <w:r w:rsidRPr="00B00EEA">
        <w:rPr>
          <w:rFonts w:ascii="Arial" w:eastAsia="Times New Roman" w:hAnsi="Arial" w:cs="Arial"/>
          <w:bCs/>
          <w:sz w:val="20"/>
          <w:lang w:val="en-US"/>
        </w:rPr>
        <w:t>off</w:t>
      </w:r>
      <w:r w:rsidR="00C05F8E" w:rsidRPr="00B00EEA">
        <w:rPr>
          <w:rFonts w:ascii="Arial" w:eastAsia="Times New Roman" w:hAnsi="Arial" w:cs="Arial"/>
          <w:bCs/>
          <w:sz w:val="20"/>
          <w:lang w:val="en-US"/>
        </w:rPr>
        <w:t>s</w:t>
      </w:r>
      <w:r w:rsidRPr="00B00EEA">
        <w:rPr>
          <w:rFonts w:ascii="Arial" w:eastAsia="Times New Roman" w:hAnsi="Arial" w:cs="Arial"/>
          <w:bCs/>
          <w:sz w:val="20"/>
          <w:lang w:val="en-US"/>
        </w:rPr>
        <w:t xml:space="preserve"> may, in some cases, be partly owned by the Institution by virtue of the IP licensing contract which apportions shareholding </w:t>
      </w:r>
      <w:r w:rsidRPr="00B00EEA">
        <w:rPr>
          <w:rFonts w:ascii="Arial" w:eastAsia="Times New Roman" w:hAnsi="Arial" w:cs="Arial"/>
          <w:bCs/>
          <w:i/>
          <w:sz w:val="20"/>
          <w:lang w:val="en-US"/>
        </w:rPr>
        <w:t>in lieu</w:t>
      </w:r>
      <w:r w:rsidRPr="00B00EEA">
        <w:rPr>
          <w:rFonts w:ascii="Arial" w:eastAsia="Times New Roman" w:hAnsi="Arial" w:cs="Arial"/>
          <w:bCs/>
          <w:sz w:val="20"/>
          <w:lang w:val="en-US"/>
        </w:rPr>
        <w:t xml:space="preserve"> of, for example, royalties.</w:t>
      </w:r>
    </w:p>
    <w:p w:rsidR="00F05FF0" w:rsidRPr="00B00EEA" w:rsidRDefault="00F05FF0" w:rsidP="00E73746">
      <w:pPr>
        <w:spacing w:after="0" w:line="240" w:lineRule="auto"/>
        <w:jc w:val="both"/>
        <w:rPr>
          <w:rFonts w:ascii="Arial" w:eastAsia="Times New Roman" w:hAnsi="Arial" w:cs="Arial"/>
          <w:b/>
          <w:sz w:val="20"/>
          <w:szCs w:val="20"/>
          <w:lang w:val="en-US"/>
        </w:rPr>
      </w:pPr>
    </w:p>
    <w:p w:rsidR="00DA7E04" w:rsidRPr="00B00EEA" w:rsidRDefault="00006582" w:rsidP="0038100C">
      <w:pPr>
        <w:spacing w:after="0" w:line="240" w:lineRule="auto"/>
        <w:jc w:val="both"/>
        <w:rPr>
          <w:rFonts w:ascii="Arial" w:hAnsi="Arial" w:cs="Arial"/>
          <w:b/>
          <w:sz w:val="20"/>
          <w:szCs w:val="20"/>
          <w:lang w:val="en-US"/>
        </w:rPr>
      </w:pPr>
      <w:r w:rsidRPr="00B00EEA">
        <w:rPr>
          <w:rFonts w:ascii="Arial" w:hAnsi="Arial" w:cs="Arial"/>
          <w:b/>
          <w:sz w:val="20"/>
          <w:szCs w:val="20"/>
          <w:lang w:val="en-US"/>
        </w:rPr>
        <w:t>Course</w:t>
      </w:r>
      <w:r w:rsidR="00CB4BCD" w:rsidRPr="00B00EEA">
        <w:rPr>
          <w:rFonts w:ascii="Arial" w:hAnsi="Arial" w:cs="Arial"/>
          <w:b/>
          <w:sz w:val="20"/>
          <w:szCs w:val="20"/>
          <w:lang w:val="en-US"/>
        </w:rPr>
        <w:t xml:space="preserve"> Materials</w:t>
      </w:r>
      <w:r w:rsidR="00CA6AB5" w:rsidRPr="00B00EEA">
        <w:rPr>
          <w:rFonts w:ascii="Arial" w:hAnsi="Arial" w:cs="Arial"/>
          <w:b/>
          <w:sz w:val="20"/>
          <w:szCs w:val="20"/>
          <w:lang w:val="en-US"/>
        </w:rPr>
        <w:t xml:space="preserve">. </w:t>
      </w:r>
    </w:p>
    <w:p w:rsidR="0038100C" w:rsidRPr="00B00EEA" w:rsidRDefault="004E3DE4" w:rsidP="009D4A54">
      <w:pPr>
        <w:pStyle w:val="ListParagraph"/>
        <w:numPr>
          <w:ilvl w:val="0"/>
          <w:numId w:val="135"/>
        </w:numPr>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C</w:t>
      </w:r>
      <w:r w:rsidR="0038100C" w:rsidRPr="00B00EEA">
        <w:rPr>
          <w:rFonts w:ascii="Arial" w:eastAsia="Times New Roman" w:hAnsi="Arial" w:cs="Arial"/>
          <w:sz w:val="20"/>
          <w:lang w:val="en-US"/>
        </w:rPr>
        <w:t xml:space="preserve">ourse Materials can be in any form including digital, print, video, and graphical material and may include:  </w:t>
      </w:r>
    </w:p>
    <w:p w:rsidR="0038100C" w:rsidRPr="00B00EEA" w:rsidRDefault="00BA15FD" w:rsidP="009D4A54">
      <w:pPr>
        <w:pStyle w:val="ListParagraph"/>
        <w:numPr>
          <w:ilvl w:val="0"/>
          <w:numId w:val="34"/>
        </w:numPr>
        <w:spacing w:after="0" w:line="240" w:lineRule="auto"/>
        <w:ind w:hanging="294"/>
        <w:jc w:val="both"/>
        <w:rPr>
          <w:rFonts w:ascii="Arial" w:eastAsia="Times New Roman" w:hAnsi="Arial" w:cs="Arial"/>
          <w:sz w:val="20"/>
          <w:lang w:val="en-US"/>
        </w:rPr>
      </w:pPr>
      <w:r w:rsidRPr="00B00EEA">
        <w:rPr>
          <w:rFonts w:ascii="Arial" w:eastAsia="Times New Roman" w:hAnsi="Arial" w:cs="Arial"/>
          <w:sz w:val="20"/>
          <w:lang w:val="en-US"/>
        </w:rPr>
        <w:t xml:space="preserve">course </w:t>
      </w:r>
      <w:r w:rsidR="0038100C" w:rsidRPr="00B00EEA">
        <w:rPr>
          <w:rFonts w:ascii="Arial" w:eastAsia="Times New Roman" w:hAnsi="Arial" w:cs="Arial"/>
          <w:sz w:val="20"/>
          <w:lang w:val="en-US"/>
        </w:rPr>
        <w:t>guides, handouts, online materials;</w:t>
      </w:r>
    </w:p>
    <w:p w:rsidR="0038100C" w:rsidRPr="00B00EEA" w:rsidRDefault="00BA15FD" w:rsidP="009D4A54">
      <w:pPr>
        <w:pStyle w:val="ListParagraph"/>
        <w:numPr>
          <w:ilvl w:val="0"/>
          <w:numId w:val="34"/>
        </w:numPr>
        <w:spacing w:after="0" w:line="240" w:lineRule="auto"/>
        <w:ind w:hanging="294"/>
        <w:jc w:val="both"/>
        <w:rPr>
          <w:rFonts w:ascii="Arial" w:eastAsia="Times New Roman" w:hAnsi="Arial" w:cs="Arial"/>
          <w:sz w:val="20"/>
          <w:lang w:val="en-US"/>
        </w:rPr>
      </w:pPr>
      <w:r w:rsidRPr="00B00EEA">
        <w:rPr>
          <w:rFonts w:ascii="Arial" w:eastAsia="Times New Roman" w:hAnsi="Arial" w:cs="Arial"/>
          <w:sz w:val="20"/>
          <w:lang w:val="en-US"/>
        </w:rPr>
        <w:lastRenderedPageBreak/>
        <w:t>p</w:t>
      </w:r>
      <w:r w:rsidR="0038100C" w:rsidRPr="00B00EEA">
        <w:rPr>
          <w:rFonts w:ascii="Arial" w:eastAsia="Times New Roman" w:hAnsi="Arial" w:cs="Arial"/>
          <w:sz w:val="20"/>
          <w:lang w:val="en-US"/>
        </w:rPr>
        <w:t>resentation materials (including lecture notes, images, slides, graphics, multi-media presentations, course software and other audio-visual materials);</w:t>
      </w:r>
    </w:p>
    <w:p w:rsidR="0038100C" w:rsidRPr="00B00EEA" w:rsidRDefault="00BA15FD" w:rsidP="009D4A54">
      <w:pPr>
        <w:pStyle w:val="ListParagraph"/>
        <w:numPr>
          <w:ilvl w:val="0"/>
          <w:numId w:val="34"/>
        </w:numPr>
        <w:spacing w:after="0" w:line="240" w:lineRule="auto"/>
        <w:ind w:hanging="294"/>
        <w:jc w:val="both"/>
        <w:rPr>
          <w:rFonts w:ascii="Arial" w:eastAsia="Times New Roman" w:hAnsi="Arial" w:cs="Arial"/>
          <w:sz w:val="20"/>
          <w:lang w:val="en-US"/>
        </w:rPr>
      </w:pPr>
      <w:r w:rsidRPr="00B00EEA">
        <w:rPr>
          <w:rFonts w:ascii="Arial" w:eastAsia="Times New Roman" w:hAnsi="Arial" w:cs="Arial"/>
          <w:sz w:val="20"/>
          <w:lang w:val="en-US"/>
        </w:rPr>
        <w:t>v</w:t>
      </w:r>
      <w:r w:rsidR="0038100C" w:rsidRPr="00B00EEA">
        <w:rPr>
          <w:rFonts w:ascii="Arial" w:eastAsia="Times New Roman" w:hAnsi="Arial" w:cs="Arial"/>
          <w:sz w:val="20"/>
          <w:lang w:val="en-US"/>
        </w:rPr>
        <w:t xml:space="preserve">irtual learning </w:t>
      </w:r>
      <w:r w:rsidRPr="00B00EEA">
        <w:rPr>
          <w:rFonts w:ascii="Arial" w:eastAsia="Times New Roman" w:hAnsi="Arial" w:cs="Arial"/>
          <w:sz w:val="20"/>
          <w:lang w:val="en-US"/>
        </w:rPr>
        <w:t>tool</w:t>
      </w:r>
      <w:r w:rsidR="0038100C" w:rsidRPr="00B00EEA">
        <w:rPr>
          <w:rFonts w:ascii="Arial" w:eastAsia="Times New Roman" w:hAnsi="Arial" w:cs="Arial"/>
          <w:sz w:val="20"/>
          <w:lang w:val="en-US"/>
        </w:rPr>
        <w:t>s;</w:t>
      </w:r>
    </w:p>
    <w:p w:rsidR="0038100C" w:rsidRPr="00B00EEA" w:rsidRDefault="00BA15FD" w:rsidP="009D4A54">
      <w:pPr>
        <w:pStyle w:val="ListParagraph"/>
        <w:numPr>
          <w:ilvl w:val="0"/>
          <w:numId w:val="34"/>
        </w:numPr>
        <w:spacing w:after="0" w:line="240" w:lineRule="auto"/>
        <w:ind w:hanging="294"/>
        <w:jc w:val="both"/>
        <w:rPr>
          <w:rFonts w:ascii="Arial" w:eastAsia="Times New Roman" w:hAnsi="Arial" w:cs="Arial"/>
          <w:sz w:val="20"/>
          <w:lang w:val="en-US"/>
        </w:rPr>
      </w:pPr>
      <w:r w:rsidRPr="00B00EEA">
        <w:rPr>
          <w:rFonts w:ascii="Arial" w:eastAsia="Times New Roman" w:hAnsi="Arial" w:cs="Arial"/>
          <w:sz w:val="20"/>
          <w:lang w:val="en-US"/>
        </w:rPr>
        <w:t>i</w:t>
      </w:r>
      <w:r w:rsidR="0038100C" w:rsidRPr="00B00EEA">
        <w:rPr>
          <w:rFonts w:ascii="Arial" w:eastAsia="Times New Roman" w:hAnsi="Arial" w:cs="Arial"/>
          <w:sz w:val="20"/>
          <w:lang w:val="en-US"/>
        </w:rPr>
        <w:t>nstruction manuals</w:t>
      </w:r>
      <w:r w:rsidRPr="00B00EEA">
        <w:rPr>
          <w:rFonts w:ascii="Arial" w:eastAsia="Times New Roman" w:hAnsi="Arial" w:cs="Arial"/>
          <w:sz w:val="20"/>
          <w:lang w:val="en-US"/>
        </w:rPr>
        <w:t>, books and handbooks</w:t>
      </w:r>
      <w:r w:rsidR="0038100C" w:rsidRPr="00B00EEA">
        <w:rPr>
          <w:rFonts w:ascii="Arial" w:eastAsia="Times New Roman" w:hAnsi="Arial" w:cs="Arial"/>
          <w:sz w:val="20"/>
          <w:lang w:val="en-US"/>
        </w:rPr>
        <w:t>; and</w:t>
      </w:r>
    </w:p>
    <w:p w:rsidR="0038100C" w:rsidRPr="00B00EEA" w:rsidRDefault="007816B9" w:rsidP="009D4A54">
      <w:pPr>
        <w:pStyle w:val="ListParagraph"/>
        <w:numPr>
          <w:ilvl w:val="0"/>
          <w:numId w:val="34"/>
        </w:numPr>
        <w:spacing w:after="0" w:line="240" w:lineRule="auto"/>
        <w:ind w:hanging="294"/>
        <w:jc w:val="both"/>
        <w:rPr>
          <w:rFonts w:ascii="Arial" w:eastAsia="Times New Roman" w:hAnsi="Arial" w:cs="Arial"/>
          <w:sz w:val="20"/>
          <w:lang w:val="en-US"/>
        </w:rPr>
      </w:pPr>
      <w:r w:rsidRPr="00B00EEA">
        <w:rPr>
          <w:rFonts w:ascii="Arial" w:eastAsia="Times New Roman" w:hAnsi="Arial" w:cs="Arial"/>
          <w:sz w:val="20"/>
          <w:lang w:val="en-US"/>
        </w:rPr>
        <w:t xml:space="preserve">assessment </w:t>
      </w:r>
      <w:r w:rsidR="0038100C" w:rsidRPr="00B00EEA">
        <w:rPr>
          <w:rFonts w:ascii="Arial" w:eastAsia="Times New Roman" w:hAnsi="Arial" w:cs="Arial"/>
          <w:sz w:val="20"/>
          <w:lang w:val="en-US"/>
        </w:rPr>
        <w:t xml:space="preserve">and examination questions. </w:t>
      </w:r>
    </w:p>
    <w:p w:rsidR="003F4283" w:rsidRPr="00B00EEA" w:rsidRDefault="003F4283" w:rsidP="003F4283">
      <w:pPr>
        <w:pStyle w:val="ListParagraph"/>
        <w:spacing w:after="0" w:line="240" w:lineRule="auto"/>
        <w:jc w:val="both"/>
        <w:rPr>
          <w:rFonts w:ascii="Arial" w:eastAsia="Times New Roman" w:hAnsi="Arial" w:cs="Arial"/>
          <w:sz w:val="20"/>
          <w:lang w:val="en-US"/>
        </w:rPr>
      </w:pPr>
    </w:p>
    <w:p w:rsidR="00DA7E04" w:rsidRPr="00B00EEA" w:rsidRDefault="00953E35" w:rsidP="00FE304B">
      <w:pPr>
        <w:pStyle w:val="Default"/>
        <w:jc w:val="both"/>
        <w:rPr>
          <w:rFonts w:eastAsia="Times New Roman"/>
          <w:b/>
          <w:sz w:val="20"/>
          <w:szCs w:val="22"/>
          <w:lang w:val="en-US"/>
        </w:rPr>
      </w:pPr>
      <w:r w:rsidRPr="00B00EEA">
        <w:rPr>
          <w:rFonts w:eastAsia="Times New Roman"/>
          <w:b/>
          <w:color w:val="auto"/>
          <w:sz w:val="20"/>
          <w:szCs w:val="22"/>
          <w:lang w:val="en-US"/>
        </w:rPr>
        <w:t>Creator.</w:t>
      </w:r>
      <w:r w:rsidRPr="00B00EEA">
        <w:rPr>
          <w:rFonts w:eastAsia="Times New Roman"/>
          <w:b/>
          <w:sz w:val="20"/>
          <w:szCs w:val="22"/>
          <w:lang w:val="en-US"/>
        </w:rPr>
        <w:t xml:space="preserve"> </w:t>
      </w:r>
    </w:p>
    <w:p w:rsidR="00FE304B" w:rsidRPr="00CC0CF0" w:rsidRDefault="00FE304B" w:rsidP="009D4A54">
      <w:pPr>
        <w:pStyle w:val="Default"/>
        <w:numPr>
          <w:ilvl w:val="0"/>
          <w:numId w:val="135"/>
        </w:numPr>
        <w:ind w:left="426" w:hanging="426"/>
        <w:jc w:val="both"/>
        <w:rPr>
          <w:color w:val="auto"/>
          <w:sz w:val="20"/>
          <w:szCs w:val="22"/>
          <w:lang w:val="en-US"/>
        </w:rPr>
      </w:pPr>
      <w:r w:rsidRPr="00B00EEA">
        <w:rPr>
          <w:rFonts w:eastAsia="Times New Roman"/>
          <w:sz w:val="20"/>
          <w:szCs w:val="22"/>
          <w:lang w:val="en-US"/>
        </w:rPr>
        <w:t xml:space="preserve">This term is used to refer to </w:t>
      </w:r>
      <w:r w:rsidR="00456A50" w:rsidRPr="00B00EEA">
        <w:rPr>
          <w:rFonts w:eastAsia="Times New Roman"/>
          <w:sz w:val="20"/>
          <w:szCs w:val="22"/>
          <w:lang w:val="en-US"/>
        </w:rPr>
        <w:t xml:space="preserve">any </w:t>
      </w:r>
      <w:r w:rsidR="00F97422" w:rsidRPr="00B00EEA">
        <w:rPr>
          <w:rFonts w:eastAsia="Times New Roman"/>
          <w:sz w:val="20"/>
          <w:szCs w:val="22"/>
          <w:lang w:val="en-US"/>
        </w:rPr>
        <w:t xml:space="preserve">Staff Member, Student or Visitor </w:t>
      </w:r>
      <w:r w:rsidR="00713C5F" w:rsidRPr="00B00EEA">
        <w:rPr>
          <w:rFonts w:eastAsia="Times New Roman"/>
          <w:sz w:val="20"/>
          <w:szCs w:val="22"/>
          <w:lang w:val="en-US"/>
        </w:rPr>
        <w:t>who create</w:t>
      </w:r>
      <w:r w:rsidR="00456A50" w:rsidRPr="00B00EEA">
        <w:rPr>
          <w:rFonts w:eastAsia="Times New Roman"/>
          <w:sz w:val="20"/>
          <w:szCs w:val="22"/>
          <w:lang w:val="en-US"/>
        </w:rPr>
        <w:t>s</w:t>
      </w:r>
      <w:r w:rsidR="00713C5F" w:rsidRPr="00B00EEA">
        <w:rPr>
          <w:rFonts w:eastAsia="Times New Roman"/>
          <w:sz w:val="20"/>
          <w:szCs w:val="22"/>
          <w:lang w:val="en-US"/>
        </w:rPr>
        <w:t xml:space="preserve"> IP at the </w:t>
      </w:r>
      <w:r w:rsidR="00C278C2" w:rsidRPr="00B00EEA">
        <w:rPr>
          <w:rFonts w:eastAsia="Times New Roman"/>
          <w:sz w:val="20"/>
          <w:szCs w:val="22"/>
          <w:lang w:val="en-US"/>
        </w:rPr>
        <w:t>Institution</w:t>
      </w:r>
      <w:r w:rsidR="00713C5F" w:rsidRPr="00B00EEA">
        <w:rPr>
          <w:rFonts w:eastAsia="Times New Roman"/>
          <w:sz w:val="20"/>
          <w:szCs w:val="22"/>
          <w:lang w:val="en-US"/>
        </w:rPr>
        <w:t>.</w:t>
      </w:r>
      <w:r w:rsidR="00713C5F" w:rsidRPr="00B00EEA">
        <w:rPr>
          <w:rFonts w:eastAsia="Times New Roman"/>
          <w:b/>
          <w:sz w:val="20"/>
          <w:szCs w:val="22"/>
          <w:lang w:val="en-US"/>
        </w:rPr>
        <w:t xml:space="preserve"> </w:t>
      </w:r>
      <w:r w:rsidRPr="00B00EEA">
        <w:rPr>
          <w:rFonts w:eastAsia="Times New Roman"/>
          <w:sz w:val="20"/>
          <w:szCs w:val="22"/>
          <w:lang w:val="en-US"/>
        </w:rPr>
        <w:t>The Creator</w:t>
      </w:r>
      <w:r w:rsidR="00456A50" w:rsidRPr="00C04211">
        <w:rPr>
          <w:color w:val="auto"/>
          <w:sz w:val="20"/>
          <w:szCs w:val="22"/>
          <w:lang w:val="en-US"/>
        </w:rPr>
        <w:t xml:space="preserve"> can be</w:t>
      </w:r>
      <w:r w:rsidR="008A4A8D" w:rsidRPr="00CC0CF0">
        <w:rPr>
          <w:color w:val="auto"/>
          <w:sz w:val="20"/>
          <w:szCs w:val="22"/>
          <w:lang w:val="en-US"/>
        </w:rPr>
        <w:t xml:space="preserve"> </w:t>
      </w:r>
      <w:r w:rsidR="00456A50" w:rsidRPr="00CC0CF0">
        <w:rPr>
          <w:color w:val="auto"/>
          <w:sz w:val="20"/>
          <w:szCs w:val="22"/>
          <w:lang w:val="en-US"/>
        </w:rPr>
        <w:t xml:space="preserve">an </w:t>
      </w:r>
      <w:r w:rsidRPr="00CC0CF0">
        <w:rPr>
          <w:color w:val="auto"/>
          <w:sz w:val="20"/>
          <w:szCs w:val="22"/>
          <w:lang w:val="en-US"/>
        </w:rPr>
        <w:t>inventor</w:t>
      </w:r>
      <w:r w:rsidR="00456A50" w:rsidRPr="00CC0CF0">
        <w:rPr>
          <w:color w:val="auto"/>
          <w:sz w:val="20"/>
          <w:szCs w:val="22"/>
          <w:lang w:val="en-US"/>
        </w:rPr>
        <w:t>, author</w:t>
      </w:r>
      <w:r w:rsidRPr="00CC0CF0">
        <w:rPr>
          <w:color w:val="auto"/>
          <w:sz w:val="20"/>
          <w:szCs w:val="22"/>
          <w:lang w:val="en-US"/>
        </w:rPr>
        <w:t>, artist, designer, developer</w:t>
      </w:r>
      <w:r w:rsidR="008A4A8D" w:rsidRPr="00B00EEA">
        <w:rPr>
          <w:color w:val="auto"/>
          <w:sz w:val="20"/>
          <w:szCs w:val="22"/>
          <w:lang w:val="en-US"/>
        </w:rPr>
        <w:t xml:space="preserve"> and other similar designations as defined by law and used in practice</w:t>
      </w:r>
      <w:r w:rsidR="008A4A8D" w:rsidRPr="00B00EEA">
        <w:rPr>
          <w:sz w:val="20"/>
          <w:szCs w:val="22"/>
          <w:lang w:val="en-US"/>
        </w:rPr>
        <w:t xml:space="preserve">.  </w:t>
      </w:r>
      <w:r w:rsidRPr="00B00EEA">
        <w:rPr>
          <w:rFonts w:eastAsia="Times New Roman"/>
          <w:sz w:val="20"/>
          <w:szCs w:val="22"/>
          <w:lang w:val="en-US"/>
        </w:rPr>
        <w:t xml:space="preserve">To be considered a Creator, an individual must be considered to be a creator of the IP pursuant to the relevant law, </w:t>
      </w:r>
      <w:r w:rsidR="00490EC3" w:rsidRPr="00B00EEA">
        <w:rPr>
          <w:rFonts w:eastAsia="Times New Roman"/>
          <w:sz w:val="20"/>
          <w:szCs w:val="22"/>
          <w:lang w:val="en-US"/>
        </w:rPr>
        <w:t>for example, an inventor pursuant to the Patent</w:t>
      </w:r>
      <w:r w:rsidR="004E3DE4" w:rsidRPr="00B00EEA">
        <w:rPr>
          <w:rFonts w:eastAsia="Times New Roman"/>
          <w:sz w:val="20"/>
          <w:szCs w:val="22"/>
          <w:lang w:val="en-US"/>
        </w:rPr>
        <w:t>s</w:t>
      </w:r>
      <w:r w:rsidR="00490EC3" w:rsidRPr="00B00EEA">
        <w:rPr>
          <w:rFonts w:eastAsia="Times New Roman"/>
          <w:sz w:val="20"/>
          <w:szCs w:val="22"/>
          <w:lang w:val="en-US"/>
        </w:rPr>
        <w:t xml:space="preserve"> Act, or an author or co-author pursuant to the Copyright Act. It is recognized that collaborative or co-operative effort may involve several Creators.</w:t>
      </w:r>
      <w:r w:rsidRPr="00B00EEA">
        <w:rPr>
          <w:rFonts w:eastAsia="Times New Roman"/>
          <w:sz w:val="20"/>
          <w:szCs w:val="22"/>
          <w:lang w:val="en-US"/>
        </w:rPr>
        <w:t xml:space="preserve">  For the purpose of the Policy Template, t</w:t>
      </w:r>
      <w:r w:rsidRPr="00B00EEA">
        <w:rPr>
          <w:sz w:val="20"/>
          <w:szCs w:val="22"/>
          <w:lang w:val="en-US"/>
        </w:rPr>
        <w:t xml:space="preserve">he </w:t>
      </w:r>
      <w:r w:rsidRPr="00C04211">
        <w:rPr>
          <w:color w:val="auto"/>
          <w:sz w:val="20"/>
          <w:szCs w:val="22"/>
          <w:lang w:val="en-US"/>
        </w:rPr>
        <w:t>Creator ca</w:t>
      </w:r>
      <w:r w:rsidRPr="00CC0CF0">
        <w:rPr>
          <w:color w:val="auto"/>
          <w:sz w:val="20"/>
          <w:szCs w:val="22"/>
          <w:lang w:val="en-US"/>
        </w:rPr>
        <w:t>n be a Staff Member, Visitor or Student.</w:t>
      </w:r>
    </w:p>
    <w:p w:rsidR="00165818" w:rsidRPr="00B00EEA" w:rsidRDefault="00165818" w:rsidP="003F4283">
      <w:pPr>
        <w:pStyle w:val="ListParagraph"/>
        <w:spacing w:after="0" w:line="240" w:lineRule="auto"/>
        <w:jc w:val="both"/>
        <w:rPr>
          <w:rFonts w:ascii="Arial" w:eastAsia="Times New Roman" w:hAnsi="Arial" w:cs="Arial"/>
          <w:sz w:val="20"/>
          <w:lang w:val="en-US"/>
        </w:rPr>
      </w:pPr>
    </w:p>
    <w:p w:rsidR="00DA7E04" w:rsidRPr="00B00EEA" w:rsidRDefault="0000497C" w:rsidP="0000497C">
      <w:pPr>
        <w:autoSpaceDE w:val="0"/>
        <w:autoSpaceDN w:val="0"/>
        <w:adjustRightInd w:val="0"/>
        <w:spacing w:after="0" w:line="240" w:lineRule="auto"/>
        <w:jc w:val="both"/>
        <w:rPr>
          <w:rFonts w:ascii="Arial" w:hAnsi="Arial" w:cs="Arial"/>
          <w:b/>
          <w:sz w:val="20"/>
          <w:lang w:val="en-US"/>
        </w:rPr>
      </w:pPr>
      <w:r w:rsidRPr="00B00EEA">
        <w:rPr>
          <w:rFonts w:ascii="Arial" w:hAnsi="Arial" w:cs="Arial"/>
          <w:b/>
          <w:sz w:val="20"/>
          <w:lang w:val="en-US"/>
        </w:rPr>
        <w:t xml:space="preserve">Enabler.  </w:t>
      </w:r>
    </w:p>
    <w:p w:rsidR="0000497C" w:rsidRPr="00B00EEA" w:rsidRDefault="0000497C" w:rsidP="009D4A54">
      <w:pPr>
        <w:pStyle w:val="ListParagraph"/>
        <w:numPr>
          <w:ilvl w:val="0"/>
          <w:numId w:val="135"/>
        </w:numPr>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sz w:val="20"/>
          <w:lang w:val="en-US"/>
        </w:rPr>
        <w:t>This term is relevant in the con</w:t>
      </w:r>
      <w:r w:rsidR="000E58BE" w:rsidRPr="00B00EEA">
        <w:rPr>
          <w:rFonts w:ascii="Arial" w:hAnsi="Arial" w:cs="Arial"/>
          <w:sz w:val="20"/>
          <w:lang w:val="en-US"/>
        </w:rPr>
        <w:t>text of the incentives (Article 10), to reward also those who made indirect contributions to generating IP (for example, allocating a share of returns to the department).</w:t>
      </w:r>
    </w:p>
    <w:p w:rsidR="0000497C" w:rsidRPr="00B00EEA" w:rsidRDefault="0000497C" w:rsidP="0000497C">
      <w:pPr>
        <w:autoSpaceDE w:val="0"/>
        <w:autoSpaceDN w:val="0"/>
        <w:adjustRightInd w:val="0"/>
        <w:spacing w:after="0" w:line="240" w:lineRule="auto"/>
        <w:jc w:val="both"/>
        <w:rPr>
          <w:rFonts w:ascii="Arial" w:hAnsi="Arial" w:cs="Arial"/>
          <w:b/>
          <w:sz w:val="20"/>
          <w:lang w:val="en-US"/>
        </w:rPr>
      </w:pPr>
    </w:p>
    <w:p w:rsidR="00533A10" w:rsidRPr="00B00EEA" w:rsidRDefault="003F4283" w:rsidP="00734F31">
      <w:pPr>
        <w:autoSpaceDE w:val="0"/>
        <w:autoSpaceDN w:val="0"/>
        <w:adjustRightInd w:val="0"/>
        <w:spacing w:after="0" w:line="240" w:lineRule="auto"/>
        <w:jc w:val="both"/>
        <w:rPr>
          <w:rFonts w:ascii="Arial" w:hAnsi="Arial" w:cs="Arial"/>
          <w:b/>
          <w:sz w:val="20"/>
          <w:lang w:val="en-US"/>
        </w:rPr>
      </w:pPr>
      <w:r w:rsidRPr="00B00EEA">
        <w:rPr>
          <w:rFonts w:ascii="Arial" w:hAnsi="Arial" w:cs="Arial"/>
          <w:b/>
          <w:sz w:val="20"/>
          <w:lang w:val="en-US"/>
        </w:rPr>
        <w:t>Genetic Resources (GRs</w:t>
      </w:r>
      <w:r w:rsidR="00CA6AB5" w:rsidRPr="00B00EEA">
        <w:rPr>
          <w:rFonts w:ascii="Arial" w:hAnsi="Arial" w:cs="Arial"/>
          <w:b/>
          <w:sz w:val="20"/>
          <w:lang w:val="en-US"/>
        </w:rPr>
        <w:t xml:space="preserve">). </w:t>
      </w:r>
      <w:r w:rsidR="00C43039" w:rsidRPr="00B00EEA">
        <w:rPr>
          <w:rFonts w:ascii="Arial" w:hAnsi="Arial" w:cs="Arial"/>
          <w:b/>
          <w:sz w:val="20"/>
          <w:lang w:val="en-US"/>
        </w:rPr>
        <w:t xml:space="preserve"> </w:t>
      </w:r>
    </w:p>
    <w:p w:rsidR="00B30642" w:rsidRPr="00B00EEA" w:rsidRDefault="00C43039" w:rsidP="009D4A54">
      <w:pPr>
        <w:pStyle w:val="ListParagraph"/>
        <w:numPr>
          <w:ilvl w:val="0"/>
          <w:numId w:val="73"/>
        </w:numPr>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sz w:val="20"/>
          <w:lang w:val="en-US"/>
        </w:rPr>
        <w:t xml:space="preserve">GRs themselves, as encountered in nature, are not IP. They are not creations of the human mind and thus cannot be directly protected as IP. However, inventions based on or developed using GRs are eligible for protection through the IP system, either through a patent or, in the case of research and breeding activities that can lead to the creation of new plant varieties, by a </w:t>
      </w:r>
      <w:r w:rsidRPr="00B00EEA">
        <w:rPr>
          <w:rFonts w:ascii="Arial" w:hAnsi="Arial" w:cs="Arial"/>
          <w:i/>
          <w:sz w:val="20"/>
          <w:lang w:val="en-US"/>
        </w:rPr>
        <w:t>sui generis</w:t>
      </w:r>
      <w:r w:rsidRPr="00B00EEA">
        <w:rPr>
          <w:rFonts w:ascii="Arial" w:hAnsi="Arial" w:cs="Arial"/>
          <w:sz w:val="20"/>
          <w:lang w:val="en-US"/>
        </w:rPr>
        <w:t xml:space="preserve"> system that regulates plant breeders’ rights.</w:t>
      </w:r>
      <w:r w:rsidRPr="00B00EEA">
        <w:rPr>
          <w:rStyle w:val="FootnoteReference"/>
          <w:rFonts w:ascii="Arial" w:hAnsi="Arial" w:cs="Arial"/>
          <w:sz w:val="20"/>
          <w:lang w:val="en-US"/>
        </w:rPr>
        <w:footnoteReference w:id="40"/>
      </w:r>
    </w:p>
    <w:p w:rsidR="00C43039" w:rsidRPr="00B00EEA" w:rsidRDefault="00C43039" w:rsidP="009D4A54">
      <w:pPr>
        <w:pStyle w:val="ListParagraph"/>
        <w:numPr>
          <w:ilvl w:val="0"/>
          <w:numId w:val="73"/>
        </w:numPr>
        <w:autoSpaceDE w:val="0"/>
        <w:autoSpaceDN w:val="0"/>
        <w:adjustRightInd w:val="0"/>
        <w:spacing w:after="0" w:line="240" w:lineRule="auto"/>
        <w:ind w:left="426" w:hanging="426"/>
        <w:jc w:val="both"/>
        <w:rPr>
          <w:sz w:val="20"/>
          <w:lang w:val="en-US"/>
        </w:rPr>
      </w:pPr>
      <w:r w:rsidRPr="00B00EEA">
        <w:rPr>
          <w:rFonts w:ascii="Arial" w:hAnsi="Arial" w:cs="Arial"/>
          <w:sz w:val="20"/>
          <w:lang w:val="en-US"/>
        </w:rPr>
        <w:t xml:space="preserve">GRs are subject to access and benefit-sharing regulations, in particular within the international legal and policy frameworks defined by the </w:t>
      </w:r>
      <w:r w:rsidRPr="00B00EEA">
        <w:rPr>
          <w:rFonts w:ascii="Arial" w:hAnsi="Arial" w:cs="Arial"/>
          <w:i/>
          <w:sz w:val="20"/>
          <w:lang w:val="en-US"/>
        </w:rPr>
        <w:t>Convention on Biological Diversity</w:t>
      </w:r>
      <w:r w:rsidRPr="00B00EEA">
        <w:rPr>
          <w:rFonts w:ascii="Arial" w:hAnsi="Arial" w:cs="Arial"/>
          <w:sz w:val="20"/>
          <w:lang w:val="en-US"/>
        </w:rPr>
        <w:t xml:space="preserve"> (CBD) and its </w:t>
      </w:r>
      <w:r w:rsidRPr="00B00EEA">
        <w:rPr>
          <w:rFonts w:ascii="Arial" w:hAnsi="Arial" w:cs="Arial"/>
          <w:i/>
          <w:sz w:val="20"/>
          <w:lang w:val="en-US"/>
        </w:rPr>
        <w:t>Nagoya Protocol on Access to Genetic Resources and the Fair and Equitable Sharing of Benefits Arising from their Utilization</w:t>
      </w:r>
      <w:r w:rsidRPr="00B00EEA">
        <w:rPr>
          <w:rFonts w:ascii="Arial" w:hAnsi="Arial" w:cs="Arial"/>
          <w:sz w:val="20"/>
          <w:lang w:val="en-US"/>
        </w:rPr>
        <w:t xml:space="preserve">, as well as by the </w:t>
      </w:r>
      <w:r w:rsidRPr="00B00EEA">
        <w:rPr>
          <w:rFonts w:ascii="Arial" w:hAnsi="Arial" w:cs="Arial"/>
          <w:i/>
          <w:sz w:val="20"/>
          <w:lang w:val="en-US"/>
        </w:rPr>
        <w:t>International Treaty on Plant Genetic Resources for Food and Agriculture of the United Nations Food and Agriculture Organization</w:t>
      </w:r>
      <w:r w:rsidRPr="00B00EEA">
        <w:rPr>
          <w:rFonts w:ascii="Arial" w:hAnsi="Arial" w:cs="Arial"/>
          <w:sz w:val="20"/>
          <w:lang w:val="en-US"/>
        </w:rPr>
        <w:t>.</w:t>
      </w:r>
      <w:r w:rsidRPr="00B00EEA">
        <w:rPr>
          <w:rStyle w:val="FootnoteReference"/>
          <w:rFonts w:ascii="Arial" w:hAnsi="Arial" w:cs="Arial"/>
          <w:sz w:val="20"/>
          <w:lang w:val="en-US"/>
        </w:rPr>
        <w:footnoteReference w:id="41"/>
      </w:r>
    </w:p>
    <w:p w:rsidR="00B30642" w:rsidRPr="00B00EEA" w:rsidRDefault="00C43039" w:rsidP="009D4A54">
      <w:pPr>
        <w:pStyle w:val="ListParagraph"/>
        <w:numPr>
          <w:ilvl w:val="0"/>
          <w:numId w:val="73"/>
        </w:numPr>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sz w:val="20"/>
          <w:lang w:val="en-US"/>
        </w:rPr>
        <w:t>The principle of prior informed consent (PIC) concerning access to GRs is one of the cornerstones of the CBD.</w:t>
      </w:r>
      <w:r w:rsidRPr="00B00EEA">
        <w:rPr>
          <w:rStyle w:val="FootnoteReference"/>
          <w:rFonts w:ascii="Arial" w:hAnsi="Arial" w:cs="Arial"/>
          <w:sz w:val="20"/>
          <w:lang w:val="en-US"/>
        </w:rPr>
        <w:footnoteReference w:id="42"/>
      </w:r>
      <w:r w:rsidRPr="00B00EEA">
        <w:rPr>
          <w:rFonts w:ascii="Arial" w:hAnsi="Arial" w:cs="Arial"/>
          <w:sz w:val="20"/>
          <w:lang w:val="en-US"/>
        </w:rPr>
        <w:t xml:space="preserve">  According to the principle of PIC, holders should be fully consulted before their genetic resource is accessed or used by third parties and an agreement should be reached on appropriate terms; they should also be fully informed about the consequences of the intended use. The agreed scope of use may be set out in contracts, licenses or agreements, often called access and benefit-sharing agreements, which may specify how benefits arising from the </w:t>
      </w:r>
      <w:r w:rsidR="004E3DE4" w:rsidRPr="00B00EEA">
        <w:rPr>
          <w:rFonts w:ascii="Arial" w:hAnsi="Arial" w:cs="Arial"/>
          <w:sz w:val="20"/>
          <w:lang w:val="en-US"/>
        </w:rPr>
        <w:t xml:space="preserve">commercial activities </w:t>
      </w:r>
      <w:r w:rsidRPr="00B00EEA">
        <w:rPr>
          <w:rFonts w:ascii="Arial" w:hAnsi="Arial" w:cs="Arial"/>
          <w:sz w:val="20"/>
          <w:lang w:val="en-US"/>
        </w:rPr>
        <w:t xml:space="preserve">should be shared. </w:t>
      </w:r>
    </w:p>
    <w:p w:rsidR="00B30642" w:rsidRPr="00B00EEA" w:rsidRDefault="00C43039" w:rsidP="009D4A54">
      <w:pPr>
        <w:pStyle w:val="ListParagraph"/>
        <w:numPr>
          <w:ilvl w:val="0"/>
          <w:numId w:val="73"/>
        </w:numPr>
        <w:autoSpaceDE w:val="0"/>
        <w:autoSpaceDN w:val="0"/>
        <w:adjustRightInd w:val="0"/>
        <w:spacing w:after="0" w:line="240" w:lineRule="auto"/>
        <w:ind w:left="426" w:hanging="426"/>
        <w:jc w:val="both"/>
        <w:rPr>
          <w:sz w:val="20"/>
          <w:lang w:val="en-US"/>
        </w:rPr>
      </w:pPr>
      <w:r w:rsidRPr="00B00EEA">
        <w:rPr>
          <w:rFonts w:ascii="Arial" w:hAnsi="Arial" w:cs="Arial"/>
          <w:sz w:val="20"/>
          <w:lang w:val="en-US"/>
        </w:rPr>
        <w:t xml:space="preserve">The idea of an equitable balancing of interests in IP law is often phrased in terms of a balancing of the interests of right holders and the general public. According to this principle, the GRs holders receive an equitable share of the benefits that arise from the use of the GRs, which may be expressed in terms of </w:t>
      </w:r>
      <w:r w:rsidR="004E3DE4" w:rsidRPr="00B00EEA">
        <w:rPr>
          <w:rFonts w:ascii="Arial" w:hAnsi="Arial" w:cs="Arial"/>
          <w:sz w:val="20"/>
          <w:lang w:val="en-US"/>
        </w:rPr>
        <w:t xml:space="preserve">financial or other non-financial </w:t>
      </w:r>
      <w:r w:rsidRPr="00B00EEA">
        <w:rPr>
          <w:rFonts w:ascii="Arial" w:hAnsi="Arial" w:cs="Arial"/>
          <w:sz w:val="20"/>
          <w:lang w:val="en-US"/>
        </w:rPr>
        <w:t>benefits</w:t>
      </w:r>
      <w:r w:rsidRPr="00B00EEA">
        <w:rPr>
          <w:sz w:val="20"/>
          <w:lang w:val="en-US"/>
        </w:rPr>
        <w:t>.</w:t>
      </w:r>
      <w:r w:rsidRPr="00B00EEA">
        <w:rPr>
          <w:rStyle w:val="FootnoteReference"/>
          <w:rFonts w:ascii="Arial" w:hAnsi="Arial" w:cs="Arial"/>
          <w:sz w:val="20"/>
          <w:lang w:val="en-US"/>
        </w:rPr>
        <w:footnoteReference w:id="43"/>
      </w:r>
      <w:r w:rsidRPr="00B00EEA">
        <w:rPr>
          <w:sz w:val="20"/>
          <w:lang w:val="en-US"/>
        </w:rPr>
        <w:t xml:space="preserve"> </w:t>
      </w:r>
    </w:p>
    <w:p w:rsidR="003F4283" w:rsidRPr="00B00EEA" w:rsidRDefault="003F4283" w:rsidP="009D4A54">
      <w:pPr>
        <w:pStyle w:val="ListParagraph"/>
        <w:numPr>
          <w:ilvl w:val="0"/>
          <w:numId w:val="73"/>
        </w:numPr>
        <w:autoSpaceDE w:val="0"/>
        <w:autoSpaceDN w:val="0"/>
        <w:adjustRightInd w:val="0"/>
        <w:spacing w:after="0" w:line="240" w:lineRule="auto"/>
        <w:ind w:left="426" w:hanging="426"/>
        <w:jc w:val="both"/>
        <w:rPr>
          <w:sz w:val="20"/>
          <w:lang w:val="en-US"/>
        </w:rPr>
      </w:pPr>
      <w:r w:rsidRPr="00B00EEA">
        <w:rPr>
          <w:rFonts w:ascii="Arial" w:hAnsi="Arial" w:cs="Arial"/>
          <w:sz w:val="20"/>
          <w:lang w:val="en-US"/>
        </w:rPr>
        <w:t xml:space="preserve">For more information, see </w:t>
      </w:r>
      <w:r w:rsidR="00C43039" w:rsidRPr="00B00EEA">
        <w:rPr>
          <w:rFonts w:ascii="Arial" w:hAnsi="Arial" w:cs="Arial"/>
          <w:sz w:val="20"/>
          <w:lang w:val="en-US"/>
        </w:rPr>
        <w:t xml:space="preserve">the </w:t>
      </w:r>
      <w:hyperlink r:id="rId33" w:history="1">
        <w:r w:rsidRPr="00B00EEA">
          <w:rPr>
            <w:rStyle w:val="Hyperlink"/>
            <w:rFonts w:ascii="Arial" w:hAnsi="Arial" w:cs="Arial"/>
            <w:sz w:val="20"/>
            <w:lang w:val="en-US"/>
          </w:rPr>
          <w:t>WIPO</w:t>
        </w:r>
        <w:r w:rsidRPr="00B00EEA">
          <w:rPr>
            <w:rStyle w:val="Hyperlink"/>
            <w:sz w:val="20"/>
            <w:lang w:val="en-US"/>
          </w:rPr>
          <w:t xml:space="preserve"> </w:t>
        </w:r>
        <w:r w:rsidR="00FD52F3" w:rsidRPr="00B00EEA">
          <w:rPr>
            <w:rStyle w:val="Hyperlink"/>
            <w:rFonts w:ascii="Arial" w:hAnsi="Arial" w:cs="Arial"/>
            <w:sz w:val="20"/>
            <w:szCs w:val="20"/>
            <w:lang w:val="en-US"/>
          </w:rPr>
          <w:t>webpage on Genetic Resources</w:t>
        </w:r>
      </w:hyperlink>
      <w:r w:rsidRPr="00B00EEA">
        <w:rPr>
          <w:sz w:val="20"/>
          <w:lang w:val="en-US"/>
        </w:rPr>
        <w:t>.</w:t>
      </w:r>
    </w:p>
    <w:p w:rsidR="003F4283" w:rsidRPr="00B00EEA" w:rsidRDefault="003F4283" w:rsidP="00734F31">
      <w:pPr>
        <w:spacing w:after="0" w:line="240" w:lineRule="auto"/>
        <w:jc w:val="both"/>
        <w:rPr>
          <w:rFonts w:ascii="Arial" w:hAnsi="Arial" w:cs="Arial"/>
          <w:sz w:val="20"/>
          <w:szCs w:val="20"/>
          <w:lang w:val="en-US"/>
        </w:rPr>
      </w:pPr>
    </w:p>
    <w:p w:rsidR="00664E3C" w:rsidRDefault="00F97422" w:rsidP="00734F31">
      <w:pPr>
        <w:spacing w:after="0" w:line="240" w:lineRule="auto"/>
        <w:jc w:val="both"/>
        <w:rPr>
          <w:rFonts w:ascii="Arial" w:hAnsi="Arial" w:cs="Arial"/>
          <w:sz w:val="20"/>
          <w:szCs w:val="20"/>
          <w:lang w:val="en-US"/>
        </w:rPr>
      </w:pPr>
      <w:r w:rsidRPr="00B00EEA" w:rsidDel="004E3DE4">
        <w:rPr>
          <w:rFonts w:ascii="Arial" w:hAnsi="Arial" w:cs="Arial"/>
          <w:sz w:val="20"/>
          <w:szCs w:val="20"/>
          <w:lang w:val="en-US"/>
        </w:rPr>
        <w:t xml:space="preserve"> </w:t>
      </w:r>
    </w:p>
    <w:p w:rsidR="00DB271B" w:rsidRPr="00B00EEA" w:rsidRDefault="005C3F73" w:rsidP="00734F31">
      <w:pPr>
        <w:spacing w:after="0" w:line="240" w:lineRule="auto"/>
        <w:jc w:val="both"/>
        <w:rPr>
          <w:rFonts w:ascii="Arial" w:hAnsi="Arial" w:cs="Arial"/>
          <w:b/>
          <w:color w:val="000000" w:themeColor="text1"/>
          <w:sz w:val="20"/>
          <w:lang w:val="en-US"/>
        </w:rPr>
      </w:pPr>
      <w:r w:rsidRPr="00B00EEA">
        <w:rPr>
          <w:rFonts w:ascii="Arial" w:hAnsi="Arial" w:cs="Arial"/>
          <w:b/>
          <w:color w:val="000000" w:themeColor="text1"/>
          <w:sz w:val="20"/>
          <w:lang w:val="en-US"/>
        </w:rPr>
        <w:t>Invention</w:t>
      </w:r>
      <w:r w:rsidR="00CA6AB5" w:rsidRPr="00B00EEA">
        <w:rPr>
          <w:rFonts w:ascii="Arial" w:hAnsi="Arial" w:cs="Arial"/>
          <w:b/>
          <w:color w:val="000000" w:themeColor="text1"/>
          <w:sz w:val="20"/>
          <w:lang w:val="en-US"/>
        </w:rPr>
        <w:t>.</w:t>
      </w:r>
      <w:r w:rsidRPr="00B00EEA">
        <w:rPr>
          <w:rFonts w:ascii="Arial" w:hAnsi="Arial" w:cs="Arial"/>
          <w:b/>
          <w:color w:val="000000" w:themeColor="text1"/>
          <w:sz w:val="20"/>
          <w:lang w:val="en-US"/>
        </w:rPr>
        <w:t xml:space="preserve">  </w:t>
      </w:r>
    </w:p>
    <w:p w:rsidR="00DB271B" w:rsidRPr="00B00EEA" w:rsidRDefault="00076ADB" w:rsidP="009D4A54">
      <w:pPr>
        <w:pStyle w:val="ListParagraph"/>
        <w:numPr>
          <w:ilvl w:val="0"/>
          <w:numId w:val="36"/>
        </w:numPr>
        <w:spacing w:line="240" w:lineRule="auto"/>
        <w:ind w:left="426" w:hanging="426"/>
        <w:jc w:val="both"/>
        <w:rPr>
          <w:rFonts w:ascii="Arial" w:hAnsi="Arial" w:cs="Arial"/>
          <w:sz w:val="20"/>
          <w:lang w:val="en-US"/>
        </w:rPr>
      </w:pPr>
      <w:r w:rsidRPr="00B00EEA">
        <w:rPr>
          <w:rFonts w:ascii="Arial" w:hAnsi="Arial" w:cs="Arial"/>
          <w:sz w:val="20"/>
          <w:lang w:val="en-US"/>
        </w:rPr>
        <w:lastRenderedPageBreak/>
        <w:t xml:space="preserve">This definition needs to be adapted to the national </w:t>
      </w:r>
      <w:r w:rsidR="004D5849" w:rsidRPr="00B00EEA">
        <w:rPr>
          <w:rFonts w:ascii="Arial" w:hAnsi="Arial" w:cs="Arial"/>
          <w:sz w:val="20"/>
          <w:lang w:val="en-US"/>
        </w:rPr>
        <w:t xml:space="preserve">law dealing with patents.  </w:t>
      </w:r>
      <w:r w:rsidR="00254241" w:rsidRPr="00B00EEA">
        <w:rPr>
          <w:rFonts w:ascii="Arial" w:hAnsi="Arial" w:cs="Arial"/>
          <w:sz w:val="20"/>
          <w:lang w:val="en-US"/>
        </w:rPr>
        <w:t>Many</w:t>
      </w:r>
      <w:r w:rsidR="004D5849" w:rsidRPr="00B00EEA">
        <w:rPr>
          <w:rFonts w:ascii="Arial" w:hAnsi="Arial" w:cs="Arial"/>
          <w:sz w:val="20"/>
          <w:lang w:val="en-US"/>
        </w:rPr>
        <w:t xml:space="preserve"> </w:t>
      </w:r>
      <w:r w:rsidR="00254241" w:rsidRPr="00B00EEA">
        <w:rPr>
          <w:rFonts w:ascii="Arial" w:hAnsi="Arial" w:cs="Arial"/>
          <w:sz w:val="20"/>
          <w:lang w:val="en-US"/>
        </w:rPr>
        <w:t>national</w:t>
      </w:r>
      <w:r w:rsidR="004D5849" w:rsidRPr="00B00EEA">
        <w:rPr>
          <w:rFonts w:ascii="Arial" w:hAnsi="Arial" w:cs="Arial"/>
          <w:sz w:val="20"/>
          <w:lang w:val="en-US"/>
        </w:rPr>
        <w:t xml:space="preserve"> laws state what cannot be considered an invention but however do not define what an invention is, other than setting out the criteria which an invention must comply with in order to be patentable</w:t>
      </w:r>
      <w:r w:rsidR="005C3F73" w:rsidRPr="00B00EEA">
        <w:rPr>
          <w:rFonts w:ascii="Arial" w:hAnsi="Arial" w:cs="Arial"/>
          <w:sz w:val="20"/>
          <w:lang w:val="en-US"/>
        </w:rPr>
        <w:t>.</w:t>
      </w:r>
      <w:r w:rsidR="00DB271B" w:rsidRPr="00B00EEA">
        <w:rPr>
          <w:rFonts w:ascii="Arial" w:hAnsi="Arial" w:cs="Arial"/>
          <w:sz w:val="20"/>
          <w:lang w:val="en-US"/>
        </w:rPr>
        <w:t xml:space="preserve">  </w:t>
      </w:r>
    </w:p>
    <w:p w:rsidR="00F43DEF" w:rsidRPr="00B00EEA" w:rsidRDefault="00DB271B" w:rsidP="009D4A54">
      <w:pPr>
        <w:pStyle w:val="ListParagraph"/>
        <w:numPr>
          <w:ilvl w:val="0"/>
          <w:numId w:val="36"/>
        </w:numPr>
        <w:spacing w:after="0" w:line="240" w:lineRule="auto"/>
        <w:ind w:left="425" w:hanging="425"/>
        <w:jc w:val="both"/>
        <w:rPr>
          <w:rFonts w:ascii="Arial" w:hAnsi="Arial" w:cs="Arial"/>
          <w:sz w:val="20"/>
          <w:lang w:val="en-US"/>
        </w:rPr>
      </w:pPr>
      <w:r w:rsidRPr="00B00EEA">
        <w:rPr>
          <w:rFonts w:ascii="Arial" w:hAnsi="Arial" w:cs="Arial"/>
          <w:sz w:val="20"/>
          <w:lang w:val="en-US"/>
        </w:rPr>
        <w:t xml:space="preserve">A clarification could be </w:t>
      </w:r>
      <w:r w:rsidR="00EB2508" w:rsidRPr="00B00EEA">
        <w:rPr>
          <w:rFonts w:ascii="Arial" w:hAnsi="Arial" w:cs="Arial"/>
          <w:sz w:val="20"/>
          <w:lang w:val="en-US"/>
        </w:rPr>
        <w:t>added</w:t>
      </w:r>
      <w:r w:rsidRPr="00B00EEA">
        <w:rPr>
          <w:rFonts w:ascii="Arial" w:hAnsi="Arial" w:cs="Arial"/>
          <w:sz w:val="20"/>
          <w:lang w:val="en-US"/>
        </w:rPr>
        <w:t xml:space="preserve"> of what constitutes a “patentable invention.” </w:t>
      </w:r>
      <w:r w:rsidR="00F43DEF" w:rsidRPr="00B00EEA">
        <w:rPr>
          <w:rFonts w:ascii="Arial" w:hAnsi="Arial" w:cs="Arial"/>
          <w:sz w:val="20"/>
          <w:lang w:val="en-US"/>
        </w:rPr>
        <w:t>There are numerous conditions that must be met in order to obtain a patent and it is not possible to compile an exhaustive, universally applicable list. However, some of the key conditions include the following:</w:t>
      </w:r>
    </w:p>
    <w:p w:rsidR="00F43DEF" w:rsidRPr="00B00EEA" w:rsidRDefault="00F43DEF" w:rsidP="009D4A54">
      <w:pPr>
        <w:numPr>
          <w:ilvl w:val="0"/>
          <w:numId w:val="37"/>
        </w:numPr>
        <w:spacing w:after="0" w:line="240" w:lineRule="auto"/>
        <w:ind w:hanging="294"/>
        <w:jc w:val="both"/>
        <w:rPr>
          <w:rFonts w:ascii="Arial" w:hAnsi="Arial" w:cs="Arial"/>
          <w:sz w:val="20"/>
          <w:lang w:val="en-US"/>
        </w:rPr>
      </w:pPr>
      <w:r w:rsidRPr="00B00EEA">
        <w:rPr>
          <w:rFonts w:ascii="Arial" w:hAnsi="Arial" w:cs="Arial"/>
          <w:sz w:val="20"/>
          <w:lang w:val="en-US"/>
        </w:rPr>
        <w:t xml:space="preserve">The invention must </w:t>
      </w:r>
      <w:r w:rsidR="00F97422" w:rsidRPr="00B00EEA">
        <w:rPr>
          <w:rFonts w:ascii="Arial" w:hAnsi="Arial" w:cs="Arial"/>
          <w:sz w:val="20"/>
          <w:lang w:val="en-US"/>
        </w:rPr>
        <w:t>be novel/new</w:t>
      </w:r>
      <w:r w:rsidRPr="00B00EEA">
        <w:rPr>
          <w:rFonts w:ascii="Arial" w:hAnsi="Arial" w:cs="Arial"/>
          <w:sz w:val="20"/>
          <w:lang w:val="en-US"/>
        </w:rPr>
        <w:t>; that is, some new characteristic which is not known in the body of existing knowledge in its technical field. This body of existing knowledge is called “prior art</w:t>
      </w:r>
      <w:r w:rsidR="00DB271B" w:rsidRPr="00B00EEA">
        <w:rPr>
          <w:rFonts w:ascii="Arial" w:hAnsi="Arial" w:cs="Arial"/>
          <w:sz w:val="20"/>
          <w:lang w:val="en-US"/>
        </w:rPr>
        <w:t>.”</w:t>
      </w:r>
    </w:p>
    <w:p w:rsidR="00F43DEF" w:rsidRPr="00B00EEA" w:rsidRDefault="00F43DEF" w:rsidP="009D4A54">
      <w:pPr>
        <w:numPr>
          <w:ilvl w:val="0"/>
          <w:numId w:val="37"/>
        </w:numPr>
        <w:spacing w:after="0" w:line="240" w:lineRule="auto"/>
        <w:ind w:hanging="294"/>
        <w:jc w:val="both"/>
        <w:rPr>
          <w:rFonts w:ascii="Arial" w:hAnsi="Arial" w:cs="Arial"/>
          <w:sz w:val="20"/>
          <w:lang w:val="en-US"/>
        </w:rPr>
      </w:pPr>
      <w:r w:rsidRPr="00B00EEA">
        <w:rPr>
          <w:rFonts w:ascii="Arial" w:hAnsi="Arial" w:cs="Arial"/>
          <w:sz w:val="20"/>
          <w:lang w:val="en-US"/>
        </w:rPr>
        <w:t xml:space="preserve">The invention must involve an “inventive step” or </w:t>
      </w:r>
      <w:r w:rsidR="004E3DE4" w:rsidRPr="00B00EEA">
        <w:rPr>
          <w:rFonts w:ascii="Arial" w:hAnsi="Arial" w:cs="Arial"/>
          <w:sz w:val="20"/>
          <w:lang w:val="en-US"/>
        </w:rPr>
        <w:t xml:space="preserve">must be </w:t>
      </w:r>
      <w:r w:rsidRPr="00B00EEA">
        <w:rPr>
          <w:rFonts w:ascii="Arial" w:hAnsi="Arial" w:cs="Arial"/>
          <w:sz w:val="20"/>
          <w:lang w:val="en-US"/>
        </w:rPr>
        <w:t>“non-obvious”, which means that it could not be obviously deduced by a person having ordinary skill in the relevant technical field.</w:t>
      </w:r>
    </w:p>
    <w:p w:rsidR="00F43DEF" w:rsidRPr="00B00EEA" w:rsidRDefault="00F43DEF" w:rsidP="009D4A54">
      <w:pPr>
        <w:numPr>
          <w:ilvl w:val="0"/>
          <w:numId w:val="37"/>
        </w:numPr>
        <w:spacing w:after="0" w:line="240" w:lineRule="auto"/>
        <w:ind w:hanging="294"/>
        <w:jc w:val="both"/>
        <w:rPr>
          <w:rFonts w:ascii="Arial" w:hAnsi="Arial" w:cs="Arial"/>
          <w:sz w:val="20"/>
          <w:lang w:val="en-US"/>
        </w:rPr>
      </w:pPr>
      <w:r w:rsidRPr="00B00EEA">
        <w:rPr>
          <w:rFonts w:ascii="Arial" w:hAnsi="Arial" w:cs="Arial"/>
          <w:sz w:val="20"/>
          <w:lang w:val="en-US"/>
        </w:rPr>
        <w:t>The invention must be capable of industrial application, meaning that it must be capable of being used for an industrial or business purpose beyond a mere theoretical phenomenon, or be useful.</w:t>
      </w:r>
    </w:p>
    <w:p w:rsidR="00F43DEF" w:rsidRPr="00B00EEA" w:rsidRDefault="00F43DEF" w:rsidP="009D4A54">
      <w:pPr>
        <w:numPr>
          <w:ilvl w:val="0"/>
          <w:numId w:val="37"/>
        </w:numPr>
        <w:spacing w:after="0" w:line="240" w:lineRule="auto"/>
        <w:ind w:hanging="294"/>
        <w:jc w:val="both"/>
        <w:rPr>
          <w:rFonts w:ascii="Arial" w:hAnsi="Arial" w:cs="Arial"/>
          <w:sz w:val="20"/>
          <w:lang w:val="en-US"/>
        </w:rPr>
      </w:pPr>
      <w:r w:rsidRPr="00B00EEA">
        <w:rPr>
          <w:rFonts w:ascii="Arial" w:hAnsi="Arial" w:cs="Arial"/>
          <w:sz w:val="20"/>
          <w:lang w:val="en-US"/>
        </w:rPr>
        <w:t xml:space="preserve">Its subject matter must be accepted as “patentable” under law. In many countries, </w:t>
      </w:r>
      <w:r w:rsidR="004E3DE4" w:rsidRPr="00B00EEA">
        <w:rPr>
          <w:rFonts w:ascii="Arial" w:hAnsi="Arial" w:cs="Arial"/>
          <w:sz w:val="20"/>
          <w:lang w:val="en-US"/>
        </w:rPr>
        <w:t xml:space="preserve">discoveries, </w:t>
      </w:r>
      <w:r w:rsidRPr="00B00EEA">
        <w:rPr>
          <w:rFonts w:ascii="Arial" w:hAnsi="Arial" w:cs="Arial"/>
          <w:sz w:val="20"/>
          <w:lang w:val="en-US"/>
        </w:rPr>
        <w:t>scientific theories, aesthetic creations, mathematical methods, plant or animal varieties, discoveries of natural substances, commercial methods, methods for medical treatment (as opposed to medical products) or computer programs are generally not patentable.</w:t>
      </w:r>
    </w:p>
    <w:p w:rsidR="00F43DEF" w:rsidRPr="00B00EEA" w:rsidRDefault="00F43DEF" w:rsidP="009D4A54">
      <w:pPr>
        <w:numPr>
          <w:ilvl w:val="0"/>
          <w:numId w:val="37"/>
        </w:numPr>
        <w:spacing w:after="0" w:line="240" w:lineRule="auto"/>
        <w:ind w:hanging="294"/>
        <w:jc w:val="both"/>
        <w:rPr>
          <w:rFonts w:ascii="Arial" w:hAnsi="Arial" w:cs="Arial"/>
          <w:b/>
          <w:sz w:val="20"/>
          <w:lang w:val="en-US"/>
        </w:rPr>
      </w:pPr>
      <w:r w:rsidRPr="00B00EEA">
        <w:rPr>
          <w:rFonts w:ascii="Arial" w:hAnsi="Arial" w:cs="Arial"/>
          <w:sz w:val="20"/>
          <w:lang w:val="en-US"/>
        </w:rPr>
        <w:t>The invention must be disclosed in an application in a manner sufficiently clear and complete to enable it to be replicated by a person with an ordinary level of skill in the relevant technical field.</w:t>
      </w:r>
    </w:p>
    <w:p w:rsidR="00F43DEF" w:rsidRPr="00B00EEA" w:rsidRDefault="00F43DEF" w:rsidP="00734F31">
      <w:pPr>
        <w:spacing w:after="0" w:line="240" w:lineRule="auto"/>
        <w:jc w:val="both"/>
        <w:rPr>
          <w:rFonts w:ascii="Arial" w:hAnsi="Arial" w:cs="Arial"/>
          <w:b/>
          <w:sz w:val="20"/>
          <w:lang w:val="en-US"/>
        </w:rPr>
      </w:pPr>
    </w:p>
    <w:p w:rsidR="00533105" w:rsidRPr="00B00EEA" w:rsidRDefault="00E91FE4" w:rsidP="00B7519E">
      <w:pPr>
        <w:spacing w:after="0" w:line="240" w:lineRule="auto"/>
        <w:jc w:val="both"/>
        <w:rPr>
          <w:rFonts w:ascii="Arial" w:hAnsi="Arial" w:cs="Arial"/>
          <w:b/>
          <w:sz w:val="20"/>
          <w:lang w:val="en-US"/>
        </w:rPr>
      </w:pPr>
      <w:r w:rsidRPr="00B00EEA">
        <w:rPr>
          <w:rFonts w:ascii="Arial" w:hAnsi="Arial" w:cs="Arial"/>
          <w:b/>
          <w:sz w:val="20"/>
          <w:lang w:val="en-US"/>
        </w:rPr>
        <w:t>Inventor</w:t>
      </w:r>
      <w:r w:rsidR="00CA6AB5" w:rsidRPr="00B00EEA">
        <w:rPr>
          <w:rFonts w:ascii="Arial" w:hAnsi="Arial" w:cs="Arial"/>
          <w:b/>
          <w:sz w:val="20"/>
          <w:lang w:val="en-US"/>
        </w:rPr>
        <w:t>.</w:t>
      </w:r>
      <w:r w:rsidRPr="00B00EEA">
        <w:rPr>
          <w:rFonts w:ascii="Arial" w:hAnsi="Arial" w:cs="Arial"/>
          <w:b/>
          <w:sz w:val="20"/>
          <w:lang w:val="en-US"/>
        </w:rPr>
        <w:t xml:space="preserve">  </w:t>
      </w:r>
    </w:p>
    <w:p w:rsidR="00F97422" w:rsidRPr="00B00EEA" w:rsidRDefault="00F97422" w:rsidP="009D4A54">
      <w:pPr>
        <w:pStyle w:val="ListParagraph"/>
        <w:numPr>
          <w:ilvl w:val="0"/>
          <w:numId w:val="75"/>
        </w:numPr>
        <w:spacing w:line="240" w:lineRule="auto"/>
        <w:ind w:left="426" w:hanging="426"/>
        <w:jc w:val="both"/>
        <w:rPr>
          <w:rFonts w:ascii="Arial" w:hAnsi="Arial" w:cs="Arial"/>
          <w:sz w:val="20"/>
          <w:lang w:val="en-US"/>
        </w:rPr>
      </w:pPr>
      <w:r w:rsidRPr="00B00EEA">
        <w:rPr>
          <w:rFonts w:ascii="Arial" w:hAnsi="Arial" w:cs="Arial"/>
          <w:sz w:val="20"/>
          <w:lang w:val="en-US"/>
        </w:rPr>
        <w:t xml:space="preserve">The “inventor” is the person who </w:t>
      </w:r>
      <w:r w:rsidRPr="00B00EEA">
        <w:rPr>
          <w:rStyle w:val="st1"/>
          <w:rFonts w:ascii="Arial" w:hAnsi="Arial" w:cs="Arial"/>
          <w:sz w:val="20"/>
          <w:lang w:val="en-US"/>
        </w:rPr>
        <w:t xml:space="preserve">creates or develops a new method, form, device or other useful means that becomes known as an invention.  This includes a person who has conceived an essential element of the invention, in order to qualify to be cited as an inventor in a patent application or on a patent. </w:t>
      </w:r>
      <w:r w:rsidRPr="00B00EEA">
        <w:rPr>
          <w:rStyle w:val="st1"/>
          <w:sz w:val="20"/>
          <w:lang w:val="en-US"/>
        </w:rPr>
        <w:t xml:space="preserve"> </w:t>
      </w:r>
      <w:r w:rsidRPr="00B00EEA">
        <w:rPr>
          <w:rFonts w:ascii="Arial" w:hAnsi="Arial" w:cs="Arial"/>
          <w:sz w:val="20"/>
          <w:lang w:val="en-US"/>
        </w:rPr>
        <w:t xml:space="preserve">This is distinct from the </w:t>
      </w:r>
      <w:r w:rsidRPr="00B00EEA">
        <w:rPr>
          <w:rStyle w:val="st1"/>
          <w:rFonts w:ascii="Arial" w:hAnsi="Arial" w:cs="Arial"/>
          <w:sz w:val="20"/>
          <w:lang w:val="en-US"/>
        </w:rPr>
        <w:t>“proprietor” or “owner” of a patent, who is the person to whom the patent is granted. The inventor and the owner are not necessarily one and the same. However the inventor must be listed as the inventor on the patent, failing which is it a ground for revocation of the patent.</w:t>
      </w:r>
    </w:p>
    <w:p w:rsidR="004E3DE4" w:rsidRPr="00B00EEA" w:rsidRDefault="00CA6AB5" w:rsidP="00B7519E">
      <w:pPr>
        <w:spacing w:after="0" w:line="240" w:lineRule="auto"/>
        <w:jc w:val="both"/>
        <w:rPr>
          <w:rFonts w:ascii="Arial" w:hAnsi="Arial" w:cs="Arial"/>
          <w:b/>
          <w:sz w:val="20"/>
          <w:lang w:val="en-US"/>
        </w:rPr>
      </w:pPr>
      <w:r w:rsidRPr="00B00EEA">
        <w:rPr>
          <w:rFonts w:ascii="Arial" w:hAnsi="Arial" w:cs="Arial"/>
          <w:b/>
          <w:sz w:val="20"/>
          <w:lang w:val="en-US"/>
        </w:rPr>
        <w:t xml:space="preserve">IP Disclosure Form.   </w:t>
      </w:r>
    </w:p>
    <w:p w:rsidR="004E3DE4" w:rsidRPr="00B00EEA" w:rsidRDefault="00CA6AB5" w:rsidP="009D4A54">
      <w:pPr>
        <w:pStyle w:val="ListParagraph"/>
        <w:numPr>
          <w:ilvl w:val="0"/>
          <w:numId w:val="75"/>
        </w:numPr>
        <w:spacing w:line="240" w:lineRule="auto"/>
        <w:ind w:left="426" w:hanging="426"/>
        <w:jc w:val="both"/>
        <w:rPr>
          <w:rFonts w:ascii="Arial" w:hAnsi="Arial" w:cs="Arial"/>
          <w:sz w:val="20"/>
          <w:lang w:val="en-US"/>
        </w:rPr>
      </w:pPr>
      <w:r w:rsidRPr="00B00EEA">
        <w:rPr>
          <w:rFonts w:ascii="Arial" w:hAnsi="Arial" w:cs="Arial"/>
          <w:sz w:val="20"/>
          <w:lang w:val="en-US"/>
        </w:rPr>
        <w:t>Some</w:t>
      </w:r>
      <w:r w:rsidR="00E25ABF" w:rsidRPr="00B00EEA">
        <w:rPr>
          <w:rFonts w:ascii="Arial" w:hAnsi="Arial" w:cs="Arial"/>
          <w:sz w:val="20"/>
          <w:lang w:val="en-US"/>
        </w:rPr>
        <w:t>times called</w:t>
      </w:r>
      <w:r w:rsidRPr="00B00EEA">
        <w:rPr>
          <w:rFonts w:ascii="Arial" w:hAnsi="Arial" w:cs="Arial"/>
          <w:sz w:val="20"/>
          <w:lang w:val="en-US"/>
        </w:rPr>
        <w:t xml:space="preserve"> “invention disclosure</w:t>
      </w:r>
      <w:r w:rsidR="00E25ABF" w:rsidRPr="00B00EEA">
        <w:rPr>
          <w:rFonts w:ascii="Arial" w:hAnsi="Arial" w:cs="Arial"/>
          <w:sz w:val="20"/>
          <w:lang w:val="en-US"/>
        </w:rPr>
        <w:t xml:space="preserve"> form</w:t>
      </w:r>
      <w:r w:rsidRPr="00B00EEA">
        <w:rPr>
          <w:rFonts w:ascii="Arial" w:hAnsi="Arial" w:cs="Arial"/>
          <w:sz w:val="20"/>
          <w:lang w:val="en-US"/>
        </w:rPr>
        <w:t xml:space="preserve">”, or “invention disclosure report.” It is a confidential document </w:t>
      </w:r>
      <w:r w:rsidR="00937604" w:rsidRPr="00B00EEA">
        <w:rPr>
          <w:rFonts w:ascii="Arial" w:hAnsi="Arial" w:cs="Arial"/>
          <w:sz w:val="20"/>
          <w:lang w:val="en-US"/>
        </w:rPr>
        <w:t>that should be completed by the lead</w:t>
      </w:r>
      <w:r w:rsidR="00E25ABF" w:rsidRPr="00B00EEA">
        <w:rPr>
          <w:rFonts w:ascii="Arial" w:hAnsi="Arial" w:cs="Arial"/>
          <w:sz w:val="20"/>
          <w:lang w:val="en-US"/>
        </w:rPr>
        <w:t xml:space="preserve"> inventor/author</w:t>
      </w:r>
      <w:r w:rsidRPr="00B00EEA">
        <w:rPr>
          <w:rFonts w:ascii="Arial" w:hAnsi="Arial" w:cs="Arial"/>
          <w:sz w:val="20"/>
          <w:lang w:val="en-US"/>
        </w:rPr>
        <w:t xml:space="preserve"> </w:t>
      </w:r>
      <w:r w:rsidR="00937604" w:rsidRPr="00B00EEA">
        <w:rPr>
          <w:rFonts w:ascii="Arial" w:hAnsi="Arial" w:cs="Arial"/>
          <w:sz w:val="20"/>
          <w:lang w:val="en-US"/>
        </w:rPr>
        <w:t xml:space="preserve">and submitted </w:t>
      </w:r>
      <w:r w:rsidRPr="00B00EEA">
        <w:rPr>
          <w:rFonts w:ascii="Arial" w:hAnsi="Arial" w:cs="Arial"/>
          <w:sz w:val="20"/>
          <w:lang w:val="en-US"/>
        </w:rPr>
        <w:t xml:space="preserve">to the IPMO, </w:t>
      </w:r>
      <w:r w:rsidR="00937604" w:rsidRPr="00B00EEA">
        <w:rPr>
          <w:rFonts w:ascii="Arial" w:hAnsi="Arial" w:cs="Arial"/>
          <w:sz w:val="20"/>
          <w:lang w:val="en-US"/>
        </w:rPr>
        <w:t xml:space="preserve">when something new has been conceived or developed that has possible commercial application. </w:t>
      </w:r>
    </w:p>
    <w:p w:rsidR="004E3DE4" w:rsidRPr="00B00EEA" w:rsidRDefault="00937604" w:rsidP="009D4A54">
      <w:pPr>
        <w:pStyle w:val="ListParagraph"/>
        <w:numPr>
          <w:ilvl w:val="0"/>
          <w:numId w:val="75"/>
        </w:numPr>
        <w:spacing w:line="240" w:lineRule="auto"/>
        <w:ind w:left="426" w:hanging="426"/>
        <w:jc w:val="both"/>
        <w:rPr>
          <w:rFonts w:ascii="Arial" w:hAnsi="Arial" w:cs="Arial"/>
          <w:sz w:val="20"/>
          <w:lang w:val="en-US"/>
        </w:rPr>
      </w:pPr>
      <w:r w:rsidRPr="00B00EEA">
        <w:rPr>
          <w:rFonts w:ascii="Arial" w:hAnsi="Arial" w:cs="Arial"/>
          <w:sz w:val="20"/>
          <w:lang w:val="en-US"/>
        </w:rPr>
        <w:t>The purpose of this form is to record what has been invented and</w:t>
      </w:r>
      <w:r w:rsidR="00CA6AB5" w:rsidRPr="00B00EEA">
        <w:rPr>
          <w:rFonts w:ascii="Arial" w:hAnsi="Arial" w:cs="Arial"/>
          <w:sz w:val="20"/>
          <w:lang w:val="en-US"/>
        </w:rPr>
        <w:t xml:space="preserve"> to </w:t>
      </w:r>
      <w:r w:rsidR="00E25ABF" w:rsidRPr="00B00EEA">
        <w:rPr>
          <w:rFonts w:ascii="Arial" w:hAnsi="Arial" w:cs="Arial"/>
          <w:sz w:val="20"/>
          <w:lang w:val="en-US"/>
        </w:rPr>
        <w:t>allow an assessment of patentability</w:t>
      </w:r>
      <w:r w:rsidRPr="00B00EEA">
        <w:rPr>
          <w:rFonts w:ascii="Arial" w:hAnsi="Arial" w:cs="Arial"/>
          <w:sz w:val="20"/>
          <w:lang w:val="en-US"/>
        </w:rPr>
        <w:t xml:space="preserve">/possible </w:t>
      </w:r>
      <w:r w:rsidR="00E25ABF" w:rsidRPr="00B00EEA">
        <w:rPr>
          <w:rFonts w:ascii="Arial" w:hAnsi="Arial" w:cs="Arial"/>
          <w:sz w:val="20"/>
          <w:lang w:val="en-US"/>
        </w:rPr>
        <w:t xml:space="preserve">IP protection.  </w:t>
      </w:r>
    </w:p>
    <w:p w:rsidR="00937604" w:rsidRPr="00B00EEA" w:rsidRDefault="00E25ABF" w:rsidP="009D4A54">
      <w:pPr>
        <w:pStyle w:val="ListParagraph"/>
        <w:numPr>
          <w:ilvl w:val="0"/>
          <w:numId w:val="75"/>
        </w:numPr>
        <w:spacing w:line="240" w:lineRule="auto"/>
        <w:ind w:left="426" w:hanging="426"/>
        <w:jc w:val="both"/>
        <w:rPr>
          <w:rFonts w:ascii="Arial" w:hAnsi="Arial" w:cs="Arial"/>
          <w:sz w:val="20"/>
          <w:lang w:val="en-US"/>
        </w:rPr>
      </w:pPr>
      <w:r w:rsidRPr="00B00EEA">
        <w:rPr>
          <w:rFonts w:ascii="Arial" w:hAnsi="Arial" w:cs="Arial"/>
          <w:sz w:val="20"/>
          <w:lang w:val="en-US"/>
        </w:rPr>
        <w:t xml:space="preserve">An IP Disclosure Form typically </w:t>
      </w:r>
      <w:r w:rsidR="00937604" w:rsidRPr="00B00EEA">
        <w:rPr>
          <w:rFonts w:ascii="Arial" w:hAnsi="Arial" w:cs="Arial"/>
          <w:sz w:val="20"/>
          <w:lang w:val="en-US"/>
        </w:rPr>
        <w:t>contains</w:t>
      </w:r>
      <w:r w:rsidRPr="00B00EEA">
        <w:rPr>
          <w:rFonts w:ascii="Arial" w:hAnsi="Arial" w:cs="Arial"/>
          <w:sz w:val="20"/>
          <w:lang w:val="en-US"/>
        </w:rPr>
        <w:t xml:space="preserve"> some background information</w:t>
      </w:r>
      <w:r w:rsidR="00937604" w:rsidRPr="00B00EEA">
        <w:rPr>
          <w:rFonts w:ascii="Arial" w:hAnsi="Arial" w:cs="Arial"/>
          <w:sz w:val="20"/>
          <w:lang w:val="en-US"/>
        </w:rPr>
        <w:t xml:space="preserve"> pointing</w:t>
      </w:r>
      <w:r w:rsidRPr="00B00EEA">
        <w:rPr>
          <w:rFonts w:ascii="Arial" w:hAnsi="Arial" w:cs="Arial"/>
          <w:sz w:val="20"/>
          <w:lang w:val="en-US"/>
        </w:rPr>
        <w:t xml:space="preserve"> towards determination of patentability</w:t>
      </w:r>
      <w:r w:rsidR="00937604" w:rsidRPr="00B00EEA">
        <w:rPr>
          <w:rFonts w:ascii="Arial" w:hAnsi="Arial" w:cs="Arial"/>
          <w:sz w:val="20"/>
          <w:lang w:val="en-US"/>
        </w:rPr>
        <w:t>,</w:t>
      </w:r>
      <w:r w:rsidRPr="00B00EEA">
        <w:rPr>
          <w:rFonts w:ascii="Arial" w:hAnsi="Arial" w:cs="Arial"/>
          <w:sz w:val="20"/>
          <w:lang w:val="en-US"/>
        </w:rPr>
        <w:t xml:space="preserve"> and also </w:t>
      </w:r>
      <w:r w:rsidR="00937604" w:rsidRPr="00B00EEA">
        <w:rPr>
          <w:rFonts w:ascii="Arial" w:hAnsi="Arial" w:cs="Arial"/>
          <w:sz w:val="20"/>
          <w:lang w:val="en-US"/>
        </w:rPr>
        <w:t>information on multiple sources of funding.</w:t>
      </w:r>
    </w:p>
    <w:p w:rsidR="004E3DE4" w:rsidRPr="00B00EEA" w:rsidRDefault="003F4283" w:rsidP="00734F31">
      <w:pPr>
        <w:spacing w:after="0" w:line="240" w:lineRule="auto"/>
        <w:jc w:val="both"/>
        <w:rPr>
          <w:rFonts w:ascii="Arial" w:eastAsia="Times New Roman" w:hAnsi="Arial" w:cs="Arial"/>
          <w:b/>
          <w:sz w:val="20"/>
          <w:lang w:val="en-US"/>
        </w:rPr>
      </w:pPr>
      <w:r w:rsidRPr="00B00EEA">
        <w:rPr>
          <w:rFonts w:ascii="Arial" w:eastAsia="Times New Roman" w:hAnsi="Arial" w:cs="Arial"/>
          <w:b/>
          <w:sz w:val="20"/>
          <w:lang w:val="en-US"/>
        </w:rPr>
        <w:t xml:space="preserve">IP Expenses. </w:t>
      </w:r>
    </w:p>
    <w:p w:rsidR="004E3DE4" w:rsidRPr="00B00EEA" w:rsidRDefault="003F4283" w:rsidP="009D4A54">
      <w:pPr>
        <w:pStyle w:val="ListParagraph"/>
        <w:numPr>
          <w:ilvl w:val="0"/>
          <w:numId w:val="122"/>
        </w:numPr>
        <w:spacing w:after="0" w:line="240" w:lineRule="auto"/>
        <w:ind w:left="426" w:hanging="426"/>
        <w:jc w:val="both"/>
        <w:rPr>
          <w:rFonts w:ascii="Arial" w:hAnsi="Arial" w:cs="Arial"/>
          <w:sz w:val="20"/>
          <w:lang w:val="en-US"/>
        </w:rPr>
      </w:pPr>
      <w:r w:rsidRPr="00B00EEA">
        <w:rPr>
          <w:rFonts w:ascii="Arial" w:hAnsi="Arial" w:cs="Arial"/>
          <w:sz w:val="20"/>
          <w:lang w:val="en-US"/>
        </w:rPr>
        <w:t>Th</w:t>
      </w:r>
      <w:r w:rsidR="007B2CA2" w:rsidRPr="00B00EEA">
        <w:rPr>
          <w:rFonts w:ascii="Arial" w:hAnsi="Arial" w:cs="Arial"/>
          <w:sz w:val="20"/>
          <w:lang w:val="en-US"/>
        </w:rPr>
        <w:t>e</w:t>
      </w:r>
      <w:r w:rsidRPr="00B00EEA">
        <w:rPr>
          <w:rFonts w:ascii="Arial" w:hAnsi="Arial" w:cs="Arial"/>
          <w:sz w:val="20"/>
          <w:lang w:val="en-US"/>
        </w:rPr>
        <w:t xml:space="preserve"> </w:t>
      </w:r>
      <w:r w:rsidR="007B2CA2" w:rsidRPr="00B00EEA">
        <w:rPr>
          <w:rFonts w:ascii="Arial" w:hAnsi="Arial" w:cs="Arial"/>
          <w:sz w:val="20"/>
          <w:lang w:val="en-US"/>
        </w:rPr>
        <w:t xml:space="preserve">term “IP Expenses” </w:t>
      </w:r>
      <w:r w:rsidRPr="00B00EEA">
        <w:rPr>
          <w:rFonts w:ascii="Arial" w:hAnsi="Arial" w:cs="Arial"/>
          <w:sz w:val="20"/>
          <w:lang w:val="en-US"/>
        </w:rPr>
        <w:t xml:space="preserve">is used </w:t>
      </w:r>
      <w:r w:rsidR="00CA6AB5" w:rsidRPr="00B00EEA">
        <w:rPr>
          <w:rFonts w:ascii="Arial" w:hAnsi="Arial" w:cs="Arial"/>
          <w:sz w:val="20"/>
          <w:lang w:val="en-US"/>
        </w:rPr>
        <w:t xml:space="preserve">for </w:t>
      </w:r>
      <w:r w:rsidRPr="00B00EEA">
        <w:rPr>
          <w:rFonts w:ascii="Arial" w:hAnsi="Arial" w:cs="Arial"/>
          <w:sz w:val="20"/>
          <w:lang w:val="en-US"/>
        </w:rPr>
        <w:t xml:space="preserve">the calculation of the </w:t>
      </w:r>
      <w:r w:rsidR="007B2CA2" w:rsidRPr="00B00EEA">
        <w:rPr>
          <w:rFonts w:ascii="Arial" w:hAnsi="Arial" w:cs="Arial"/>
          <w:sz w:val="20"/>
          <w:lang w:val="en-US"/>
        </w:rPr>
        <w:t>IP</w:t>
      </w:r>
      <w:r w:rsidRPr="00B00EEA">
        <w:rPr>
          <w:rFonts w:ascii="Arial" w:hAnsi="Arial" w:cs="Arial"/>
          <w:sz w:val="20"/>
          <w:lang w:val="en-US"/>
        </w:rPr>
        <w:t xml:space="preserve"> revenue</w:t>
      </w:r>
      <w:r w:rsidR="003707A0" w:rsidRPr="00B00EEA">
        <w:rPr>
          <w:rFonts w:ascii="Arial" w:hAnsi="Arial" w:cs="Arial"/>
          <w:sz w:val="20"/>
          <w:lang w:val="en-US"/>
        </w:rPr>
        <w:t xml:space="preserve">s </w:t>
      </w:r>
      <w:r w:rsidR="007B2CA2" w:rsidRPr="00B00EEA">
        <w:rPr>
          <w:rFonts w:ascii="Arial" w:hAnsi="Arial" w:cs="Arial"/>
          <w:sz w:val="20"/>
          <w:lang w:val="en-US"/>
        </w:rPr>
        <w:t>(royalties, etc.) which will be distributed amongst the stakeholder</w:t>
      </w:r>
      <w:r w:rsidR="004652EC" w:rsidRPr="00B00EEA">
        <w:rPr>
          <w:rFonts w:ascii="Arial" w:hAnsi="Arial" w:cs="Arial"/>
          <w:sz w:val="20"/>
          <w:lang w:val="en-US"/>
        </w:rPr>
        <w:t>s</w:t>
      </w:r>
      <w:r w:rsidR="007B2CA2" w:rsidRPr="00B00EEA">
        <w:rPr>
          <w:rFonts w:ascii="Arial" w:hAnsi="Arial" w:cs="Arial"/>
          <w:sz w:val="20"/>
          <w:lang w:val="en-US"/>
        </w:rPr>
        <w:t xml:space="preserve">.  </w:t>
      </w:r>
      <w:r w:rsidR="004652EC" w:rsidRPr="00B00EEA">
        <w:rPr>
          <w:rFonts w:ascii="Arial" w:hAnsi="Arial" w:cs="Arial"/>
          <w:sz w:val="20"/>
          <w:lang w:val="en-US"/>
        </w:rPr>
        <w:t xml:space="preserve">It is the most common practice for an </w:t>
      </w:r>
      <w:r w:rsidR="00C278C2" w:rsidRPr="00B00EEA">
        <w:rPr>
          <w:rFonts w:ascii="Arial" w:hAnsi="Arial" w:cs="Arial"/>
          <w:sz w:val="20"/>
          <w:lang w:val="en-US"/>
        </w:rPr>
        <w:t>Institution</w:t>
      </w:r>
      <w:r w:rsidR="004652EC" w:rsidRPr="00B00EEA">
        <w:rPr>
          <w:rFonts w:ascii="Arial" w:hAnsi="Arial" w:cs="Arial"/>
          <w:sz w:val="20"/>
          <w:lang w:val="en-US"/>
        </w:rPr>
        <w:t xml:space="preserve"> to recover all IP Expenses (money paid to external entities) first and the resulting amount (termed “Net Revenue”) is then shared with the inventors or other stakeholders</w:t>
      </w:r>
      <w:r w:rsidR="004652EC" w:rsidRPr="00B00EEA">
        <w:rPr>
          <w:rStyle w:val="FootnoteReference"/>
          <w:rFonts w:ascii="Arial" w:hAnsi="Arial" w:cs="Arial"/>
          <w:sz w:val="20"/>
          <w:lang w:val="en-US"/>
        </w:rPr>
        <w:footnoteReference w:id="44"/>
      </w:r>
      <w:r w:rsidR="004652EC" w:rsidRPr="00B00EEA">
        <w:rPr>
          <w:rFonts w:ascii="Arial" w:hAnsi="Arial" w:cs="Arial"/>
          <w:sz w:val="20"/>
          <w:lang w:val="en-US"/>
        </w:rPr>
        <w:t xml:space="preserve">  </w:t>
      </w:r>
    </w:p>
    <w:p w:rsidR="004652EC" w:rsidRPr="00B00EEA" w:rsidRDefault="004652EC" w:rsidP="009D4A54">
      <w:pPr>
        <w:pStyle w:val="ListParagraph"/>
        <w:numPr>
          <w:ilvl w:val="0"/>
          <w:numId w:val="122"/>
        </w:numPr>
        <w:spacing w:after="0" w:line="240" w:lineRule="auto"/>
        <w:ind w:left="426" w:hanging="426"/>
        <w:jc w:val="both"/>
        <w:rPr>
          <w:rFonts w:ascii="Arial" w:hAnsi="Arial" w:cs="Arial"/>
          <w:sz w:val="20"/>
          <w:lang w:val="en-US"/>
        </w:rPr>
      </w:pPr>
      <w:r w:rsidRPr="00B00EEA">
        <w:rPr>
          <w:rFonts w:ascii="Arial" w:hAnsi="Arial" w:cs="Arial"/>
          <w:sz w:val="20"/>
          <w:lang w:val="en-US"/>
        </w:rPr>
        <w:t xml:space="preserve">There are a number of important variations on what an </w:t>
      </w:r>
      <w:r w:rsidR="00C278C2" w:rsidRPr="00B00EEA">
        <w:rPr>
          <w:rFonts w:ascii="Arial" w:hAnsi="Arial" w:cs="Arial"/>
          <w:sz w:val="20"/>
          <w:lang w:val="en-US"/>
        </w:rPr>
        <w:t>Institution</w:t>
      </w:r>
      <w:r w:rsidRPr="00B00EEA">
        <w:rPr>
          <w:rFonts w:ascii="Arial" w:hAnsi="Arial" w:cs="Arial"/>
          <w:sz w:val="20"/>
          <w:lang w:val="en-US"/>
        </w:rPr>
        <w:t xml:space="preserve"> usually considers to be “IP Expenses” and it is important to provide a detailed definition of the term.</w:t>
      </w:r>
    </w:p>
    <w:p w:rsidR="004652EC" w:rsidRPr="00B00EEA" w:rsidRDefault="004652EC" w:rsidP="00734F31">
      <w:pPr>
        <w:spacing w:after="0" w:line="240" w:lineRule="auto"/>
        <w:jc w:val="both"/>
        <w:rPr>
          <w:rFonts w:ascii="Arial" w:hAnsi="Arial" w:cs="Arial"/>
          <w:sz w:val="20"/>
          <w:lang w:val="en-US"/>
        </w:rPr>
      </w:pPr>
    </w:p>
    <w:p w:rsidR="00DA7E04" w:rsidRPr="00B00EEA" w:rsidRDefault="008B5D9D" w:rsidP="00734F31">
      <w:pPr>
        <w:spacing w:after="0" w:line="240" w:lineRule="auto"/>
        <w:jc w:val="both"/>
        <w:rPr>
          <w:rFonts w:ascii="Arial" w:eastAsia="Times New Roman" w:hAnsi="Arial" w:cs="Arial"/>
          <w:b/>
          <w:sz w:val="20"/>
          <w:lang w:val="en-US"/>
        </w:rPr>
      </w:pPr>
      <w:r w:rsidRPr="00B00EEA">
        <w:rPr>
          <w:rFonts w:ascii="Arial" w:eastAsia="Times New Roman" w:hAnsi="Arial" w:cs="Arial"/>
          <w:b/>
          <w:color w:val="000000" w:themeColor="text1"/>
          <w:sz w:val="20"/>
          <w:lang w:val="en-US"/>
        </w:rPr>
        <w:t>IP Committee</w:t>
      </w:r>
      <w:r w:rsidR="00DB4710" w:rsidRPr="00B00EEA">
        <w:rPr>
          <w:rFonts w:ascii="Arial" w:eastAsia="Times New Roman" w:hAnsi="Arial" w:cs="Arial"/>
          <w:b/>
          <w:sz w:val="20"/>
          <w:lang w:val="en-US"/>
        </w:rPr>
        <w:t xml:space="preserve">. </w:t>
      </w:r>
    </w:p>
    <w:p w:rsidR="0046513B" w:rsidRPr="00B00EEA" w:rsidRDefault="00DB4710" w:rsidP="009D4A54">
      <w:pPr>
        <w:pStyle w:val="ListParagraph"/>
        <w:numPr>
          <w:ilvl w:val="0"/>
          <w:numId w:val="136"/>
        </w:numPr>
        <w:spacing w:after="0" w:line="240" w:lineRule="auto"/>
        <w:ind w:left="426" w:hanging="426"/>
        <w:jc w:val="both"/>
        <w:rPr>
          <w:rFonts w:ascii="Arial" w:hAnsi="Arial" w:cs="Arial"/>
          <w:sz w:val="20"/>
          <w:lang w:val="en-US"/>
        </w:rPr>
      </w:pPr>
      <w:r w:rsidRPr="00B00EEA">
        <w:rPr>
          <w:rFonts w:ascii="Arial" w:eastAsia="Times New Roman" w:hAnsi="Arial" w:cs="Arial"/>
          <w:sz w:val="20"/>
          <w:lang w:val="en-US"/>
        </w:rPr>
        <w:t>Use the</w:t>
      </w:r>
      <w:r w:rsidRPr="00B00EEA">
        <w:rPr>
          <w:rFonts w:ascii="Arial" w:hAnsi="Arial" w:cs="Arial"/>
          <w:sz w:val="20"/>
          <w:lang w:val="en-US"/>
        </w:rPr>
        <w:t xml:space="preserve"> term which your </w:t>
      </w:r>
      <w:r w:rsidR="00C278C2" w:rsidRPr="00B00EEA">
        <w:rPr>
          <w:rFonts w:ascii="Arial" w:hAnsi="Arial" w:cs="Arial"/>
          <w:sz w:val="20"/>
          <w:lang w:val="en-US"/>
        </w:rPr>
        <w:t>Institution</w:t>
      </w:r>
      <w:r w:rsidRPr="00B00EEA">
        <w:rPr>
          <w:rFonts w:ascii="Arial" w:hAnsi="Arial" w:cs="Arial"/>
          <w:sz w:val="20"/>
          <w:lang w:val="en-US"/>
        </w:rPr>
        <w:t xml:space="preserve"> has selected for the </w:t>
      </w:r>
      <w:r w:rsidR="008B5D9D" w:rsidRPr="00B00EEA">
        <w:rPr>
          <w:rFonts w:ascii="Arial" w:hAnsi="Arial" w:cs="Arial"/>
          <w:sz w:val="20"/>
          <w:lang w:val="en-US"/>
        </w:rPr>
        <w:t>IP Committee</w:t>
      </w:r>
      <w:r w:rsidRPr="00B00EEA">
        <w:rPr>
          <w:rFonts w:ascii="Arial" w:hAnsi="Arial" w:cs="Arial"/>
          <w:sz w:val="20"/>
          <w:lang w:val="en-US"/>
        </w:rPr>
        <w:t xml:space="preserve">. </w:t>
      </w:r>
      <w:r w:rsidRPr="00B00EEA">
        <w:rPr>
          <w:rFonts w:ascii="Arial" w:eastAsia="Times New Roman" w:hAnsi="Arial" w:cs="Arial"/>
          <w:sz w:val="20"/>
          <w:lang w:val="en-US"/>
        </w:rPr>
        <w:t xml:space="preserve">This may be an individual (e.g., President, Vice President, Vice Chancellor, Deputy Vice Chancellor), but is typically a committee or board or panel, that is often referred to as a Steering Committee or IP Advisory Board.  </w:t>
      </w:r>
    </w:p>
    <w:p w:rsidR="00DB4710" w:rsidRPr="00B00EEA" w:rsidRDefault="00DB4710" w:rsidP="009D4A54">
      <w:pPr>
        <w:pStyle w:val="ListParagraph"/>
        <w:numPr>
          <w:ilvl w:val="0"/>
          <w:numId w:val="136"/>
        </w:numPr>
        <w:spacing w:after="0" w:line="240" w:lineRule="auto"/>
        <w:ind w:left="426" w:hanging="426"/>
        <w:jc w:val="both"/>
        <w:rPr>
          <w:rFonts w:ascii="Arial" w:hAnsi="Arial" w:cs="Arial"/>
          <w:sz w:val="20"/>
          <w:lang w:val="en-US"/>
        </w:rPr>
      </w:pPr>
      <w:r w:rsidRPr="00B00EEA">
        <w:rPr>
          <w:rFonts w:ascii="Arial" w:eastAsia="Times New Roman" w:hAnsi="Arial" w:cs="Arial"/>
          <w:sz w:val="20"/>
          <w:lang w:val="en-US"/>
        </w:rPr>
        <w:t xml:space="preserve">Generally, </w:t>
      </w:r>
      <w:r w:rsidR="0046513B" w:rsidRPr="00B00EEA">
        <w:rPr>
          <w:rFonts w:ascii="Arial" w:eastAsia="Times New Roman" w:hAnsi="Arial" w:cs="Arial"/>
          <w:sz w:val="20"/>
          <w:lang w:val="en-US"/>
        </w:rPr>
        <w:t>the IP Committee</w:t>
      </w:r>
      <w:r w:rsidRPr="00B00EEA">
        <w:rPr>
          <w:rFonts w:ascii="Arial" w:eastAsia="Times New Roman" w:hAnsi="Arial" w:cs="Arial"/>
          <w:sz w:val="20"/>
          <w:lang w:val="en-US"/>
        </w:rPr>
        <w:t xml:space="preserve"> comprises of the Senior Responsible Officer, Deans of key faculties, </w:t>
      </w:r>
      <w:r w:rsidR="00C278C2" w:rsidRPr="00B00EEA">
        <w:rPr>
          <w:rFonts w:ascii="Arial" w:eastAsia="Times New Roman" w:hAnsi="Arial" w:cs="Arial"/>
          <w:sz w:val="20"/>
          <w:lang w:val="en-US"/>
        </w:rPr>
        <w:t>Institution</w:t>
      </w:r>
      <w:r w:rsidRPr="00B00EEA">
        <w:rPr>
          <w:rFonts w:ascii="Arial" w:eastAsia="Times New Roman" w:hAnsi="Arial" w:cs="Arial"/>
          <w:sz w:val="20"/>
          <w:lang w:val="en-US"/>
        </w:rPr>
        <w:t xml:space="preserve">’s legal representative, IPMO representative, and often one or more external persons who may be IP experts, or have some other relevant specialisation to assist with IP management and </w:t>
      </w:r>
      <w:r w:rsidR="00E57DC1">
        <w:rPr>
          <w:rFonts w:ascii="Arial" w:eastAsia="Times New Roman" w:hAnsi="Arial" w:cs="Arial"/>
          <w:sz w:val="20"/>
          <w:lang w:val="en-US"/>
        </w:rPr>
        <w:t>commercialization</w:t>
      </w:r>
      <w:r w:rsidRPr="00B00EEA">
        <w:rPr>
          <w:rFonts w:ascii="Arial" w:eastAsia="Times New Roman" w:hAnsi="Arial" w:cs="Arial"/>
          <w:sz w:val="20"/>
          <w:lang w:val="en-US"/>
        </w:rPr>
        <w:t xml:space="preserve"> decisions. </w:t>
      </w:r>
      <w:r w:rsidRPr="00B00EEA">
        <w:rPr>
          <w:rFonts w:ascii="Arial" w:hAnsi="Arial" w:cs="Arial"/>
          <w:sz w:val="20"/>
          <w:lang w:val="en-US"/>
        </w:rPr>
        <w:t xml:space="preserve">See </w:t>
      </w:r>
      <w:r w:rsidR="00A87D09" w:rsidRPr="00B00EEA">
        <w:rPr>
          <w:rFonts w:ascii="Arial" w:hAnsi="Arial" w:cs="Arial"/>
          <w:sz w:val="20"/>
          <w:lang w:val="en-US"/>
        </w:rPr>
        <w:t xml:space="preserve">also </w:t>
      </w:r>
      <w:hyperlink w:anchor="_Article_4.1_-" w:history="1">
        <w:r w:rsidR="00A87D09" w:rsidRPr="00B00EEA">
          <w:rPr>
            <w:rStyle w:val="Hyperlink"/>
            <w:rFonts w:ascii="Arial" w:hAnsi="Arial" w:cs="Arial"/>
            <w:sz w:val="20"/>
            <w:lang w:val="en-US"/>
          </w:rPr>
          <w:t>A</w:t>
        </w:r>
        <w:r w:rsidRPr="00B00EEA">
          <w:rPr>
            <w:rStyle w:val="Hyperlink"/>
            <w:rFonts w:ascii="Arial" w:hAnsi="Arial" w:cs="Arial"/>
            <w:sz w:val="20"/>
            <w:lang w:val="en-US"/>
          </w:rPr>
          <w:t>rticle 4.1</w:t>
        </w:r>
      </w:hyperlink>
      <w:r w:rsidRPr="00B00EEA">
        <w:rPr>
          <w:rFonts w:ascii="Arial" w:hAnsi="Arial" w:cs="Arial"/>
          <w:sz w:val="20"/>
          <w:lang w:val="en-US"/>
        </w:rPr>
        <w:t xml:space="preserve">. </w:t>
      </w:r>
    </w:p>
    <w:p w:rsidR="00DB4710" w:rsidRPr="00B00EEA" w:rsidRDefault="00DB4710" w:rsidP="00734F31">
      <w:pPr>
        <w:spacing w:after="0" w:line="240" w:lineRule="auto"/>
        <w:jc w:val="both"/>
        <w:rPr>
          <w:rFonts w:ascii="Arial" w:eastAsia="Times New Roman" w:hAnsi="Arial" w:cs="Arial"/>
          <w:b/>
          <w:sz w:val="20"/>
          <w:lang w:val="en-US"/>
        </w:rPr>
      </w:pPr>
    </w:p>
    <w:p w:rsidR="00DA7E04" w:rsidRPr="00B00EEA" w:rsidRDefault="00625FEC" w:rsidP="00734F31">
      <w:pPr>
        <w:spacing w:after="0" w:line="240" w:lineRule="auto"/>
        <w:jc w:val="both"/>
        <w:rPr>
          <w:rFonts w:ascii="Arial" w:eastAsia="Times New Roman" w:hAnsi="Arial" w:cs="Arial"/>
          <w:b/>
          <w:sz w:val="20"/>
          <w:lang w:val="en-US"/>
        </w:rPr>
      </w:pPr>
      <w:r w:rsidRPr="00B00EEA">
        <w:rPr>
          <w:rFonts w:ascii="Arial" w:eastAsia="Times New Roman" w:hAnsi="Arial" w:cs="Arial"/>
          <w:b/>
          <w:sz w:val="20"/>
          <w:lang w:val="en-US"/>
        </w:rPr>
        <w:lastRenderedPageBreak/>
        <w:t>IP</w:t>
      </w:r>
      <w:r w:rsidR="003F4283" w:rsidRPr="00B00EEA">
        <w:rPr>
          <w:rFonts w:ascii="Arial" w:eastAsia="Times New Roman" w:hAnsi="Arial" w:cs="Arial"/>
          <w:b/>
          <w:sz w:val="20"/>
          <w:lang w:val="en-US"/>
        </w:rPr>
        <w:t xml:space="preserve"> Management Office (</w:t>
      </w:r>
      <w:r w:rsidRPr="00B00EEA">
        <w:rPr>
          <w:rFonts w:ascii="Arial" w:eastAsia="Times New Roman" w:hAnsi="Arial" w:cs="Arial"/>
          <w:b/>
          <w:sz w:val="20"/>
          <w:lang w:val="en-US"/>
        </w:rPr>
        <w:t>IPMO</w:t>
      </w:r>
      <w:r w:rsidR="00134503" w:rsidRPr="00B00EEA">
        <w:rPr>
          <w:rFonts w:ascii="Arial" w:eastAsia="Times New Roman" w:hAnsi="Arial" w:cs="Arial"/>
          <w:b/>
          <w:sz w:val="20"/>
          <w:lang w:val="en-US"/>
        </w:rPr>
        <w:t>)</w:t>
      </w:r>
      <w:r w:rsidR="00134503" w:rsidRPr="00B00EEA">
        <w:rPr>
          <w:rFonts w:ascii="Arial" w:eastAsia="Times New Roman" w:hAnsi="Arial" w:cs="Arial"/>
          <w:sz w:val="20"/>
          <w:lang w:val="en-US"/>
        </w:rPr>
        <w:t>.</w:t>
      </w:r>
      <w:r w:rsidR="00134503" w:rsidRPr="00B00EEA">
        <w:rPr>
          <w:rFonts w:ascii="Arial" w:eastAsia="Times New Roman" w:hAnsi="Arial" w:cs="Arial"/>
          <w:b/>
          <w:sz w:val="20"/>
          <w:lang w:val="en-US"/>
        </w:rPr>
        <w:t xml:space="preserve">  </w:t>
      </w:r>
    </w:p>
    <w:p w:rsidR="003F4283" w:rsidRPr="00B00EEA" w:rsidRDefault="003F4283" w:rsidP="009D4A54">
      <w:pPr>
        <w:pStyle w:val="ListParagraph"/>
        <w:numPr>
          <w:ilvl w:val="0"/>
          <w:numId w:val="136"/>
        </w:numPr>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Use the</w:t>
      </w:r>
      <w:r w:rsidRPr="00B00EEA">
        <w:rPr>
          <w:rFonts w:ascii="Arial" w:hAnsi="Arial" w:cs="Arial"/>
          <w:sz w:val="20"/>
          <w:lang w:val="en-US"/>
        </w:rPr>
        <w:t xml:space="preserve"> term which your </w:t>
      </w:r>
      <w:r w:rsidR="00C278C2" w:rsidRPr="00B00EEA">
        <w:rPr>
          <w:rFonts w:ascii="Arial" w:hAnsi="Arial" w:cs="Arial"/>
          <w:sz w:val="20"/>
          <w:lang w:val="en-US"/>
        </w:rPr>
        <w:t>Institution</w:t>
      </w:r>
      <w:r w:rsidRPr="00B00EEA">
        <w:rPr>
          <w:rFonts w:ascii="Arial" w:hAnsi="Arial" w:cs="Arial"/>
          <w:sz w:val="20"/>
          <w:lang w:val="en-US"/>
        </w:rPr>
        <w:t xml:space="preserve"> has selected</w:t>
      </w:r>
      <w:r w:rsidRPr="00B00EEA">
        <w:rPr>
          <w:rFonts w:ascii="Arial" w:eastAsia="Times New Roman" w:hAnsi="Arial" w:cs="Arial"/>
          <w:sz w:val="20"/>
          <w:lang w:val="en-US"/>
        </w:rPr>
        <w:t xml:space="preserve">. </w:t>
      </w:r>
      <w:r w:rsidR="002613F0" w:rsidRPr="00B00EEA">
        <w:rPr>
          <w:rFonts w:ascii="Arial" w:eastAsia="Times New Roman" w:hAnsi="Arial" w:cs="Arial"/>
          <w:sz w:val="20"/>
          <w:lang w:val="en-US"/>
        </w:rPr>
        <w:t xml:space="preserve"> Other names used for this include, Technology Transfer Office (TTO), IP and Technology Management Office (IPTMO), Licensing Management Office.  In some cases, the functions of the IPMO are undertaken by a separate company wholly owned by the </w:t>
      </w:r>
      <w:r w:rsidR="00C278C2" w:rsidRPr="00B00EEA">
        <w:rPr>
          <w:rFonts w:ascii="Arial" w:eastAsia="Times New Roman" w:hAnsi="Arial" w:cs="Arial"/>
          <w:sz w:val="20"/>
          <w:lang w:val="en-US"/>
        </w:rPr>
        <w:t>Institution</w:t>
      </w:r>
      <w:r w:rsidR="002613F0" w:rsidRPr="00B00EEA">
        <w:rPr>
          <w:rFonts w:ascii="Arial" w:eastAsia="Times New Roman" w:hAnsi="Arial" w:cs="Arial"/>
          <w:sz w:val="20"/>
          <w:lang w:val="en-US"/>
        </w:rPr>
        <w:t xml:space="preserve">, which can bear a name reflecting the functions of IP management and </w:t>
      </w:r>
      <w:r w:rsidR="00E57DC1">
        <w:rPr>
          <w:rFonts w:ascii="Arial" w:eastAsia="Times New Roman" w:hAnsi="Arial" w:cs="Arial"/>
          <w:sz w:val="20"/>
          <w:lang w:val="en-US"/>
        </w:rPr>
        <w:t>commercialization</w:t>
      </w:r>
      <w:r w:rsidR="002613F0" w:rsidRPr="00B00EEA">
        <w:rPr>
          <w:rFonts w:ascii="Arial" w:eastAsia="Times New Roman" w:hAnsi="Arial" w:cs="Arial"/>
          <w:sz w:val="20"/>
          <w:lang w:val="en-US"/>
        </w:rPr>
        <w:t xml:space="preserve">. </w:t>
      </w:r>
      <w:r w:rsidR="00134503" w:rsidRPr="00B00EEA">
        <w:rPr>
          <w:rFonts w:ascii="Arial" w:hAnsi="Arial" w:cs="Arial"/>
          <w:sz w:val="20"/>
          <w:lang w:val="en-US"/>
        </w:rPr>
        <w:t>See also Article 4.2.</w:t>
      </w:r>
    </w:p>
    <w:p w:rsidR="003F4283" w:rsidRPr="00B00EEA" w:rsidRDefault="003F4283" w:rsidP="00734F31">
      <w:pPr>
        <w:spacing w:after="0" w:line="240" w:lineRule="auto"/>
        <w:jc w:val="both"/>
        <w:rPr>
          <w:rFonts w:ascii="Arial" w:eastAsia="Times New Roman" w:hAnsi="Arial" w:cs="Arial"/>
          <w:sz w:val="20"/>
          <w:lang w:val="en-US"/>
        </w:rPr>
      </w:pPr>
    </w:p>
    <w:p w:rsidR="004E3DE4" w:rsidRPr="00B00EEA" w:rsidRDefault="00C724C8" w:rsidP="00B7519E">
      <w:pPr>
        <w:autoSpaceDE w:val="0"/>
        <w:autoSpaceDN w:val="0"/>
        <w:adjustRightInd w:val="0"/>
        <w:spacing w:after="0" w:line="240" w:lineRule="auto"/>
        <w:jc w:val="both"/>
        <w:rPr>
          <w:rFonts w:ascii="Arial" w:eastAsia="Times New Roman" w:hAnsi="Arial" w:cs="Arial"/>
          <w:b/>
          <w:sz w:val="20"/>
          <w:lang w:val="en-US"/>
        </w:rPr>
      </w:pPr>
      <w:r w:rsidRPr="00B00EEA">
        <w:rPr>
          <w:rFonts w:ascii="Arial" w:eastAsia="Times New Roman" w:hAnsi="Arial" w:cs="Arial"/>
          <w:b/>
          <w:sz w:val="20"/>
          <w:lang w:val="en-US"/>
        </w:rPr>
        <w:t>[Option</w:t>
      </w:r>
      <w:r w:rsidR="00693502" w:rsidRPr="00B00EEA">
        <w:rPr>
          <w:rFonts w:ascii="Arial" w:eastAsia="Times New Roman" w:hAnsi="Arial" w:cs="Arial"/>
          <w:b/>
          <w:sz w:val="20"/>
          <w:lang w:val="en-US"/>
        </w:rPr>
        <w:t>:</w:t>
      </w:r>
      <w:r w:rsidRPr="00B00EEA">
        <w:rPr>
          <w:rFonts w:ascii="Arial" w:eastAsia="Times New Roman" w:hAnsi="Arial" w:cs="Arial"/>
          <w:b/>
          <w:sz w:val="20"/>
          <w:lang w:val="en-US"/>
        </w:rPr>
        <w:t xml:space="preserve">] </w:t>
      </w:r>
      <w:r w:rsidR="00C62DDE" w:rsidRPr="00B00EEA">
        <w:rPr>
          <w:rFonts w:ascii="Arial" w:eastAsia="Times New Roman" w:hAnsi="Arial" w:cs="Arial"/>
          <w:b/>
          <w:sz w:val="20"/>
          <w:lang w:val="en-US"/>
        </w:rPr>
        <w:t>Knowledge</w:t>
      </w:r>
      <w:r w:rsidRPr="00B00EEA">
        <w:rPr>
          <w:rFonts w:ascii="Arial" w:eastAsia="Times New Roman" w:hAnsi="Arial" w:cs="Arial"/>
          <w:b/>
          <w:sz w:val="20"/>
          <w:lang w:val="en-US"/>
        </w:rPr>
        <w:t xml:space="preserve"> Transfer</w:t>
      </w:r>
      <w:r w:rsidR="00134503" w:rsidRPr="00B00EEA">
        <w:rPr>
          <w:rFonts w:ascii="Arial" w:eastAsia="Times New Roman" w:hAnsi="Arial" w:cs="Arial"/>
          <w:b/>
          <w:sz w:val="20"/>
          <w:lang w:val="en-US"/>
        </w:rPr>
        <w:t>.</w:t>
      </w:r>
      <w:r w:rsidRPr="00B00EEA">
        <w:rPr>
          <w:rFonts w:ascii="Arial" w:eastAsia="Times New Roman" w:hAnsi="Arial" w:cs="Arial"/>
          <w:b/>
          <w:sz w:val="20"/>
          <w:lang w:val="en-US"/>
        </w:rPr>
        <w:t xml:space="preserve"> </w:t>
      </w:r>
      <w:r w:rsidR="00B767D9" w:rsidRPr="00B00EEA">
        <w:rPr>
          <w:rFonts w:ascii="Arial" w:eastAsia="Times New Roman" w:hAnsi="Arial" w:cs="Arial"/>
          <w:b/>
          <w:sz w:val="20"/>
          <w:lang w:val="en-US"/>
        </w:rPr>
        <w:t xml:space="preserve"> </w:t>
      </w:r>
    </w:p>
    <w:p w:rsidR="00090CCB" w:rsidRPr="00B00EEA" w:rsidRDefault="00090CCB" w:rsidP="009D4A54">
      <w:pPr>
        <w:pStyle w:val="ListParagraph"/>
        <w:numPr>
          <w:ilvl w:val="0"/>
          <w:numId w:val="123"/>
        </w:numPr>
        <w:autoSpaceDE w:val="0"/>
        <w:autoSpaceDN w:val="0"/>
        <w:adjustRightInd w:val="0"/>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 xml:space="preserve">Many definitions are given in prestige academic sources and popular websites, e.g. </w:t>
      </w:r>
    </w:p>
    <w:p w:rsidR="0046513B" w:rsidRPr="00B00EEA" w:rsidRDefault="0046513B" w:rsidP="0046513B">
      <w:pPr>
        <w:pStyle w:val="ListParagraph"/>
        <w:autoSpaceDE w:val="0"/>
        <w:autoSpaceDN w:val="0"/>
        <w:adjustRightInd w:val="0"/>
        <w:spacing w:after="0" w:line="240" w:lineRule="auto"/>
        <w:ind w:left="426"/>
        <w:jc w:val="both"/>
        <w:rPr>
          <w:rFonts w:ascii="Arial" w:eastAsia="Times New Roman" w:hAnsi="Arial" w:cs="Arial"/>
          <w:sz w:val="20"/>
          <w:lang w:val="en-US"/>
        </w:rPr>
      </w:pPr>
    </w:p>
    <w:p w:rsidR="00090CCB" w:rsidRPr="00B00EEA" w:rsidRDefault="00693502" w:rsidP="00C60DE4">
      <w:pPr>
        <w:autoSpaceDE w:val="0"/>
        <w:autoSpaceDN w:val="0"/>
        <w:adjustRightInd w:val="0"/>
        <w:spacing w:after="0" w:line="240" w:lineRule="auto"/>
        <w:ind w:left="1134"/>
        <w:jc w:val="both"/>
        <w:rPr>
          <w:rFonts w:ascii="Arial" w:eastAsia="Times New Roman" w:hAnsi="Arial" w:cs="Arial"/>
          <w:sz w:val="20"/>
          <w:lang w:val="en-US"/>
        </w:rPr>
      </w:pPr>
      <w:r w:rsidRPr="00B00EEA">
        <w:rPr>
          <w:rFonts w:ascii="Arial" w:eastAsia="Times New Roman" w:hAnsi="Arial" w:cs="Arial"/>
          <w:sz w:val="20"/>
          <w:lang w:val="en-US"/>
        </w:rPr>
        <w:t>“</w:t>
      </w:r>
      <w:r w:rsidRPr="00B00EEA">
        <w:rPr>
          <w:rFonts w:ascii="Arial" w:eastAsia="Times New Roman" w:hAnsi="Arial" w:cs="Arial"/>
          <w:i/>
          <w:sz w:val="20"/>
          <w:lang w:val="en-US"/>
        </w:rPr>
        <w:t xml:space="preserve">Knowledge </w:t>
      </w:r>
      <w:r w:rsidR="00090CCB" w:rsidRPr="00B00EEA">
        <w:rPr>
          <w:rFonts w:ascii="Arial" w:eastAsia="Times New Roman" w:hAnsi="Arial" w:cs="Arial"/>
          <w:i/>
          <w:sz w:val="20"/>
          <w:lang w:val="en-US"/>
        </w:rPr>
        <w:t>T</w:t>
      </w:r>
      <w:r w:rsidRPr="00B00EEA">
        <w:rPr>
          <w:rFonts w:ascii="Arial" w:eastAsia="Times New Roman" w:hAnsi="Arial" w:cs="Arial"/>
          <w:i/>
          <w:sz w:val="20"/>
          <w:lang w:val="en-US"/>
        </w:rPr>
        <w:t>ransfer involves the processes for capturing, collecting and sharing explicit and</w:t>
      </w:r>
      <w:r w:rsidR="00B767D9" w:rsidRPr="00B00EEA">
        <w:rPr>
          <w:rFonts w:ascii="Arial" w:eastAsia="Times New Roman" w:hAnsi="Arial" w:cs="Arial"/>
          <w:i/>
          <w:sz w:val="20"/>
          <w:lang w:val="en-US"/>
        </w:rPr>
        <w:t xml:space="preserve"> </w:t>
      </w:r>
      <w:r w:rsidRPr="00B00EEA">
        <w:rPr>
          <w:rFonts w:ascii="Arial" w:eastAsia="Times New Roman" w:hAnsi="Arial" w:cs="Arial"/>
          <w:i/>
          <w:sz w:val="20"/>
          <w:lang w:val="en-US"/>
        </w:rPr>
        <w:t>tacit knowledge, including skills and competences. It includes both commercial and non-commercial</w:t>
      </w:r>
      <w:r w:rsidR="00B767D9" w:rsidRPr="00B00EEA">
        <w:rPr>
          <w:rFonts w:ascii="Arial" w:eastAsia="Times New Roman" w:hAnsi="Arial" w:cs="Arial"/>
          <w:i/>
          <w:sz w:val="20"/>
          <w:lang w:val="en-US"/>
        </w:rPr>
        <w:t xml:space="preserve"> </w:t>
      </w:r>
      <w:r w:rsidRPr="00B00EEA">
        <w:rPr>
          <w:rFonts w:ascii="Arial" w:eastAsia="Times New Roman" w:hAnsi="Arial" w:cs="Arial"/>
          <w:i/>
          <w:sz w:val="20"/>
          <w:lang w:val="en-US"/>
        </w:rPr>
        <w:t>activities such as research collaborations, consultancy, licensing, spin-off creation,</w:t>
      </w:r>
      <w:r w:rsidR="00B767D9" w:rsidRPr="00B00EEA">
        <w:rPr>
          <w:rFonts w:ascii="Arial" w:eastAsia="Times New Roman" w:hAnsi="Arial" w:cs="Arial"/>
          <w:i/>
          <w:sz w:val="20"/>
          <w:lang w:val="en-US"/>
        </w:rPr>
        <w:t xml:space="preserve"> </w:t>
      </w:r>
      <w:r w:rsidRPr="00B00EEA">
        <w:rPr>
          <w:rFonts w:ascii="Arial" w:eastAsia="Times New Roman" w:hAnsi="Arial" w:cs="Arial"/>
          <w:i/>
          <w:sz w:val="20"/>
          <w:lang w:val="en-US"/>
        </w:rPr>
        <w:t>researcher mobility, publication, etc. Whi</w:t>
      </w:r>
      <w:r w:rsidR="00B767D9" w:rsidRPr="00B00EEA">
        <w:rPr>
          <w:rFonts w:ascii="Arial" w:eastAsia="Times New Roman" w:hAnsi="Arial" w:cs="Arial"/>
          <w:i/>
          <w:sz w:val="20"/>
          <w:lang w:val="en-US"/>
        </w:rPr>
        <w:t>le the emphasis is on scientifi</w:t>
      </w:r>
      <w:r w:rsidRPr="00B00EEA">
        <w:rPr>
          <w:rFonts w:ascii="Arial" w:eastAsia="Times New Roman" w:hAnsi="Arial" w:cs="Arial"/>
          <w:i/>
          <w:sz w:val="20"/>
          <w:lang w:val="en-US"/>
        </w:rPr>
        <w:t>c and technological</w:t>
      </w:r>
      <w:r w:rsidR="00B767D9" w:rsidRPr="00B00EEA">
        <w:rPr>
          <w:rFonts w:ascii="Arial" w:eastAsia="Times New Roman" w:hAnsi="Arial" w:cs="Arial"/>
          <w:i/>
          <w:sz w:val="20"/>
          <w:lang w:val="en-US"/>
        </w:rPr>
        <w:t xml:space="preserve"> </w:t>
      </w:r>
      <w:r w:rsidRPr="00B00EEA">
        <w:rPr>
          <w:rFonts w:ascii="Arial" w:eastAsia="Times New Roman" w:hAnsi="Arial" w:cs="Arial"/>
          <w:i/>
          <w:sz w:val="20"/>
          <w:lang w:val="en-US"/>
        </w:rPr>
        <w:t>knowledge, other forms such as technology-enabled business processes are also concerned</w:t>
      </w:r>
      <w:r w:rsidRPr="00B00EEA">
        <w:rPr>
          <w:rFonts w:ascii="Arial" w:eastAsia="Times New Roman" w:hAnsi="Arial" w:cs="Arial"/>
          <w:sz w:val="20"/>
          <w:lang w:val="en-US"/>
        </w:rPr>
        <w:t>.”</w:t>
      </w:r>
      <w:r w:rsidRPr="00C04211">
        <w:rPr>
          <w:rStyle w:val="FootnoteReference"/>
          <w:rFonts w:ascii="Arial" w:hAnsi="Arial" w:cs="Arial"/>
          <w:sz w:val="20"/>
          <w:lang w:val="en-US"/>
        </w:rPr>
        <w:footnoteReference w:id="45"/>
      </w:r>
      <w:r w:rsidR="00090CCB" w:rsidRPr="00B00EEA">
        <w:rPr>
          <w:rFonts w:ascii="Arial" w:eastAsia="Times New Roman" w:hAnsi="Arial" w:cs="Arial"/>
          <w:sz w:val="20"/>
          <w:lang w:val="en-US"/>
        </w:rPr>
        <w:t xml:space="preserve">  </w:t>
      </w:r>
    </w:p>
    <w:p w:rsidR="00090CCB" w:rsidRPr="00B00EEA" w:rsidRDefault="00090CCB" w:rsidP="00C60DE4">
      <w:pPr>
        <w:autoSpaceDE w:val="0"/>
        <w:autoSpaceDN w:val="0"/>
        <w:adjustRightInd w:val="0"/>
        <w:spacing w:after="0" w:line="240" w:lineRule="auto"/>
        <w:ind w:left="1134"/>
        <w:jc w:val="both"/>
        <w:rPr>
          <w:rFonts w:ascii="Arial" w:eastAsia="Times New Roman" w:hAnsi="Arial" w:cs="Arial"/>
          <w:sz w:val="20"/>
          <w:lang w:val="en-US"/>
        </w:rPr>
      </w:pPr>
    </w:p>
    <w:p w:rsidR="00F97422" w:rsidRPr="00B00EEA" w:rsidRDefault="00F97422" w:rsidP="009D4A54">
      <w:pPr>
        <w:pStyle w:val="ListParagraph"/>
        <w:numPr>
          <w:ilvl w:val="0"/>
          <w:numId w:val="124"/>
        </w:numPr>
        <w:autoSpaceDE w:val="0"/>
        <w:autoSpaceDN w:val="0"/>
        <w:adjustRightInd w:val="0"/>
        <w:spacing w:after="0" w:line="240" w:lineRule="auto"/>
        <w:ind w:left="426" w:hanging="426"/>
        <w:jc w:val="both"/>
        <w:rPr>
          <w:rFonts w:ascii="Arial" w:hAnsi="Arial" w:cs="Arial"/>
          <w:sz w:val="20"/>
          <w:lang w:val="en-US"/>
        </w:rPr>
      </w:pPr>
      <w:r w:rsidRPr="00C04211">
        <w:rPr>
          <w:rFonts w:ascii="Arial" w:hAnsi="Arial" w:cs="Arial"/>
          <w:sz w:val="20"/>
          <w:lang w:val="en-US"/>
        </w:rPr>
        <w:t xml:space="preserve">In the scope of the Template, Knowledge Transfer is a collective term for the </w:t>
      </w:r>
      <w:r w:rsidRPr="00B00EEA">
        <w:rPr>
          <w:rFonts w:ascii="Arial" w:eastAsia="Times New Roman" w:hAnsi="Arial" w:cs="Arial"/>
          <w:sz w:val="20"/>
          <w:lang w:val="en-US"/>
        </w:rPr>
        <w:t>transferring of new inventions, creations, discoveries, innovations, processes, knowledge, ideas and experiences, which result from research conducted at the Institution, to a commercial environment for use.  According</w:t>
      </w:r>
      <w:r w:rsidRPr="00C04211">
        <w:rPr>
          <w:rFonts w:ascii="Arial" w:hAnsi="Arial" w:cs="Arial"/>
          <w:iCs/>
          <w:sz w:val="20"/>
          <w:lang w:val="en-US"/>
        </w:rPr>
        <w:t xml:space="preserve"> to the University of Cambridge</w:t>
      </w:r>
      <w:r w:rsidRPr="00CC0CF0">
        <w:rPr>
          <w:rStyle w:val="FootnoteReference"/>
          <w:rFonts w:ascii="Arial" w:hAnsi="Arial" w:cs="Arial"/>
          <w:iCs/>
          <w:sz w:val="20"/>
          <w:lang w:val="en-US"/>
        </w:rPr>
        <w:footnoteReference w:id="46"/>
      </w:r>
      <w:r w:rsidRPr="00CC0CF0">
        <w:rPr>
          <w:rFonts w:ascii="Arial" w:hAnsi="Arial" w:cs="Arial"/>
          <w:iCs/>
          <w:sz w:val="20"/>
          <w:lang w:val="en-US"/>
        </w:rPr>
        <w:t>, Knowledge Transfer is “</w:t>
      </w:r>
      <w:r w:rsidRPr="00CC0CF0">
        <w:rPr>
          <w:rFonts w:ascii="Arial" w:hAnsi="Arial" w:cs="Arial"/>
          <w:i/>
          <w:color w:val="121212"/>
          <w:sz w:val="20"/>
          <w:lang w:val="en-US"/>
        </w:rPr>
        <w:t>all about the transfer of tangible and intellectual property, expertise, learning and skills between academia and the non-academic community. It’s also well recognised by government and funders as an important return on the UK’s investment in academic research, one that provides a significant driving force for enhancing economic growth an</w:t>
      </w:r>
      <w:r w:rsidRPr="00B00EEA">
        <w:rPr>
          <w:rFonts w:ascii="Arial" w:hAnsi="Arial" w:cs="Arial"/>
          <w:i/>
          <w:color w:val="121212"/>
          <w:sz w:val="20"/>
          <w:lang w:val="en-US"/>
        </w:rPr>
        <w:t>d societal wellbeing. For academics, KT can be a way of gaining new perspectives on possible directions and approaches for research. This two-way exchange element of KT is at the heart of successful and sustainable collaboration</w:t>
      </w:r>
      <w:r w:rsidRPr="00B00EEA">
        <w:rPr>
          <w:rFonts w:ascii="Arial" w:hAnsi="Arial" w:cs="Arial"/>
          <w:color w:val="121212"/>
          <w:sz w:val="20"/>
          <w:lang w:val="en-US"/>
        </w:rPr>
        <w:t>.”</w:t>
      </w:r>
    </w:p>
    <w:p w:rsidR="00F97422" w:rsidRPr="00B00EEA" w:rsidRDefault="00F97422" w:rsidP="00B7519E">
      <w:pPr>
        <w:pStyle w:val="ListParagraph"/>
        <w:autoSpaceDE w:val="0"/>
        <w:autoSpaceDN w:val="0"/>
        <w:adjustRightInd w:val="0"/>
        <w:spacing w:after="0" w:line="240" w:lineRule="auto"/>
        <w:ind w:left="284"/>
        <w:jc w:val="both"/>
        <w:rPr>
          <w:rFonts w:ascii="Arial" w:hAnsi="Arial" w:cs="Arial"/>
          <w:sz w:val="20"/>
          <w:lang w:val="en-US"/>
        </w:rPr>
      </w:pPr>
    </w:p>
    <w:p w:rsidR="004E3DE4" w:rsidRPr="00B00EEA" w:rsidRDefault="00EB2508" w:rsidP="00734F31">
      <w:pPr>
        <w:spacing w:after="0" w:line="240" w:lineRule="auto"/>
        <w:jc w:val="both"/>
        <w:rPr>
          <w:rFonts w:ascii="Arial" w:hAnsi="Arial" w:cs="Arial"/>
          <w:b/>
          <w:sz w:val="20"/>
          <w:lang w:val="en-US"/>
        </w:rPr>
      </w:pPr>
      <w:r w:rsidRPr="00B00EEA">
        <w:rPr>
          <w:rFonts w:ascii="Arial" w:eastAsia="Times New Roman" w:hAnsi="Arial" w:cs="Arial"/>
          <w:b/>
          <w:sz w:val="20"/>
          <w:lang w:val="en-US"/>
        </w:rPr>
        <w:t xml:space="preserve">[Option] </w:t>
      </w:r>
      <w:r w:rsidR="00EB73BE" w:rsidRPr="00B00EEA">
        <w:rPr>
          <w:rFonts w:ascii="Arial" w:hAnsi="Arial" w:cs="Arial"/>
          <w:b/>
          <w:sz w:val="20"/>
          <w:lang w:val="en-US"/>
        </w:rPr>
        <w:t>Patent</w:t>
      </w:r>
      <w:r w:rsidR="00561A54" w:rsidRPr="00B00EEA">
        <w:rPr>
          <w:rFonts w:ascii="Arial" w:hAnsi="Arial" w:cs="Arial"/>
          <w:sz w:val="20"/>
          <w:lang w:val="en-US"/>
        </w:rPr>
        <w:t>.</w:t>
      </w:r>
      <w:r w:rsidR="00561A54" w:rsidRPr="00B00EEA">
        <w:rPr>
          <w:rFonts w:ascii="Arial" w:hAnsi="Arial" w:cs="Arial"/>
          <w:b/>
          <w:sz w:val="20"/>
          <w:lang w:val="en-US"/>
        </w:rPr>
        <w:t xml:space="preserve">  </w:t>
      </w:r>
    </w:p>
    <w:p w:rsidR="004E3DE4" w:rsidRPr="00B00EEA" w:rsidRDefault="004E3DE4" w:rsidP="009D4A54">
      <w:pPr>
        <w:pStyle w:val="ListParagraph"/>
        <w:numPr>
          <w:ilvl w:val="0"/>
          <w:numId w:val="124"/>
        </w:numPr>
        <w:spacing w:after="0" w:line="240" w:lineRule="auto"/>
        <w:ind w:left="426" w:hanging="426"/>
        <w:jc w:val="both"/>
        <w:rPr>
          <w:rFonts w:ascii="Arial" w:hAnsi="Arial" w:cs="Arial"/>
          <w:sz w:val="20"/>
          <w:lang w:val="en-US"/>
        </w:rPr>
      </w:pPr>
      <w:r w:rsidRPr="00B00EEA">
        <w:rPr>
          <w:rFonts w:ascii="Arial" w:hAnsi="Arial" w:cs="Arial"/>
          <w:sz w:val="20"/>
          <w:lang w:val="en-US"/>
        </w:rPr>
        <w:t xml:space="preserve">A definition of a “Patent” – adapted to the national Patent Law - could be added. A patent is a set of exclusionary rights granted by law to applicants for inventions that are new, non-obvious and commercially applicable. </w:t>
      </w:r>
    </w:p>
    <w:p w:rsidR="004E3DE4" w:rsidRPr="00B00EEA" w:rsidRDefault="004E3DE4" w:rsidP="009D4A54">
      <w:pPr>
        <w:pStyle w:val="ListParagraph"/>
        <w:numPr>
          <w:ilvl w:val="0"/>
          <w:numId w:val="124"/>
        </w:numPr>
        <w:spacing w:after="0" w:line="240" w:lineRule="auto"/>
        <w:ind w:left="426" w:hanging="426"/>
        <w:jc w:val="both"/>
        <w:rPr>
          <w:rFonts w:ascii="Arial" w:hAnsi="Arial" w:cs="Arial"/>
          <w:sz w:val="20"/>
          <w:lang w:val="en-US"/>
        </w:rPr>
      </w:pPr>
      <w:r w:rsidRPr="00B00EEA">
        <w:rPr>
          <w:rFonts w:ascii="Arial" w:hAnsi="Arial" w:cs="Arial"/>
          <w:sz w:val="20"/>
          <w:lang w:val="en-US"/>
        </w:rPr>
        <w:t>It is valid for a limited period of time (generally 20 years from the convention filing date), during which patent holders can commercially exploit their inventions on an exclusionary basis.  The rights of the patentee can only be enforced after the patent application has been granted.</w:t>
      </w:r>
    </w:p>
    <w:p w:rsidR="004E3DE4" w:rsidRPr="00B00EEA" w:rsidRDefault="004E3DE4" w:rsidP="009D4A54">
      <w:pPr>
        <w:pStyle w:val="ListParagraph"/>
        <w:numPr>
          <w:ilvl w:val="0"/>
          <w:numId w:val="124"/>
        </w:numPr>
        <w:spacing w:after="0" w:line="240" w:lineRule="auto"/>
        <w:ind w:left="426" w:hanging="426"/>
        <w:jc w:val="both"/>
        <w:rPr>
          <w:rFonts w:ascii="Arial" w:hAnsi="Arial" w:cs="Arial"/>
          <w:sz w:val="20"/>
          <w:lang w:val="en-US"/>
        </w:rPr>
      </w:pPr>
      <w:r w:rsidRPr="00B00EEA">
        <w:rPr>
          <w:rFonts w:ascii="Arial" w:hAnsi="Arial" w:cs="Arial"/>
          <w:sz w:val="20"/>
          <w:lang w:val="en-US"/>
        </w:rPr>
        <w:t xml:space="preserve">In return, applicants are obliged to disclose their inventions to the public in a manner that enables others, skilled in the art, to replicate the invention, the foundation of </w:t>
      </w:r>
      <w:r w:rsidRPr="00B00EEA">
        <w:rPr>
          <w:rFonts w:ascii="Arial" w:hAnsi="Arial" w:cs="Arial"/>
          <w:i/>
          <w:sz w:val="20"/>
          <w:lang w:val="en-US"/>
        </w:rPr>
        <w:t>quid pro quo</w:t>
      </w:r>
      <w:r w:rsidRPr="00B00EEA">
        <w:rPr>
          <w:rFonts w:ascii="Arial" w:hAnsi="Arial" w:cs="Arial"/>
          <w:sz w:val="20"/>
          <w:lang w:val="en-US"/>
        </w:rPr>
        <w:t xml:space="preserve">.  </w:t>
      </w:r>
    </w:p>
    <w:p w:rsidR="00F43DEF" w:rsidRPr="00B00EEA" w:rsidRDefault="00F43DEF" w:rsidP="00734F31">
      <w:pPr>
        <w:spacing w:after="0" w:line="240" w:lineRule="auto"/>
        <w:jc w:val="both"/>
        <w:rPr>
          <w:rFonts w:ascii="Arial" w:hAnsi="Arial" w:cs="Arial"/>
          <w:sz w:val="20"/>
          <w:lang w:val="en-US"/>
        </w:rPr>
      </w:pPr>
    </w:p>
    <w:p w:rsidR="00D346B9" w:rsidRPr="00B00EEA" w:rsidRDefault="00E733C0" w:rsidP="00734F31">
      <w:pPr>
        <w:pStyle w:val="CommentText"/>
        <w:spacing w:after="0"/>
        <w:jc w:val="both"/>
        <w:rPr>
          <w:rFonts w:ascii="Arial" w:hAnsi="Arial" w:cs="Arial"/>
          <w:b/>
          <w:szCs w:val="22"/>
          <w:lang w:val="en-US" w:eastAsia="en-ZA"/>
        </w:rPr>
      </w:pPr>
      <w:r w:rsidRPr="00B00EEA">
        <w:rPr>
          <w:rFonts w:ascii="Arial" w:hAnsi="Arial" w:cs="Arial"/>
          <w:b/>
          <w:szCs w:val="22"/>
          <w:lang w:val="en-US" w:eastAsia="en-ZA"/>
        </w:rPr>
        <w:t>Plant Variety</w:t>
      </w:r>
      <w:r w:rsidR="00561A54" w:rsidRPr="00B00EEA">
        <w:rPr>
          <w:rFonts w:ascii="Arial" w:hAnsi="Arial" w:cs="Arial"/>
          <w:b/>
          <w:szCs w:val="22"/>
          <w:lang w:val="en-US" w:eastAsia="en-ZA"/>
        </w:rPr>
        <w:t xml:space="preserve">. </w:t>
      </w:r>
    </w:p>
    <w:p w:rsidR="00573347" w:rsidRPr="00B00EEA" w:rsidRDefault="002616B9" w:rsidP="00464282">
      <w:pPr>
        <w:pStyle w:val="ListParagraph"/>
        <w:numPr>
          <w:ilvl w:val="0"/>
          <w:numId w:val="6"/>
        </w:numPr>
        <w:spacing w:line="240" w:lineRule="auto"/>
        <w:ind w:left="426" w:hanging="426"/>
        <w:jc w:val="both"/>
        <w:rPr>
          <w:rFonts w:ascii="Arial" w:hAnsi="Arial" w:cs="Arial"/>
          <w:sz w:val="20"/>
          <w:lang w:val="en-US"/>
        </w:rPr>
      </w:pPr>
      <w:r w:rsidRPr="00B00EEA">
        <w:rPr>
          <w:rFonts w:ascii="Arial" w:hAnsi="Arial" w:cs="Arial"/>
          <w:sz w:val="20"/>
          <w:lang w:val="en-US"/>
        </w:rPr>
        <w:t xml:space="preserve">Many universities and research </w:t>
      </w:r>
      <w:r w:rsidR="00561A54" w:rsidRPr="00B00EEA">
        <w:rPr>
          <w:rFonts w:ascii="Arial" w:hAnsi="Arial" w:cs="Arial"/>
          <w:sz w:val="20"/>
          <w:lang w:val="en-US"/>
        </w:rPr>
        <w:t>institutions</w:t>
      </w:r>
      <w:r w:rsidRPr="00B00EEA">
        <w:rPr>
          <w:rFonts w:ascii="Arial" w:hAnsi="Arial" w:cs="Arial"/>
          <w:sz w:val="20"/>
          <w:lang w:val="en-US"/>
        </w:rPr>
        <w:t xml:space="preserve"> conduct research in areas such as crop production, livestock and animal health, forestry, fisheries and crop storage.  Research efforts in these areas have led to a number of specific achievements e.g. varieties of many crops, which are capable of producing high yields, better suited to specific farming systems, resistant or tolerant to main diseases and pests, etc.  These varieties are made available to farmers through existing seed services.  For each variety, descriptive data are also available.  They give a brief description of the variety: origin (group, pedigree, common name, etc.), agricultural characteristics (farming system, vegetative cycle, adaptability to biotic and/or abiotic stresses), yield, grain quality, etc. These data facilitate the choice of a specific variety for a relevant type of farming system.</w:t>
      </w:r>
    </w:p>
    <w:p w:rsidR="00573347" w:rsidRPr="00B00EEA" w:rsidRDefault="00573347" w:rsidP="00464282">
      <w:pPr>
        <w:pStyle w:val="ListParagraph"/>
        <w:numPr>
          <w:ilvl w:val="0"/>
          <w:numId w:val="6"/>
        </w:numPr>
        <w:shd w:val="clear" w:color="auto" w:fill="FFFFFF"/>
        <w:spacing w:after="0" w:line="240" w:lineRule="auto"/>
        <w:ind w:left="426" w:hanging="426"/>
        <w:jc w:val="both"/>
        <w:rPr>
          <w:rFonts w:ascii="Arial" w:hAnsi="Arial" w:cs="Arial"/>
          <w:sz w:val="20"/>
          <w:lang w:val="en-US"/>
        </w:rPr>
      </w:pPr>
      <w:r w:rsidRPr="00B00EEA">
        <w:rPr>
          <w:rFonts w:ascii="Arial" w:hAnsi="Arial" w:cs="Arial"/>
          <w:sz w:val="20"/>
          <w:lang w:val="en-US"/>
        </w:rPr>
        <w:t xml:space="preserve">A plant variety represents a more precisely defined group of plants, selected from within a species, with a common set of characteristics. </w:t>
      </w:r>
      <w:r w:rsidR="002616B9" w:rsidRPr="00B00EEA">
        <w:rPr>
          <w:rFonts w:ascii="Arial" w:hAnsi="Arial" w:cs="Arial"/>
          <w:sz w:val="20"/>
          <w:lang w:val="en-US"/>
        </w:rPr>
        <w:t xml:space="preserve">Under the </w:t>
      </w:r>
      <w:hyperlink r:id="rId34" w:history="1">
        <w:r w:rsidR="002616B9" w:rsidRPr="00B00EEA">
          <w:rPr>
            <w:rStyle w:val="Hyperlink"/>
            <w:rFonts w:ascii="Arial" w:hAnsi="Arial" w:cs="Arial"/>
            <w:color w:val="auto"/>
            <w:sz w:val="20"/>
            <w:lang w:val="en-US"/>
          </w:rPr>
          <w:t>International Convention for the Protection of New Varieties of Plants</w:t>
        </w:r>
      </w:hyperlink>
      <w:r w:rsidRPr="00B00EEA">
        <w:rPr>
          <w:rStyle w:val="FootnoteReference"/>
          <w:rFonts w:ascii="Arial" w:hAnsi="Arial" w:cs="Arial"/>
          <w:sz w:val="20"/>
          <w:u w:val="single"/>
          <w:lang w:val="en-US"/>
        </w:rPr>
        <w:footnoteReference w:id="47"/>
      </w:r>
      <w:r w:rsidR="002616B9" w:rsidRPr="00B00EEA">
        <w:rPr>
          <w:rFonts w:ascii="Arial" w:hAnsi="Arial" w:cs="Arial"/>
          <w:sz w:val="20"/>
          <w:lang w:val="en-US"/>
        </w:rPr>
        <w:t xml:space="preserve"> (“UPOV Convention”), </w:t>
      </w:r>
      <w:r w:rsidR="006D0CFD" w:rsidRPr="00B00EEA">
        <w:rPr>
          <w:rFonts w:ascii="Arial" w:hAnsi="Arial" w:cs="Arial"/>
          <w:sz w:val="20"/>
          <w:lang w:val="en-US"/>
        </w:rPr>
        <w:t>and</w:t>
      </w:r>
      <w:r w:rsidRPr="00B00EEA">
        <w:rPr>
          <w:rFonts w:ascii="Arial" w:hAnsi="Arial" w:cs="Arial"/>
          <w:sz w:val="20"/>
          <w:lang w:val="en-US"/>
        </w:rPr>
        <w:t xml:space="preserve"> the </w:t>
      </w:r>
      <w:hyperlink r:id="rId35" w:history="1">
        <w:r w:rsidRPr="00B00EEA">
          <w:rPr>
            <w:rStyle w:val="Hyperlink"/>
            <w:rFonts w:ascii="Arial" w:hAnsi="Arial" w:cs="Arial"/>
            <w:color w:val="auto"/>
            <w:sz w:val="20"/>
            <w:lang w:val="en-US"/>
          </w:rPr>
          <w:t>European Patent Convention</w:t>
        </w:r>
      </w:hyperlink>
      <w:r w:rsidRPr="00B00EEA">
        <w:rPr>
          <w:rStyle w:val="Hyperlink"/>
          <w:rFonts w:ascii="Arial" w:hAnsi="Arial" w:cs="Arial"/>
          <w:color w:val="auto"/>
          <w:sz w:val="20"/>
          <w:u w:val="none"/>
          <w:lang w:val="en-US"/>
        </w:rPr>
        <w:t xml:space="preserve">, </w:t>
      </w:r>
      <w:r w:rsidRPr="00B00EEA">
        <w:rPr>
          <w:rFonts w:ascii="Arial" w:hAnsi="Arial" w:cs="Arial"/>
          <w:sz w:val="20"/>
          <w:lang w:val="en-US"/>
        </w:rPr>
        <w:t xml:space="preserve">the following definition is used: </w:t>
      </w:r>
    </w:p>
    <w:p w:rsidR="00573347" w:rsidRPr="00B00EEA" w:rsidRDefault="00573347" w:rsidP="00B7519E">
      <w:pPr>
        <w:pStyle w:val="ListParagraph"/>
        <w:shd w:val="clear" w:color="auto" w:fill="FFFFFF" w:themeFill="background1"/>
        <w:spacing w:after="0" w:line="240" w:lineRule="auto"/>
        <w:ind w:left="426"/>
        <w:jc w:val="both"/>
        <w:rPr>
          <w:rFonts w:ascii="Arial" w:hAnsi="Arial" w:cs="Arial"/>
          <w:sz w:val="20"/>
          <w:lang w:val="en-US"/>
        </w:rPr>
      </w:pPr>
    </w:p>
    <w:p w:rsidR="00573347" w:rsidRPr="00B00EEA" w:rsidRDefault="00573347" w:rsidP="00B7519E">
      <w:pPr>
        <w:pStyle w:val="ListParagraph"/>
        <w:shd w:val="clear" w:color="auto" w:fill="FFFFFF" w:themeFill="background1"/>
        <w:spacing w:after="0" w:line="240" w:lineRule="auto"/>
        <w:ind w:left="1134"/>
        <w:jc w:val="both"/>
        <w:rPr>
          <w:rFonts w:ascii="Arial" w:hAnsi="Arial" w:cs="Arial"/>
          <w:i/>
          <w:sz w:val="20"/>
          <w:lang w:val="en-US"/>
        </w:rPr>
      </w:pPr>
      <w:r w:rsidRPr="00B00EEA">
        <w:rPr>
          <w:rFonts w:ascii="Arial" w:hAnsi="Arial" w:cs="Arial"/>
          <w:i/>
          <w:sz w:val="20"/>
          <w:lang w:val="en-US"/>
        </w:rPr>
        <w:t>“variety” means a plant grouping within a single botanical taxon of the lowest known rank, which grouping, irrespective of whether the conditions for the grant of a breeder</w:t>
      </w:r>
      <w:r w:rsidR="00F97422" w:rsidRPr="00B00EEA">
        <w:rPr>
          <w:rFonts w:ascii="Arial" w:hAnsi="Arial" w:cs="Arial"/>
          <w:i/>
          <w:sz w:val="20"/>
          <w:lang w:val="en-US"/>
        </w:rPr>
        <w:t>s</w:t>
      </w:r>
      <w:r w:rsidRPr="00B00EEA">
        <w:rPr>
          <w:rFonts w:ascii="Arial" w:hAnsi="Arial" w:cs="Arial"/>
          <w:i/>
          <w:sz w:val="20"/>
          <w:lang w:val="en-US"/>
        </w:rPr>
        <w:t xml:space="preserve">’ right are </w:t>
      </w:r>
      <w:r w:rsidRPr="00B00EEA">
        <w:rPr>
          <w:rFonts w:ascii="Arial" w:hAnsi="Arial" w:cs="Arial"/>
          <w:i/>
          <w:sz w:val="20"/>
          <w:lang w:val="en-US"/>
        </w:rPr>
        <w:lastRenderedPageBreak/>
        <w:t>fully met, can be  (i) defined by the expression of the characteristics resulting from a given genotype or combination of genotypes,  (ii) distinguished from any other plant grouping by the expression of at least one of the said characteristics and  (iii) considered as a unit with regard to its suitability for being propagated unchanged;</w:t>
      </w:r>
    </w:p>
    <w:p w:rsidR="000B5B31" w:rsidRPr="00B00EEA" w:rsidRDefault="000B5B31" w:rsidP="00B7519E">
      <w:pPr>
        <w:pStyle w:val="ListParagraph"/>
        <w:shd w:val="clear" w:color="auto" w:fill="FFFFFF" w:themeFill="background1"/>
        <w:spacing w:after="0" w:line="240" w:lineRule="auto"/>
        <w:ind w:left="1134"/>
        <w:jc w:val="both"/>
        <w:rPr>
          <w:rFonts w:ascii="Arial" w:hAnsi="Arial" w:cs="Arial"/>
          <w:i/>
          <w:sz w:val="20"/>
          <w:lang w:val="en-US"/>
        </w:rPr>
      </w:pPr>
    </w:p>
    <w:p w:rsidR="002616B9" w:rsidRPr="00B00EEA" w:rsidRDefault="002616B9" w:rsidP="00464282">
      <w:pPr>
        <w:pStyle w:val="ListParagraph"/>
        <w:numPr>
          <w:ilvl w:val="0"/>
          <w:numId w:val="6"/>
        </w:numPr>
        <w:spacing w:line="240" w:lineRule="auto"/>
        <w:ind w:left="426" w:hanging="426"/>
        <w:jc w:val="both"/>
        <w:rPr>
          <w:rFonts w:ascii="Arial" w:hAnsi="Arial" w:cs="Arial"/>
          <w:sz w:val="20"/>
          <w:lang w:val="en-US"/>
        </w:rPr>
      </w:pPr>
      <w:r w:rsidRPr="00B00EEA">
        <w:rPr>
          <w:rFonts w:ascii="Arial" w:hAnsi="Arial" w:cs="Arial"/>
          <w:sz w:val="20"/>
          <w:lang w:val="en-US"/>
        </w:rPr>
        <w:t>Plant Variety protection, also called a "plant breeder's right" (PBR), can be granted to a breeder if the variety obtained is considered to be new, distinct, uniform, and stable, and has a suitable denomination.  According to this right, certain acts concerning the exploitation of the protected variety require the prior authorization of the breeder.</w:t>
      </w:r>
      <w:r w:rsidRPr="00B00EEA">
        <w:rPr>
          <w:rStyle w:val="FootnoteReference"/>
          <w:rFonts w:ascii="Arial" w:hAnsi="Arial" w:cs="Arial"/>
          <w:sz w:val="20"/>
          <w:lang w:val="en-US"/>
        </w:rPr>
        <w:footnoteReference w:id="48"/>
      </w:r>
    </w:p>
    <w:p w:rsidR="0034174F" w:rsidRPr="00B00EEA" w:rsidRDefault="0034174F" w:rsidP="00464282">
      <w:pPr>
        <w:pStyle w:val="ListParagraph"/>
        <w:numPr>
          <w:ilvl w:val="0"/>
          <w:numId w:val="6"/>
        </w:numPr>
        <w:spacing w:line="240" w:lineRule="auto"/>
        <w:ind w:left="426" w:hanging="426"/>
        <w:jc w:val="both"/>
        <w:rPr>
          <w:rFonts w:ascii="Arial" w:hAnsi="Arial" w:cs="Arial"/>
          <w:sz w:val="20"/>
          <w:lang w:val="en-US"/>
        </w:rPr>
      </w:pPr>
      <w:r w:rsidRPr="00B00EEA">
        <w:rPr>
          <w:rFonts w:ascii="Arial" w:hAnsi="Arial" w:cs="Arial"/>
          <w:sz w:val="20"/>
          <w:lang w:val="en-US"/>
        </w:rPr>
        <w:t>New plant varieties formed following genetic modification may form the subject of a plant breeders’ right.  In addition, such genetically modified plant variety may find protection via the Patents Act.</w:t>
      </w:r>
    </w:p>
    <w:p w:rsidR="006D0CFD" w:rsidRPr="00B00EEA" w:rsidRDefault="00CE6392" w:rsidP="00734F31">
      <w:pPr>
        <w:pStyle w:val="CommentText"/>
        <w:spacing w:after="0"/>
        <w:jc w:val="both"/>
        <w:rPr>
          <w:rFonts w:ascii="Arial" w:hAnsi="Arial" w:cs="Arial"/>
          <w:b/>
          <w:szCs w:val="22"/>
          <w:lang w:val="en-US"/>
        </w:rPr>
      </w:pPr>
      <w:r w:rsidRPr="00B00EEA">
        <w:rPr>
          <w:rFonts w:ascii="Arial" w:hAnsi="Arial" w:cs="Arial"/>
          <w:b/>
          <w:szCs w:val="22"/>
          <w:lang w:val="en-US" w:eastAsia="en-ZA"/>
        </w:rPr>
        <w:t>Public Disclosure</w:t>
      </w:r>
      <w:r w:rsidR="00561A54" w:rsidRPr="00B00EEA">
        <w:rPr>
          <w:rFonts w:ascii="Arial" w:hAnsi="Arial" w:cs="Arial"/>
          <w:b/>
          <w:szCs w:val="22"/>
          <w:lang w:val="en-US"/>
        </w:rPr>
        <w:t xml:space="preserve">.  </w:t>
      </w:r>
    </w:p>
    <w:p w:rsidR="00CE6392" w:rsidRPr="00B00EEA" w:rsidRDefault="00CE6392" w:rsidP="00464282">
      <w:pPr>
        <w:pStyle w:val="ListParagraph"/>
        <w:numPr>
          <w:ilvl w:val="0"/>
          <w:numId w:val="6"/>
        </w:numPr>
        <w:spacing w:line="240" w:lineRule="auto"/>
        <w:ind w:left="426" w:hanging="426"/>
        <w:jc w:val="both"/>
        <w:rPr>
          <w:rFonts w:ascii="Arial" w:hAnsi="Arial" w:cs="Arial"/>
          <w:sz w:val="20"/>
          <w:lang w:val="en-US"/>
        </w:rPr>
      </w:pPr>
      <w:r w:rsidRPr="00B00EEA">
        <w:rPr>
          <w:rFonts w:ascii="Arial" w:hAnsi="Arial" w:cs="Arial"/>
          <w:sz w:val="20"/>
          <w:lang w:val="en-US"/>
        </w:rPr>
        <w:t>In the field of copyright, “disclosure” may mean making a work accessible to the public for the first time.  First publication of works is one</w:t>
      </w:r>
      <w:r w:rsidR="002616B9" w:rsidRPr="00B00EEA">
        <w:rPr>
          <w:rFonts w:ascii="Arial" w:hAnsi="Arial" w:cs="Arial"/>
          <w:sz w:val="20"/>
          <w:lang w:val="en-US"/>
        </w:rPr>
        <w:t xml:space="preserve"> - </w:t>
      </w:r>
      <w:r w:rsidRPr="00B00EEA">
        <w:rPr>
          <w:rFonts w:ascii="Arial" w:hAnsi="Arial" w:cs="Arial"/>
          <w:sz w:val="20"/>
          <w:lang w:val="en-US"/>
        </w:rPr>
        <w:t>but not the only possible</w:t>
      </w:r>
      <w:r w:rsidR="002616B9" w:rsidRPr="00B00EEA">
        <w:rPr>
          <w:rFonts w:ascii="Arial" w:hAnsi="Arial" w:cs="Arial"/>
          <w:sz w:val="20"/>
          <w:lang w:val="en-US"/>
        </w:rPr>
        <w:t xml:space="preserve"> - </w:t>
      </w:r>
      <w:r w:rsidRPr="00B00EEA">
        <w:rPr>
          <w:rFonts w:ascii="Arial" w:hAnsi="Arial" w:cs="Arial"/>
          <w:sz w:val="20"/>
          <w:lang w:val="en-US"/>
        </w:rPr>
        <w:t xml:space="preserve">form of disclosure, since works may also be disclosed through non-copy related acts, such as public performance, and broadcasting to the public by cable (wire). Under certain national laws, the “right of disclosure” is a moral right. </w:t>
      </w:r>
    </w:p>
    <w:p w:rsidR="00CE6392" w:rsidRPr="00B00EEA" w:rsidRDefault="00BF3887" w:rsidP="00464282">
      <w:pPr>
        <w:pStyle w:val="ListParagraph"/>
        <w:numPr>
          <w:ilvl w:val="0"/>
          <w:numId w:val="6"/>
        </w:numPr>
        <w:spacing w:line="240" w:lineRule="auto"/>
        <w:ind w:left="426" w:hanging="426"/>
        <w:jc w:val="both"/>
        <w:rPr>
          <w:rFonts w:ascii="Arial" w:hAnsi="Arial" w:cs="Arial"/>
          <w:sz w:val="20"/>
          <w:lang w:val="en-US"/>
        </w:rPr>
      </w:pPr>
      <w:r w:rsidRPr="00B00EEA">
        <w:rPr>
          <w:rFonts w:ascii="Arial" w:hAnsi="Arial" w:cs="Arial"/>
          <w:sz w:val="20"/>
          <w:lang w:val="en-US"/>
        </w:rPr>
        <w:t>In the field of patents, “d</w:t>
      </w:r>
      <w:r w:rsidR="00CE6392" w:rsidRPr="00B00EEA">
        <w:rPr>
          <w:rFonts w:ascii="Arial" w:hAnsi="Arial" w:cs="Arial"/>
          <w:sz w:val="20"/>
          <w:lang w:val="en-US"/>
        </w:rPr>
        <w:t>isclosure</w:t>
      </w:r>
      <w:r w:rsidRPr="00B00EEA">
        <w:rPr>
          <w:rFonts w:ascii="Arial" w:hAnsi="Arial" w:cs="Arial"/>
          <w:sz w:val="20"/>
          <w:lang w:val="en-US"/>
        </w:rPr>
        <w:t>”</w:t>
      </w:r>
      <w:r w:rsidR="00CE6392" w:rsidRPr="00B00EEA">
        <w:rPr>
          <w:rFonts w:ascii="Arial" w:hAnsi="Arial" w:cs="Arial"/>
          <w:sz w:val="20"/>
          <w:lang w:val="en-US"/>
        </w:rPr>
        <w:t xml:space="preserve"> is part of the core rationale of patent law.  Patent law imposes a general obligation on patent applicants, as referred to in Article 5 of the Patent Cooperation Treaty (PCT), “</w:t>
      </w:r>
      <w:r w:rsidR="00CE6392" w:rsidRPr="00B00EEA">
        <w:rPr>
          <w:rFonts w:ascii="Arial" w:hAnsi="Arial" w:cs="Arial"/>
          <w:i/>
          <w:sz w:val="20"/>
          <w:lang w:val="en-US"/>
        </w:rPr>
        <w:t>to disclose the invention in a manner sufficiently clear and complete for the invention to be carried out by</w:t>
      </w:r>
      <w:r w:rsidR="00573347" w:rsidRPr="00B00EEA">
        <w:rPr>
          <w:rFonts w:ascii="Arial" w:hAnsi="Arial" w:cs="Arial"/>
          <w:i/>
          <w:sz w:val="20"/>
          <w:lang w:val="en-US"/>
        </w:rPr>
        <w:t xml:space="preserve"> a person skilled in the art</w:t>
      </w:r>
      <w:r w:rsidR="00573347" w:rsidRPr="00B00EEA">
        <w:rPr>
          <w:rFonts w:ascii="Arial" w:hAnsi="Arial" w:cs="Arial"/>
          <w:sz w:val="20"/>
          <w:lang w:val="en-US"/>
        </w:rPr>
        <w:t xml:space="preserve">”. </w:t>
      </w:r>
      <w:r w:rsidR="00CE6392" w:rsidRPr="00B00EEA">
        <w:rPr>
          <w:rFonts w:ascii="Arial" w:hAnsi="Arial" w:cs="Arial"/>
          <w:sz w:val="20"/>
          <w:lang w:val="en-US"/>
        </w:rPr>
        <w:t xml:space="preserve"> </w:t>
      </w:r>
    </w:p>
    <w:p w:rsidR="00561A54" w:rsidRPr="00B00EEA" w:rsidRDefault="00561A54" w:rsidP="00464282">
      <w:pPr>
        <w:pStyle w:val="ListParagraph"/>
        <w:numPr>
          <w:ilvl w:val="0"/>
          <w:numId w:val="6"/>
        </w:numPr>
        <w:spacing w:line="240" w:lineRule="auto"/>
        <w:ind w:left="426" w:hanging="426"/>
        <w:jc w:val="both"/>
        <w:rPr>
          <w:rFonts w:ascii="Arial" w:hAnsi="Arial" w:cs="Arial"/>
          <w:sz w:val="20"/>
          <w:lang w:val="en-US"/>
        </w:rPr>
      </w:pPr>
      <w:r w:rsidRPr="00B00EEA">
        <w:rPr>
          <w:rFonts w:ascii="Arial" w:hAnsi="Arial" w:cs="Arial"/>
          <w:sz w:val="20"/>
          <w:lang w:val="en-US"/>
        </w:rPr>
        <w:t xml:space="preserve">Some disclosure actions may result in a loss of rights to some or all of one’s IP (it is particularly easy to inadvertently compromise one’s patent rights). Therefore, </w:t>
      </w:r>
      <w:r w:rsidR="00DC60AB" w:rsidRPr="00B00EEA">
        <w:rPr>
          <w:rFonts w:ascii="Arial" w:hAnsi="Arial" w:cs="Arial"/>
          <w:sz w:val="20"/>
          <w:lang w:val="en-US"/>
        </w:rPr>
        <w:t xml:space="preserve">controls  </w:t>
      </w:r>
      <w:r w:rsidRPr="00B00EEA">
        <w:rPr>
          <w:rFonts w:ascii="Arial" w:hAnsi="Arial" w:cs="Arial"/>
          <w:sz w:val="20"/>
          <w:lang w:val="en-US"/>
        </w:rPr>
        <w:t xml:space="preserve">should be put in place </w:t>
      </w:r>
      <w:r w:rsidR="00DC60AB" w:rsidRPr="00B00EEA">
        <w:rPr>
          <w:rFonts w:ascii="Arial" w:hAnsi="Arial" w:cs="Arial"/>
          <w:sz w:val="20"/>
          <w:lang w:val="en-US"/>
        </w:rPr>
        <w:t xml:space="preserve">to keep </w:t>
      </w:r>
      <w:r w:rsidR="0034174F" w:rsidRPr="00B00EEA">
        <w:rPr>
          <w:rFonts w:ascii="Arial" w:hAnsi="Arial" w:cs="Arial"/>
          <w:sz w:val="20"/>
          <w:lang w:val="en-US"/>
        </w:rPr>
        <w:t>new inventions</w:t>
      </w:r>
      <w:r w:rsidR="00DC60AB" w:rsidRPr="00B00EEA">
        <w:rPr>
          <w:rFonts w:ascii="Arial" w:hAnsi="Arial" w:cs="Arial"/>
          <w:sz w:val="20"/>
          <w:lang w:val="en-US"/>
        </w:rPr>
        <w:t xml:space="preserve"> </w:t>
      </w:r>
      <w:r w:rsidRPr="00B00EEA">
        <w:rPr>
          <w:rFonts w:ascii="Arial" w:hAnsi="Arial" w:cs="Arial"/>
          <w:sz w:val="20"/>
          <w:lang w:val="en-US"/>
        </w:rPr>
        <w:t xml:space="preserve">confidential for a limited period  </w:t>
      </w:r>
      <w:r w:rsidR="00DC60AB" w:rsidRPr="00B00EEA">
        <w:rPr>
          <w:rFonts w:ascii="Arial" w:hAnsi="Arial" w:cs="Arial"/>
          <w:sz w:val="20"/>
          <w:lang w:val="en-US"/>
        </w:rPr>
        <w:t xml:space="preserve">to allow the IPMO to undertake </w:t>
      </w:r>
      <w:r w:rsidRPr="00B00EEA">
        <w:rPr>
          <w:rFonts w:ascii="Arial" w:hAnsi="Arial" w:cs="Arial"/>
          <w:sz w:val="20"/>
          <w:lang w:val="en-US"/>
        </w:rPr>
        <w:t>a timely evaluation of the case including patentability assessment.</w:t>
      </w:r>
    </w:p>
    <w:p w:rsidR="00691142" w:rsidRPr="00B00EEA" w:rsidRDefault="009D08AE" w:rsidP="00734F31">
      <w:pPr>
        <w:tabs>
          <w:tab w:val="left" w:pos="993"/>
        </w:tabs>
        <w:spacing w:after="0" w:line="240" w:lineRule="auto"/>
        <w:jc w:val="both"/>
        <w:rPr>
          <w:rFonts w:ascii="Arial" w:hAnsi="Arial" w:cs="Arial"/>
          <w:b/>
          <w:sz w:val="20"/>
          <w:lang w:val="en-US"/>
        </w:rPr>
      </w:pPr>
      <w:r w:rsidRPr="00B00EEA">
        <w:rPr>
          <w:rFonts w:ascii="Arial" w:hAnsi="Arial" w:cs="Arial"/>
          <w:b/>
          <w:sz w:val="20"/>
          <w:lang w:val="en-US"/>
        </w:rPr>
        <w:t>Public Domain</w:t>
      </w:r>
      <w:r w:rsidR="00DC60AB" w:rsidRPr="00B00EEA">
        <w:rPr>
          <w:rFonts w:ascii="Arial" w:hAnsi="Arial" w:cs="Arial"/>
          <w:b/>
          <w:sz w:val="20"/>
          <w:lang w:val="en-US"/>
        </w:rPr>
        <w:t>.</w:t>
      </w:r>
      <w:r w:rsidRPr="00B00EEA">
        <w:rPr>
          <w:rFonts w:ascii="Arial" w:hAnsi="Arial" w:cs="Arial"/>
          <w:b/>
          <w:sz w:val="20"/>
          <w:lang w:val="en-US"/>
        </w:rPr>
        <w:t xml:space="preserve">  </w:t>
      </w:r>
    </w:p>
    <w:p w:rsidR="007429A0" w:rsidRPr="00B00EEA" w:rsidRDefault="00691D5F" w:rsidP="009D4A54">
      <w:pPr>
        <w:pStyle w:val="ListParagraph"/>
        <w:numPr>
          <w:ilvl w:val="0"/>
          <w:numId w:val="125"/>
        </w:numPr>
        <w:tabs>
          <w:tab w:val="left" w:pos="993"/>
        </w:tabs>
        <w:spacing w:after="0" w:line="240" w:lineRule="auto"/>
        <w:ind w:left="426" w:hanging="426"/>
        <w:jc w:val="both"/>
        <w:rPr>
          <w:rFonts w:ascii="Arial" w:eastAsia="Times New Roman" w:hAnsi="Arial" w:cs="Arial"/>
          <w:bCs/>
          <w:sz w:val="20"/>
          <w:lang w:val="en-US"/>
        </w:rPr>
      </w:pPr>
      <w:r w:rsidRPr="00B00EEA">
        <w:rPr>
          <w:rFonts w:ascii="Arial" w:eastAsia="Times New Roman" w:hAnsi="Arial" w:cs="Arial"/>
          <w:bCs/>
          <w:sz w:val="20"/>
          <w:lang w:val="en-US"/>
        </w:rPr>
        <w:t xml:space="preserve">In general, a work is considered to be in the </w:t>
      </w:r>
      <w:r w:rsidR="006D0CFD" w:rsidRPr="00B00EEA">
        <w:rPr>
          <w:rFonts w:ascii="Arial" w:eastAsia="Times New Roman" w:hAnsi="Arial" w:cs="Arial"/>
          <w:bCs/>
          <w:sz w:val="20"/>
          <w:lang w:val="en-US"/>
        </w:rPr>
        <w:t>P</w:t>
      </w:r>
      <w:r w:rsidRPr="00B00EEA">
        <w:rPr>
          <w:rFonts w:ascii="Arial" w:eastAsia="Times New Roman" w:hAnsi="Arial" w:cs="Arial"/>
          <w:bCs/>
          <w:sz w:val="20"/>
          <w:lang w:val="en-US"/>
        </w:rPr>
        <w:t xml:space="preserve">ublic </w:t>
      </w:r>
      <w:r w:rsidR="006D0CFD" w:rsidRPr="00B00EEA">
        <w:rPr>
          <w:rFonts w:ascii="Arial" w:eastAsia="Times New Roman" w:hAnsi="Arial" w:cs="Arial"/>
          <w:bCs/>
          <w:sz w:val="20"/>
          <w:lang w:val="en-US"/>
        </w:rPr>
        <w:t>D</w:t>
      </w:r>
      <w:r w:rsidRPr="00B00EEA">
        <w:rPr>
          <w:rFonts w:ascii="Arial" w:eastAsia="Times New Roman" w:hAnsi="Arial" w:cs="Arial"/>
          <w:bCs/>
          <w:sz w:val="20"/>
          <w:lang w:val="en-US"/>
        </w:rPr>
        <w:t>omain if there is no legal restriction for its use by the public.</w:t>
      </w:r>
    </w:p>
    <w:p w:rsidR="007429A0" w:rsidRPr="00B00EEA" w:rsidRDefault="009D08AE" w:rsidP="00464282">
      <w:pPr>
        <w:pStyle w:val="ListParagraph"/>
        <w:numPr>
          <w:ilvl w:val="0"/>
          <w:numId w:val="7"/>
        </w:numPr>
        <w:tabs>
          <w:tab w:val="left" w:pos="993"/>
        </w:tabs>
        <w:spacing w:after="0" w:line="240" w:lineRule="auto"/>
        <w:ind w:left="426" w:hanging="426"/>
        <w:jc w:val="both"/>
        <w:rPr>
          <w:rFonts w:ascii="Arial" w:hAnsi="Arial" w:cs="Arial"/>
          <w:sz w:val="20"/>
          <w:lang w:val="en-US"/>
        </w:rPr>
      </w:pPr>
      <w:r w:rsidRPr="00B00EEA">
        <w:rPr>
          <w:rFonts w:ascii="Arial" w:hAnsi="Arial" w:cs="Arial"/>
          <w:sz w:val="20"/>
          <w:lang w:val="en-US"/>
        </w:rPr>
        <w:t xml:space="preserve">The Public Domain has been defined </w:t>
      </w:r>
      <w:r w:rsidRPr="00B00EEA">
        <w:rPr>
          <w:rFonts w:ascii="Arial" w:hAnsi="Arial" w:cs="Arial"/>
          <w:b/>
          <w:sz w:val="20"/>
          <w:lang w:val="en-US"/>
        </w:rPr>
        <w:t>in the field of copyright</w:t>
      </w:r>
      <w:r w:rsidRPr="00B00EEA">
        <w:rPr>
          <w:rFonts w:ascii="Arial" w:hAnsi="Arial" w:cs="Arial"/>
          <w:sz w:val="20"/>
          <w:lang w:val="en-US"/>
        </w:rPr>
        <w:t xml:space="preserve"> </w:t>
      </w:r>
      <w:r w:rsidRPr="00B00EEA">
        <w:rPr>
          <w:rFonts w:ascii="Arial" w:hAnsi="Arial" w:cs="Arial"/>
          <w:b/>
          <w:sz w:val="20"/>
          <w:lang w:val="en-US"/>
        </w:rPr>
        <w:t>and related rights</w:t>
      </w:r>
      <w:r w:rsidRPr="00B00EEA">
        <w:rPr>
          <w:rFonts w:ascii="Arial" w:hAnsi="Arial" w:cs="Arial"/>
          <w:sz w:val="20"/>
          <w:lang w:val="en-US"/>
        </w:rPr>
        <w:t xml:space="preserve"> as “</w:t>
      </w:r>
      <w:r w:rsidRPr="00B00EEA">
        <w:rPr>
          <w:rFonts w:ascii="Arial" w:hAnsi="Arial" w:cs="Arial"/>
          <w:i/>
          <w:sz w:val="20"/>
          <w:lang w:val="en-US"/>
        </w:rPr>
        <w:t>the scope of those works and objects of related rights that can be used and exploited by everyone without authorization, and without the obligation to pay remuneration to the owners of copyright and related rights concerned – as a rule because of the expiry of their term of protection, or due to the absence of an international treaty ensuring protection for them in the given country</w:t>
      </w:r>
      <w:r w:rsidRPr="00B00EEA">
        <w:rPr>
          <w:rFonts w:ascii="Arial" w:hAnsi="Arial" w:cs="Arial"/>
          <w:sz w:val="20"/>
          <w:lang w:val="en-US"/>
        </w:rPr>
        <w:t>.</w:t>
      </w:r>
      <w:r w:rsidR="00BF3887" w:rsidRPr="00B00EEA">
        <w:rPr>
          <w:rStyle w:val="FootnoteReference"/>
          <w:rFonts w:ascii="Arial" w:hAnsi="Arial" w:cs="Arial"/>
          <w:sz w:val="20"/>
          <w:lang w:val="en-US"/>
        </w:rPr>
        <w:footnoteReference w:id="49"/>
      </w:r>
      <w:r w:rsidRPr="00B00EEA">
        <w:rPr>
          <w:rFonts w:ascii="Arial" w:hAnsi="Arial" w:cs="Arial"/>
          <w:sz w:val="20"/>
          <w:lang w:val="en-US"/>
        </w:rPr>
        <w:t>”</w:t>
      </w:r>
    </w:p>
    <w:p w:rsidR="009D08AE" w:rsidRPr="00B00EEA" w:rsidRDefault="009D08AE" w:rsidP="00464282">
      <w:pPr>
        <w:pStyle w:val="ListParagraph"/>
        <w:numPr>
          <w:ilvl w:val="0"/>
          <w:numId w:val="7"/>
        </w:numPr>
        <w:tabs>
          <w:tab w:val="left" w:pos="993"/>
        </w:tabs>
        <w:spacing w:after="0" w:line="240" w:lineRule="auto"/>
        <w:ind w:left="426" w:hanging="426"/>
        <w:jc w:val="both"/>
        <w:rPr>
          <w:rFonts w:ascii="Arial" w:hAnsi="Arial" w:cs="Arial"/>
          <w:sz w:val="20"/>
          <w:lang w:val="en-US"/>
        </w:rPr>
      </w:pPr>
      <w:r w:rsidRPr="00B00EEA">
        <w:rPr>
          <w:rFonts w:ascii="Arial" w:hAnsi="Arial" w:cs="Arial"/>
          <w:sz w:val="20"/>
          <w:lang w:val="en-US"/>
        </w:rPr>
        <w:t>The Public Domain</w:t>
      </w:r>
      <w:r w:rsidRPr="00B00EEA">
        <w:rPr>
          <w:rFonts w:ascii="Arial" w:hAnsi="Arial" w:cs="Arial"/>
          <w:b/>
          <w:sz w:val="20"/>
          <w:lang w:val="en-US"/>
        </w:rPr>
        <w:t xml:space="preserve"> in relation to patent law</w:t>
      </w:r>
      <w:r w:rsidRPr="00B00EEA">
        <w:rPr>
          <w:rFonts w:ascii="Arial" w:hAnsi="Arial" w:cs="Arial"/>
          <w:sz w:val="20"/>
          <w:lang w:val="en-US"/>
        </w:rPr>
        <w:t xml:space="preserve"> consists of knowledge, ideas and innovations over which no person or organization has any proprietary rights. Knowledge, ideas and innovations are in the </w:t>
      </w:r>
      <w:r w:rsidR="006D0CFD" w:rsidRPr="00B00EEA">
        <w:rPr>
          <w:rFonts w:ascii="Arial" w:hAnsi="Arial" w:cs="Arial"/>
          <w:sz w:val="20"/>
          <w:lang w:val="en-US"/>
        </w:rPr>
        <w:t>P</w:t>
      </w:r>
      <w:r w:rsidRPr="00B00EEA">
        <w:rPr>
          <w:rFonts w:ascii="Arial" w:hAnsi="Arial" w:cs="Arial"/>
          <w:sz w:val="20"/>
          <w:lang w:val="en-US"/>
        </w:rPr>
        <w:t xml:space="preserve">ublic </w:t>
      </w:r>
      <w:r w:rsidR="006D0CFD" w:rsidRPr="00B00EEA">
        <w:rPr>
          <w:rFonts w:ascii="Arial" w:hAnsi="Arial" w:cs="Arial"/>
          <w:sz w:val="20"/>
          <w:lang w:val="en-US"/>
        </w:rPr>
        <w:t>D</w:t>
      </w:r>
      <w:r w:rsidRPr="00B00EEA">
        <w:rPr>
          <w:rFonts w:ascii="Arial" w:hAnsi="Arial" w:cs="Arial"/>
          <w:sz w:val="20"/>
          <w:lang w:val="en-US"/>
        </w:rPr>
        <w:t xml:space="preserve">omain if there are no legal restrictions of use (varying in different legislations and forming, therefore, different public domains), after expiration of patents (regularly 20 years), </w:t>
      </w:r>
      <w:r w:rsidR="0034174F" w:rsidRPr="00B00EEA">
        <w:rPr>
          <w:rFonts w:ascii="Arial" w:hAnsi="Arial" w:cs="Arial"/>
          <w:sz w:val="20"/>
          <w:lang w:val="en-US"/>
        </w:rPr>
        <w:t xml:space="preserve">as a </w:t>
      </w:r>
      <w:r w:rsidRPr="00B00EEA">
        <w:rPr>
          <w:rFonts w:ascii="Arial" w:hAnsi="Arial" w:cs="Arial"/>
          <w:sz w:val="20"/>
          <w:lang w:val="en-US"/>
        </w:rPr>
        <w:t>consequence of non-renewal</w:t>
      </w:r>
      <w:r w:rsidR="0034174F" w:rsidRPr="00B00EEA">
        <w:rPr>
          <w:rFonts w:ascii="Arial" w:hAnsi="Arial" w:cs="Arial"/>
          <w:sz w:val="20"/>
          <w:lang w:val="en-US"/>
        </w:rPr>
        <w:t>/lapsed rights</w:t>
      </w:r>
      <w:r w:rsidRPr="00B00EEA">
        <w:rPr>
          <w:rFonts w:ascii="Arial" w:hAnsi="Arial" w:cs="Arial"/>
          <w:sz w:val="20"/>
          <w:lang w:val="en-US"/>
        </w:rPr>
        <w:t>, after revocation and after invalidation of patents</w:t>
      </w:r>
      <w:r w:rsidR="00BF3887" w:rsidRPr="00B00EEA">
        <w:rPr>
          <w:rStyle w:val="FootnoteReference"/>
          <w:rFonts w:ascii="Arial" w:hAnsi="Arial" w:cs="Arial"/>
          <w:sz w:val="20"/>
          <w:lang w:val="en-US"/>
        </w:rPr>
        <w:footnoteReference w:id="50"/>
      </w:r>
      <w:r w:rsidRPr="00B00EEA">
        <w:rPr>
          <w:rFonts w:ascii="Arial" w:hAnsi="Arial" w:cs="Arial"/>
          <w:sz w:val="20"/>
          <w:lang w:val="en-US"/>
        </w:rPr>
        <w:t>.</w:t>
      </w:r>
      <w:r w:rsidR="00691D5F" w:rsidRPr="00B00EEA">
        <w:rPr>
          <w:rFonts w:ascii="Arial" w:hAnsi="Arial" w:cs="Arial"/>
          <w:sz w:val="20"/>
          <w:lang w:val="en-US"/>
        </w:rPr>
        <w:t xml:space="preserve"> </w:t>
      </w:r>
    </w:p>
    <w:p w:rsidR="00AF62DE" w:rsidRPr="00B00EEA" w:rsidRDefault="00AF62DE" w:rsidP="00734F31">
      <w:pPr>
        <w:tabs>
          <w:tab w:val="left" w:pos="993"/>
        </w:tabs>
        <w:spacing w:after="0" w:line="240" w:lineRule="auto"/>
        <w:jc w:val="both"/>
        <w:rPr>
          <w:rFonts w:ascii="Arial" w:hAnsi="Arial" w:cs="Arial"/>
          <w:b/>
          <w:sz w:val="20"/>
          <w:lang w:val="en-US"/>
        </w:rPr>
      </w:pPr>
    </w:p>
    <w:p w:rsidR="00DA7E04" w:rsidRPr="00B00EEA" w:rsidRDefault="00AF62DE" w:rsidP="00734F31">
      <w:pPr>
        <w:tabs>
          <w:tab w:val="left" w:pos="993"/>
        </w:tabs>
        <w:spacing w:after="0" w:line="240" w:lineRule="auto"/>
        <w:jc w:val="both"/>
        <w:rPr>
          <w:rFonts w:ascii="Arial" w:hAnsi="Arial" w:cs="Arial"/>
          <w:b/>
          <w:sz w:val="20"/>
          <w:lang w:val="en-US"/>
        </w:rPr>
      </w:pPr>
      <w:r w:rsidRPr="00B00EEA">
        <w:rPr>
          <w:rFonts w:ascii="Arial" w:hAnsi="Arial" w:cs="Arial"/>
          <w:b/>
          <w:sz w:val="20"/>
          <w:lang w:val="en-US"/>
        </w:rPr>
        <w:t>Research</w:t>
      </w:r>
      <w:r w:rsidR="00DC60AB" w:rsidRPr="00727733">
        <w:rPr>
          <w:rFonts w:ascii="Arial" w:hAnsi="Arial" w:cs="Arial"/>
          <w:b/>
          <w:sz w:val="20"/>
          <w:lang w:val="en-US"/>
        </w:rPr>
        <w:t xml:space="preserve">. </w:t>
      </w:r>
      <w:r w:rsidR="00DC60AB" w:rsidRPr="00B00EEA">
        <w:rPr>
          <w:rFonts w:ascii="Arial" w:hAnsi="Arial" w:cs="Arial"/>
          <w:b/>
          <w:sz w:val="20"/>
          <w:lang w:val="en-US"/>
        </w:rPr>
        <w:t xml:space="preserve"> </w:t>
      </w:r>
    </w:p>
    <w:p w:rsidR="009D08AE" w:rsidRPr="00B00EEA" w:rsidRDefault="00AF62DE" w:rsidP="009D4A54">
      <w:pPr>
        <w:pStyle w:val="ListParagraph"/>
        <w:numPr>
          <w:ilvl w:val="0"/>
          <w:numId w:val="137"/>
        </w:numPr>
        <w:tabs>
          <w:tab w:val="left" w:pos="993"/>
        </w:tabs>
        <w:spacing w:after="0" w:line="240" w:lineRule="auto"/>
        <w:ind w:left="426" w:hanging="426"/>
        <w:jc w:val="both"/>
        <w:rPr>
          <w:rFonts w:ascii="Arial" w:hAnsi="Arial" w:cs="Arial"/>
          <w:b/>
          <w:sz w:val="20"/>
          <w:lang w:val="en-US"/>
        </w:rPr>
      </w:pPr>
      <w:r w:rsidRPr="00B00EEA">
        <w:rPr>
          <w:rFonts w:ascii="Arial" w:eastAsia="Times New Roman" w:hAnsi="Arial" w:cs="Arial"/>
          <w:bCs/>
          <w:sz w:val="20"/>
          <w:lang w:val="en-US"/>
        </w:rPr>
        <w:t>Research comprises three activities: Basic Research, Applied Research and Experimental Development; wherein</w:t>
      </w:r>
    </w:p>
    <w:p w:rsidR="00AF62DE" w:rsidRPr="00B00EEA" w:rsidRDefault="00AF62DE" w:rsidP="009D4A54">
      <w:pPr>
        <w:pStyle w:val="ListParagraph"/>
        <w:numPr>
          <w:ilvl w:val="2"/>
          <w:numId w:val="71"/>
        </w:numPr>
        <w:tabs>
          <w:tab w:val="left" w:pos="993"/>
        </w:tabs>
        <w:spacing w:after="0" w:line="240" w:lineRule="auto"/>
        <w:ind w:left="709" w:hanging="283"/>
        <w:jc w:val="both"/>
        <w:rPr>
          <w:rFonts w:ascii="Arial" w:eastAsia="Times New Roman" w:hAnsi="Arial" w:cs="Arial"/>
          <w:color w:val="000000" w:themeColor="text1"/>
          <w:sz w:val="20"/>
          <w:lang w:val="en-US"/>
        </w:rPr>
      </w:pPr>
      <w:r w:rsidRPr="00B00EEA">
        <w:rPr>
          <w:rFonts w:ascii="Arial" w:eastAsia="Times New Roman" w:hAnsi="Arial" w:cs="Arial"/>
          <w:bCs/>
          <w:color w:val="0070C0"/>
          <w:sz w:val="20"/>
          <w:lang w:val="en-US"/>
        </w:rPr>
        <w:t>Basic Research</w:t>
      </w:r>
      <w:r w:rsidRPr="00B00EEA">
        <w:rPr>
          <w:rFonts w:ascii="Arial" w:eastAsia="Times New Roman" w:hAnsi="Arial" w:cs="Arial"/>
          <w:color w:val="0070C0"/>
          <w:sz w:val="20"/>
          <w:lang w:val="en-US"/>
        </w:rPr>
        <w:t xml:space="preserve"> </w:t>
      </w:r>
      <w:r w:rsidRPr="00B00EEA">
        <w:rPr>
          <w:rFonts w:ascii="Arial" w:eastAsia="Times New Roman" w:hAnsi="Arial" w:cs="Arial"/>
          <w:color w:val="000000" w:themeColor="text1"/>
          <w:sz w:val="20"/>
          <w:lang w:val="en-US"/>
        </w:rPr>
        <w:t xml:space="preserve">is experimental or theoretical work undertaken primarily to acquire new knowledge of the underlying foundation of phenomena and observable facts, without any particular application or use in view; </w:t>
      </w:r>
    </w:p>
    <w:p w:rsidR="00AF62DE" w:rsidRPr="00B00EEA" w:rsidRDefault="00AF62DE" w:rsidP="009D4A54">
      <w:pPr>
        <w:pStyle w:val="ListParagraph"/>
        <w:numPr>
          <w:ilvl w:val="2"/>
          <w:numId w:val="71"/>
        </w:numPr>
        <w:tabs>
          <w:tab w:val="left" w:pos="993"/>
        </w:tabs>
        <w:spacing w:after="0" w:line="240" w:lineRule="auto"/>
        <w:ind w:left="709" w:hanging="283"/>
        <w:jc w:val="both"/>
        <w:rPr>
          <w:rFonts w:ascii="Arial" w:eastAsia="Times New Roman" w:hAnsi="Arial" w:cs="Arial"/>
          <w:color w:val="000000" w:themeColor="text1"/>
          <w:sz w:val="20"/>
          <w:lang w:val="en-US"/>
        </w:rPr>
      </w:pPr>
      <w:r w:rsidRPr="00B00EEA">
        <w:rPr>
          <w:rFonts w:ascii="Arial" w:eastAsia="Times New Roman" w:hAnsi="Arial" w:cs="Arial"/>
          <w:bCs/>
          <w:color w:val="0070C0"/>
          <w:sz w:val="20"/>
          <w:lang w:val="en-US"/>
        </w:rPr>
        <w:t>Applied Research</w:t>
      </w:r>
      <w:r w:rsidRPr="00B00EEA">
        <w:rPr>
          <w:rFonts w:ascii="Arial" w:eastAsia="Times New Roman" w:hAnsi="Arial" w:cs="Arial"/>
          <w:color w:val="000000" w:themeColor="text1"/>
          <w:sz w:val="20"/>
          <w:lang w:val="en-US"/>
        </w:rPr>
        <w:t xml:space="preserve"> is also original investigation undertaken in order to acquire new knowledge. It is, however, directed primarily towards a specific practical aim or objective; and</w:t>
      </w:r>
    </w:p>
    <w:p w:rsidR="00AF62DE" w:rsidRPr="00B00EEA" w:rsidRDefault="00AF62DE" w:rsidP="009D4A54">
      <w:pPr>
        <w:pStyle w:val="ListParagraph"/>
        <w:numPr>
          <w:ilvl w:val="2"/>
          <w:numId w:val="71"/>
        </w:numPr>
        <w:tabs>
          <w:tab w:val="left" w:pos="993"/>
        </w:tabs>
        <w:spacing w:after="0" w:line="240" w:lineRule="auto"/>
        <w:ind w:left="709" w:hanging="283"/>
        <w:jc w:val="both"/>
        <w:rPr>
          <w:rFonts w:ascii="Arial" w:eastAsia="Times New Roman" w:hAnsi="Arial" w:cs="Arial"/>
          <w:color w:val="000000" w:themeColor="text1"/>
          <w:sz w:val="20"/>
          <w:lang w:val="en-US"/>
        </w:rPr>
      </w:pPr>
      <w:r w:rsidRPr="00B00EEA">
        <w:rPr>
          <w:rFonts w:ascii="Arial" w:eastAsia="Times New Roman" w:hAnsi="Arial" w:cs="Arial"/>
          <w:bCs/>
          <w:color w:val="0070C0"/>
          <w:sz w:val="20"/>
          <w:lang w:val="en-US"/>
        </w:rPr>
        <w:t>Experimental Development</w:t>
      </w:r>
      <w:r w:rsidRPr="00B00EEA">
        <w:rPr>
          <w:rFonts w:ascii="Arial" w:eastAsia="Times New Roman" w:hAnsi="Arial" w:cs="Arial"/>
          <w:color w:val="000000" w:themeColor="text1"/>
          <w:sz w:val="20"/>
          <w:lang w:val="en-US"/>
        </w:rPr>
        <w:t xml:space="preserve"> is systematic work, drawing on existing knowledge gained from Research and/or practical experience, which is directed to producing new materials, products </w:t>
      </w:r>
      <w:r w:rsidRPr="00B00EEA">
        <w:rPr>
          <w:rFonts w:ascii="Arial" w:eastAsia="Times New Roman" w:hAnsi="Arial" w:cs="Arial"/>
          <w:color w:val="000000" w:themeColor="text1"/>
          <w:sz w:val="20"/>
          <w:lang w:val="en-US"/>
        </w:rPr>
        <w:lastRenderedPageBreak/>
        <w:t>or devices, to installing new processes, systems and services, or to improving substantially those already produced or installed.</w:t>
      </w:r>
      <w:r w:rsidR="0034174F" w:rsidRPr="00B00EEA">
        <w:rPr>
          <w:rStyle w:val="FootnoteReference"/>
          <w:rFonts w:ascii="Arial" w:eastAsia="Times New Roman" w:hAnsi="Arial" w:cs="Arial"/>
          <w:color w:val="000000" w:themeColor="text1"/>
          <w:sz w:val="20"/>
          <w:lang w:val="en-US"/>
        </w:rPr>
        <w:footnoteReference w:id="51"/>
      </w:r>
      <w:r w:rsidRPr="00B00EEA">
        <w:rPr>
          <w:rFonts w:ascii="Arial" w:eastAsia="Times New Roman" w:hAnsi="Arial" w:cs="Arial"/>
          <w:color w:val="000000" w:themeColor="text1"/>
          <w:sz w:val="20"/>
          <w:lang w:val="en-US"/>
        </w:rPr>
        <w:t xml:space="preserve"> </w:t>
      </w:r>
    </w:p>
    <w:p w:rsidR="00AF62DE" w:rsidRPr="00B00EEA" w:rsidRDefault="00AF62DE" w:rsidP="00734F31">
      <w:pPr>
        <w:spacing w:after="0" w:line="240" w:lineRule="auto"/>
        <w:jc w:val="both"/>
        <w:rPr>
          <w:rFonts w:ascii="Arial" w:eastAsia="Times New Roman" w:hAnsi="Arial" w:cs="Arial"/>
          <w:b/>
          <w:bCs/>
          <w:sz w:val="20"/>
          <w:lang w:val="en-US"/>
        </w:rPr>
      </w:pPr>
    </w:p>
    <w:p w:rsidR="006D0CFD" w:rsidRPr="00B00EEA" w:rsidRDefault="00014D53" w:rsidP="00734F31">
      <w:pPr>
        <w:spacing w:after="0" w:line="240" w:lineRule="auto"/>
        <w:jc w:val="both"/>
        <w:rPr>
          <w:rFonts w:ascii="Arial" w:eastAsia="Times New Roman" w:hAnsi="Arial" w:cs="Arial"/>
          <w:b/>
          <w:bCs/>
          <w:sz w:val="20"/>
          <w:lang w:val="en-US"/>
        </w:rPr>
      </w:pPr>
      <w:r w:rsidRPr="00B00EEA">
        <w:rPr>
          <w:rFonts w:ascii="Arial" w:eastAsia="Times New Roman" w:hAnsi="Arial" w:cs="Arial"/>
          <w:b/>
          <w:bCs/>
          <w:sz w:val="20"/>
          <w:lang w:val="en-US"/>
        </w:rPr>
        <w:t>Scholarly Work</w:t>
      </w:r>
      <w:r w:rsidR="00BF3887" w:rsidRPr="00B00EEA">
        <w:rPr>
          <w:rFonts w:ascii="Arial" w:eastAsia="Times New Roman" w:hAnsi="Arial" w:cs="Arial"/>
          <w:b/>
          <w:bCs/>
          <w:sz w:val="20"/>
          <w:lang w:val="en-US"/>
        </w:rPr>
        <w:t>s</w:t>
      </w:r>
      <w:r w:rsidR="00DC60AB" w:rsidRPr="00B00EEA">
        <w:rPr>
          <w:rFonts w:ascii="Arial" w:eastAsia="Times New Roman" w:hAnsi="Arial" w:cs="Arial"/>
          <w:b/>
          <w:bCs/>
          <w:sz w:val="20"/>
          <w:lang w:val="en-US"/>
        </w:rPr>
        <w:t>.</w:t>
      </w:r>
      <w:r w:rsidR="00BF3887" w:rsidRPr="00B00EEA">
        <w:rPr>
          <w:rFonts w:ascii="Arial" w:eastAsia="Times New Roman" w:hAnsi="Arial" w:cs="Arial"/>
          <w:b/>
          <w:bCs/>
          <w:sz w:val="20"/>
          <w:lang w:val="en-US"/>
        </w:rPr>
        <w:t xml:space="preserve">  </w:t>
      </w:r>
    </w:p>
    <w:p w:rsidR="006D0CFD" w:rsidRPr="00B00EEA" w:rsidRDefault="006D0CFD" w:rsidP="009D4A54">
      <w:pPr>
        <w:pStyle w:val="ListParagraph"/>
        <w:numPr>
          <w:ilvl w:val="0"/>
          <w:numId w:val="38"/>
        </w:numPr>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Scholarly Works may include, but are not limited to, scholarly publications, academic journal articles, research bulletins, monographs, books, conference papers and related presentations, plays, poems, musical compositions, sound recordings, video or film material, multimedia works, photographs and other creative works.</w:t>
      </w:r>
    </w:p>
    <w:p w:rsidR="006D0CFD" w:rsidRPr="00B00EEA" w:rsidRDefault="006D0CFD" w:rsidP="009D4A54">
      <w:pPr>
        <w:pStyle w:val="ListParagraph"/>
        <w:numPr>
          <w:ilvl w:val="0"/>
          <w:numId w:val="38"/>
        </w:numPr>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 xml:space="preserve">Staff Members usually own IP rights in their Scholarly Works (see </w:t>
      </w:r>
      <w:hyperlink w:anchor="_Article_5.1_–" w:history="1">
        <w:r w:rsidRPr="00B00EEA">
          <w:rPr>
            <w:rStyle w:val="Hyperlink"/>
            <w:rFonts w:ascii="Arial" w:eastAsia="Times New Roman" w:hAnsi="Arial" w:cs="Arial"/>
            <w:sz w:val="20"/>
            <w:lang w:val="en-US"/>
          </w:rPr>
          <w:t>Article 5.1.2</w:t>
        </w:r>
      </w:hyperlink>
      <w:r w:rsidRPr="00B00EEA">
        <w:rPr>
          <w:rFonts w:ascii="Arial" w:eastAsia="Times New Roman" w:hAnsi="Arial" w:cs="Arial"/>
          <w:sz w:val="20"/>
          <w:lang w:val="en-US"/>
        </w:rPr>
        <w:t xml:space="preserve">. Template).  </w:t>
      </w:r>
    </w:p>
    <w:p w:rsidR="00BF3887" w:rsidRPr="00B00EEA" w:rsidRDefault="006D0CFD" w:rsidP="009D4A54">
      <w:pPr>
        <w:pStyle w:val="ListParagraph"/>
        <w:numPr>
          <w:ilvl w:val="0"/>
          <w:numId w:val="38"/>
        </w:numPr>
        <w:tabs>
          <w:tab w:val="left" w:pos="993"/>
        </w:tabs>
        <w:spacing w:after="0" w:line="240" w:lineRule="auto"/>
        <w:ind w:left="426" w:hanging="426"/>
        <w:jc w:val="both"/>
        <w:rPr>
          <w:rFonts w:ascii="Arial" w:eastAsia="Times New Roman" w:hAnsi="Arial" w:cs="Arial"/>
          <w:b/>
          <w:sz w:val="20"/>
          <w:lang w:val="en-US"/>
        </w:rPr>
      </w:pPr>
      <w:r w:rsidRPr="00B00EEA">
        <w:rPr>
          <w:rFonts w:ascii="Arial" w:eastAsia="Times New Roman" w:hAnsi="Arial" w:cs="Arial"/>
          <w:sz w:val="20"/>
          <w:lang w:val="en-US"/>
        </w:rPr>
        <w:t xml:space="preserve">Some </w:t>
      </w:r>
      <w:r w:rsidR="00C278C2" w:rsidRPr="00B00EEA">
        <w:rPr>
          <w:rFonts w:ascii="Arial" w:eastAsia="Times New Roman" w:hAnsi="Arial" w:cs="Arial"/>
          <w:sz w:val="20"/>
          <w:lang w:val="en-US"/>
        </w:rPr>
        <w:t>Institution</w:t>
      </w:r>
      <w:r w:rsidRPr="00B00EEA">
        <w:rPr>
          <w:rFonts w:ascii="Arial" w:eastAsia="Times New Roman" w:hAnsi="Arial" w:cs="Arial"/>
          <w:sz w:val="20"/>
          <w:lang w:val="en-US"/>
        </w:rPr>
        <w:t xml:space="preserve">s exclude </w:t>
      </w:r>
      <w:r w:rsidR="009A6821" w:rsidRPr="00B00EEA">
        <w:rPr>
          <w:rFonts w:ascii="Arial" w:eastAsia="Times New Roman" w:hAnsi="Arial" w:cs="Arial"/>
          <w:bCs/>
          <w:sz w:val="20"/>
          <w:lang w:val="en-US"/>
        </w:rPr>
        <w:t>computer software and databases</w:t>
      </w:r>
      <w:r w:rsidR="00E310D2" w:rsidRPr="00B00EEA">
        <w:rPr>
          <w:rFonts w:ascii="Arial" w:eastAsia="Times New Roman" w:hAnsi="Arial" w:cs="Arial"/>
          <w:bCs/>
          <w:sz w:val="20"/>
          <w:lang w:val="en-US"/>
        </w:rPr>
        <w:t>.</w:t>
      </w:r>
    </w:p>
    <w:p w:rsidR="00E97F0E" w:rsidRPr="00B00EEA" w:rsidRDefault="00E97F0E" w:rsidP="00734F31">
      <w:pPr>
        <w:tabs>
          <w:tab w:val="left" w:pos="993"/>
        </w:tabs>
        <w:spacing w:after="0" w:line="240" w:lineRule="auto"/>
        <w:jc w:val="both"/>
        <w:rPr>
          <w:rFonts w:ascii="Arial" w:eastAsia="Times New Roman" w:hAnsi="Arial" w:cs="Arial"/>
          <w:b/>
          <w:sz w:val="20"/>
          <w:lang w:val="en-US"/>
        </w:rPr>
      </w:pPr>
    </w:p>
    <w:p w:rsidR="00DA7E04" w:rsidRPr="00B00EEA" w:rsidRDefault="000B4F38" w:rsidP="00734F31">
      <w:pPr>
        <w:tabs>
          <w:tab w:val="left" w:pos="426"/>
          <w:tab w:val="left" w:pos="993"/>
        </w:tabs>
        <w:spacing w:after="0" w:line="240" w:lineRule="auto"/>
        <w:jc w:val="both"/>
        <w:rPr>
          <w:rFonts w:ascii="Arial" w:eastAsia="Times New Roman" w:hAnsi="Arial" w:cs="Arial"/>
          <w:sz w:val="20"/>
          <w:lang w:val="en-US"/>
        </w:rPr>
      </w:pPr>
      <w:r w:rsidRPr="00B00EEA">
        <w:rPr>
          <w:rFonts w:ascii="Arial" w:eastAsia="Times New Roman" w:hAnsi="Arial" w:cs="Arial"/>
          <w:b/>
          <w:sz w:val="20"/>
          <w:lang w:val="en-US"/>
        </w:rPr>
        <w:t>Senior Responsible Officer</w:t>
      </w:r>
      <w:r w:rsidR="00DC60AB" w:rsidRPr="00727733">
        <w:rPr>
          <w:rFonts w:ascii="Arial" w:eastAsia="Times New Roman" w:hAnsi="Arial" w:cs="Arial"/>
          <w:b/>
          <w:sz w:val="20"/>
          <w:lang w:val="en-US"/>
        </w:rPr>
        <w:t>.</w:t>
      </w:r>
      <w:r w:rsidR="00DC60AB" w:rsidRPr="00B00EEA">
        <w:rPr>
          <w:rFonts w:ascii="Arial" w:eastAsia="Times New Roman" w:hAnsi="Arial" w:cs="Arial"/>
          <w:sz w:val="20"/>
          <w:lang w:val="en-US"/>
        </w:rPr>
        <w:t xml:space="preserve"> </w:t>
      </w:r>
    </w:p>
    <w:p w:rsidR="000B4F38" w:rsidRPr="00B00EEA" w:rsidRDefault="000B4F38" w:rsidP="009D4A54">
      <w:pPr>
        <w:pStyle w:val="ListParagraph"/>
        <w:numPr>
          <w:ilvl w:val="0"/>
          <w:numId w:val="138"/>
        </w:numPr>
        <w:tabs>
          <w:tab w:val="left" w:pos="426"/>
          <w:tab w:val="left" w:pos="993"/>
        </w:tabs>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 xml:space="preserve">The Senior Responsible Officer may appoint a designee to exercise some aspects of this authority.  </w:t>
      </w:r>
      <w:r w:rsidR="00152148" w:rsidRPr="00B00EEA">
        <w:rPr>
          <w:rFonts w:ascii="Arial" w:eastAsia="Times New Roman" w:hAnsi="Arial" w:cs="Arial"/>
          <w:sz w:val="20"/>
          <w:lang w:val="en-US"/>
        </w:rPr>
        <w:t xml:space="preserve">In the case of universities, this person tends to be one of the Deputy Vice Chancellors, typically the one responsible for Research or Academic; in the case of research organisations, this may be </w:t>
      </w:r>
      <w:r w:rsidR="004F484E" w:rsidRPr="00B00EEA">
        <w:rPr>
          <w:rFonts w:ascii="Arial" w:eastAsia="Times New Roman" w:hAnsi="Arial" w:cs="Arial"/>
          <w:sz w:val="20"/>
          <w:lang w:val="en-US"/>
        </w:rPr>
        <w:t>a</w:t>
      </w:r>
      <w:r w:rsidR="00152148" w:rsidRPr="00B00EEA">
        <w:rPr>
          <w:rFonts w:ascii="Arial" w:eastAsia="Times New Roman" w:hAnsi="Arial" w:cs="Arial"/>
          <w:sz w:val="20"/>
          <w:lang w:val="en-US"/>
        </w:rPr>
        <w:t xml:space="preserve"> Vice President or Executive reporting to the Chief Executive Officer or President of the organisation. </w:t>
      </w:r>
    </w:p>
    <w:p w:rsidR="00BE639C" w:rsidRPr="00B00EEA" w:rsidRDefault="00BE639C" w:rsidP="00734F31">
      <w:pPr>
        <w:tabs>
          <w:tab w:val="left" w:pos="993"/>
        </w:tabs>
        <w:spacing w:after="0" w:line="240" w:lineRule="auto"/>
        <w:jc w:val="both"/>
        <w:rPr>
          <w:rFonts w:ascii="Arial" w:eastAsia="Times New Roman" w:hAnsi="Arial" w:cs="Arial"/>
          <w:sz w:val="20"/>
          <w:lang w:val="en-US"/>
        </w:rPr>
      </w:pPr>
    </w:p>
    <w:p w:rsidR="00DA7E04" w:rsidRPr="00B00EEA" w:rsidRDefault="003707A0" w:rsidP="00734F31">
      <w:pPr>
        <w:spacing w:after="0" w:line="240" w:lineRule="auto"/>
        <w:jc w:val="both"/>
        <w:rPr>
          <w:rFonts w:ascii="Arial" w:hAnsi="Arial" w:cs="Arial"/>
          <w:b/>
          <w:sz w:val="20"/>
          <w:lang w:val="en-US"/>
        </w:rPr>
      </w:pPr>
      <w:r w:rsidRPr="00B00EEA">
        <w:rPr>
          <w:rFonts w:ascii="Arial" w:hAnsi="Arial" w:cs="Arial"/>
          <w:b/>
          <w:sz w:val="20"/>
          <w:lang w:val="en-US"/>
        </w:rPr>
        <w:t>Staff Member</w:t>
      </w:r>
      <w:r w:rsidR="00DC60AB" w:rsidRPr="00727733">
        <w:rPr>
          <w:rFonts w:ascii="Arial" w:hAnsi="Arial" w:cs="Arial"/>
          <w:b/>
          <w:sz w:val="20"/>
          <w:lang w:val="en-US"/>
        </w:rPr>
        <w:t>.</w:t>
      </w:r>
      <w:r w:rsidR="00DC60AB" w:rsidRPr="00B00EEA">
        <w:rPr>
          <w:rFonts w:ascii="Arial" w:hAnsi="Arial" w:cs="Arial"/>
          <w:b/>
          <w:sz w:val="20"/>
          <w:lang w:val="en-US"/>
        </w:rPr>
        <w:t xml:space="preserve">  </w:t>
      </w:r>
    </w:p>
    <w:p w:rsidR="003707A0" w:rsidRPr="00B00EEA" w:rsidRDefault="003707A0" w:rsidP="009D4A54">
      <w:pPr>
        <w:pStyle w:val="ListParagraph"/>
        <w:numPr>
          <w:ilvl w:val="0"/>
          <w:numId w:val="138"/>
        </w:numPr>
        <w:spacing w:after="0" w:line="240" w:lineRule="auto"/>
        <w:ind w:left="426" w:hanging="426"/>
        <w:jc w:val="both"/>
        <w:rPr>
          <w:rFonts w:ascii="Arial" w:hAnsi="Arial" w:cs="Arial"/>
          <w:sz w:val="20"/>
          <w:lang w:val="en-US"/>
        </w:rPr>
      </w:pPr>
      <w:r w:rsidRPr="00B00EEA">
        <w:rPr>
          <w:rFonts w:ascii="Arial" w:hAnsi="Arial" w:cs="Arial"/>
          <w:sz w:val="20"/>
          <w:lang w:val="en-US"/>
        </w:rPr>
        <w:t>Alternative terms are: “Employees”; “Academic Staff”</w:t>
      </w:r>
      <w:r w:rsidRPr="00B00EEA">
        <w:rPr>
          <w:rStyle w:val="FootnoteReference"/>
          <w:rFonts w:ascii="Arial" w:hAnsi="Arial" w:cs="Arial"/>
          <w:sz w:val="20"/>
          <w:lang w:val="en-US"/>
        </w:rPr>
        <w:footnoteReference w:id="52"/>
      </w:r>
      <w:r w:rsidRPr="00B00EEA">
        <w:rPr>
          <w:rFonts w:ascii="Arial" w:hAnsi="Arial" w:cs="Arial"/>
          <w:sz w:val="20"/>
          <w:lang w:val="en-US"/>
        </w:rPr>
        <w:t>; “Faculty and Staff”</w:t>
      </w:r>
      <w:r w:rsidRPr="00B00EEA">
        <w:rPr>
          <w:rStyle w:val="FootnoteReference"/>
          <w:rFonts w:ascii="Arial" w:hAnsi="Arial" w:cs="Arial"/>
          <w:sz w:val="20"/>
          <w:lang w:val="en-US"/>
        </w:rPr>
        <w:footnoteReference w:id="53"/>
      </w:r>
      <w:r w:rsidRPr="00B00EEA">
        <w:rPr>
          <w:rFonts w:ascii="Arial" w:hAnsi="Arial" w:cs="Arial"/>
          <w:sz w:val="20"/>
          <w:lang w:val="en-US"/>
        </w:rPr>
        <w:t>; “Academics”</w:t>
      </w:r>
      <w:r w:rsidRPr="00B00EEA">
        <w:rPr>
          <w:rStyle w:val="FootnoteReference"/>
          <w:rFonts w:ascii="Arial" w:hAnsi="Arial" w:cs="Arial"/>
          <w:sz w:val="20"/>
          <w:lang w:val="en-US"/>
        </w:rPr>
        <w:footnoteReference w:id="54"/>
      </w:r>
      <w:r w:rsidRPr="00B00EEA">
        <w:rPr>
          <w:rFonts w:ascii="Arial" w:hAnsi="Arial" w:cs="Arial"/>
          <w:sz w:val="20"/>
          <w:lang w:val="en-US"/>
        </w:rPr>
        <w:t xml:space="preserve">, etc.   </w:t>
      </w:r>
    </w:p>
    <w:p w:rsidR="003707A0" w:rsidRPr="00B00EEA" w:rsidRDefault="003707A0" w:rsidP="00734F31">
      <w:pPr>
        <w:spacing w:after="0" w:line="240" w:lineRule="auto"/>
        <w:jc w:val="both"/>
        <w:rPr>
          <w:rFonts w:ascii="Arial" w:hAnsi="Arial" w:cs="Arial"/>
          <w:sz w:val="20"/>
          <w:lang w:val="en-US"/>
        </w:rPr>
      </w:pPr>
    </w:p>
    <w:p w:rsidR="00CB4125" w:rsidRPr="00B00EEA" w:rsidRDefault="007429A0" w:rsidP="002F3C51">
      <w:pPr>
        <w:spacing w:after="0" w:line="240" w:lineRule="auto"/>
        <w:jc w:val="both"/>
        <w:rPr>
          <w:rFonts w:ascii="Arial" w:hAnsi="Arial" w:cs="Arial"/>
          <w:sz w:val="20"/>
          <w:szCs w:val="20"/>
          <w:lang w:val="en-US"/>
        </w:rPr>
      </w:pPr>
      <w:r w:rsidRPr="00B00EEA">
        <w:rPr>
          <w:rFonts w:ascii="Arial" w:hAnsi="Arial" w:cs="Arial"/>
          <w:b/>
          <w:sz w:val="20"/>
          <w:szCs w:val="20"/>
          <w:lang w:val="en-US"/>
        </w:rPr>
        <w:t>Student</w:t>
      </w:r>
      <w:r w:rsidR="00DC60AB" w:rsidRPr="00727733">
        <w:rPr>
          <w:rFonts w:ascii="Arial" w:hAnsi="Arial" w:cs="Arial"/>
          <w:b/>
          <w:sz w:val="20"/>
          <w:szCs w:val="20"/>
          <w:lang w:val="en-US"/>
        </w:rPr>
        <w:t xml:space="preserve">. </w:t>
      </w:r>
      <w:r w:rsidR="00DC60AB" w:rsidRPr="00B00EEA">
        <w:rPr>
          <w:rFonts w:ascii="Arial" w:hAnsi="Arial" w:cs="Arial"/>
          <w:b/>
          <w:sz w:val="20"/>
          <w:szCs w:val="20"/>
          <w:lang w:val="en-US"/>
        </w:rPr>
        <w:t xml:space="preserve"> </w:t>
      </w:r>
    </w:p>
    <w:p w:rsidR="00CB4125" w:rsidRPr="00B00EEA" w:rsidRDefault="007E7F43" w:rsidP="009D4A54">
      <w:pPr>
        <w:pStyle w:val="ListParagraph"/>
        <w:numPr>
          <w:ilvl w:val="0"/>
          <w:numId w:val="39"/>
        </w:numPr>
        <w:tabs>
          <w:tab w:val="left" w:pos="567"/>
        </w:tabs>
        <w:spacing w:after="0" w:line="240" w:lineRule="auto"/>
        <w:ind w:left="426" w:hanging="426"/>
        <w:jc w:val="both"/>
        <w:rPr>
          <w:rFonts w:ascii="Arial" w:hAnsi="Arial" w:cs="Arial"/>
          <w:color w:val="000000" w:themeColor="text1"/>
          <w:sz w:val="20"/>
          <w:lang w:val="en-US"/>
        </w:rPr>
      </w:pPr>
      <w:r w:rsidRPr="00B00EEA">
        <w:rPr>
          <w:rFonts w:ascii="Arial" w:hAnsi="Arial" w:cs="Arial"/>
          <w:sz w:val="20"/>
          <w:szCs w:val="20"/>
          <w:lang w:val="en-US"/>
        </w:rPr>
        <w:t xml:space="preserve">The </w:t>
      </w:r>
      <w:r w:rsidR="00C278C2" w:rsidRPr="00B00EEA">
        <w:rPr>
          <w:rFonts w:ascii="Arial" w:hAnsi="Arial" w:cs="Arial"/>
          <w:sz w:val="20"/>
          <w:szCs w:val="20"/>
          <w:lang w:val="en-US"/>
        </w:rPr>
        <w:t>IP Policy</w:t>
      </w:r>
      <w:r w:rsidRPr="00B00EEA">
        <w:rPr>
          <w:rFonts w:ascii="Arial" w:hAnsi="Arial" w:cs="Arial"/>
          <w:sz w:val="20"/>
          <w:szCs w:val="20"/>
          <w:lang w:val="en-US"/>
        </w:rPr>
        <w:t xml:space="preserve"> covers those </w:t>
      </w:r>
      <w:r w:rsidR="00CB4125" w:rsidRPr="00B00EEA">
        <w:rPr>
          <w:rFonts w:ascii="Arial" w:hAnsi="Arial" w:cs="Arial"/>
          <w:sz w:val="20"/>
          <w:szCs w:val="20"/>
          <w:lang w:val="en-US"/>
        </w:rPr>
        <w:t xml:space="preserve">students </w:t>
      </w:r>
      <w:r w:rsidRPr="00B00EEA">
        <w:rPr>
          <w:rFonts w:ascii="Arial" w:hAnsi="Arial" w:cs="Arial"/>
          <w:sz w:val="20"/>
          <w:szCs w:val="20"/>
          <w:lang w:val="en-US"/>
        </w:rPr>
        <w:t xml:space="preserve">with an Appointment </w:t>
      </w:r>
      <w:r w:rsidR="00CB4125" w:rsidRPr="00B00EEA">
        <w:rPr>
          <w:rFonts w:ascii="Arial" w:hAnsi="Arial" w:cs="Arial"/>
          <w:sz w:val="20"/>
          <w:szCs w:val="20"/>
          <w:lang w:val="en-US"/>
        </w:rPr>
        <w:t xml:space="preserve">(in which case they are </w:t>
      </w:r>
      <w:r w:rsidR="00972B60" w:rsidRPr="00B00EEA">
        <w:rPr>
          <w:rFonts w:ascii="Arial" w:hAnsi="Arial" w:cs="Arial"/>
          <w:sz w:val="20"/>
          <w:szCs w:val="20"/>
          <w:lang w:val="en-US"/>
        </w:rPr>
        <w:t>Visitor</w:t>
      </w:r>
      <w:r w:rsidR="003E5F02" w:rsidRPr="00B00EEA">
        <w:rPr>
          <w:rFonts w:ascii="Arial" w:hAnsi="Arial" w:cs="Arial"/>
          <w:sz w:val="20"/>
          <w:szCs w:val="20"/>
          <w:lang w:val="en-US"/>
        </w:rPr>
        <w:t>s</w:t>
      </w:r>
      <w:r w:rsidR="00CB4125" w:rsidRPr="00B00EEA">
        <w:rPr>
          <w:rFonts w:ascii="Arial" w:hAnsi="Arial" w:cs="Arial"/>
          <w:sz w:val="20"/>
          <w:szCs w:val="20"/>
          <w:lang w:val="en-US"/>
        </w:rPr>
        <w:t xml:space="preserve">) </w:t>
      </w:r>
      <w:r w:rsidRPr="00B00EEA">
        <w:rPr>
          <w:rFonts w:ascii="Arial" w:hAnsi="Arial" w:cs="Arial"/>
          <w:sz w:val="20"/>
          <w:szCs w:val="20"/>
          <w:lang w:val="en-US"/>
        </w:rPr>
        <w:t xml:space="preserve">and </w:t>
      </w:r>
      <w:r w:rsidR="00CB4125" w:rsidRPr="00B00EEA">
        <w:rPr>
          <w:rFonts w:ascii="Arial" w:hAnsi="Arial" w:cs="Arial"/>
          <w:sz w:val="20"/>
          <w:szCs w:val="20"/>
          <w:lang w:val="en-US"/>
        </w:rPr>
        <w:t>those students which have an employment contract (in which case they ar</w:t>
      </w:r>
      <w:r w:rsidR="003E5F02" w:rsidRPr="00B00EEA">
        <w:rPr>
          <w:rFonts w:ascii="Arial" w:hAnsi="Arial" w:cs="Arial"/>
          <w:sz w:val="20"/>
          <w:szCs w:val="20"/>
          <w:lang w:val="en-US"/>
        </w:rPr>
        <w:t xml:space="preserve">e </w:t>
      </w:r>
      <w:r w:rsidR="00CB4125" w:rsidRPr="00B00EEA">
        <w:rPr>
          <w:rFonts w:ascii="Arial" w:hAnsi="Arial" w:cs="Arial"/>
          <w:sz w:val="20"/>
          <w:szCs w:val="20"/>
          <w:lang w:val="en-US"/>
        </w:rPr>
        <w:t>Staff Member</w:t>
      </w:r>
      <w:r w:rsidR="003E5F02" w:rsidRPr="00B00EEA">
        <w:rPr>
          <w:rFonts w:ascii="Arial" w:hAnsi="Arial" w:cs="Arial"/>
          <w:sz w:val="20"/>
          <w:szCs w:val="20"/>
          <w:lang w:val="en-US"/>
        </w:rPr>
        <w:t>s</w:t>
      </w:r>
      <w:r w:rsidR="00CB4125" w:rsidRPr="00B00EEA">
        <w:rPr>
          <w:rFonts w:ascii="Arial" w:hAnsi="Arial" w:cs="Arial"/>
          <w:sz w:val="20"/>
          <w:szCs w:val="20"/>
          <w:lang w:val="en-US"/>
        </w:rPr>
        <w:t>)</w:t>
      </w:r>
      <w:r w:rsidRPr="00B00EEA">
        <w:rPr>
          <w:rFonts w:ascii="Arial" w:hAnsi="Arial" w:cs="Arial"/>
          <w:sz w:val="20"/>
          <w:szCs w:val="20"/>
          <w:lang w:val="en-US"/>
        </w:rPr>
        <w:t xml:space="preserve">. </w:t>
      </w:r>
    </w:p>
    <w:p w:rsidR="003E5F02" w:rsidRPr="00B00EEA" w:rsidRDefault="003E5F02" w:rsidP="009D4A54">
      <w:pPr>
        <w:pStyle w:val="ListParagraph"/>
        <w:numPr>
          <w:ilvl w:val="0"/>
          <w:numId w:val="39"/>
        </w:numPr>
        <w:tabs>
          <w:tab w:val="left" w:pos="567"/>
        </w:tabs>
        <w:spacing w:after="0" w:line="240" w:lineRule="auto"/>
        <w:ind w:left="426" w:hanging="426"/>
        <w:jc w:val="both"/>
        <w:rPr>
          <w:rFonts w:ascii="Arial" w:hAnsi="Arial" w:cs="Arial"/>
          <w:i/>
          <w:sz w:val="20"/>
          <w:lang w:val="en-US"/>
        </w:rPr>
      </w:pPr>
      <w:r w:rsidRPr="00B00EEA">
        <w:rPr>
          <w:rFonts w:ascii="Arial" w:hAnsi="Arial" w:cs="Arial"/>
          <w:sz w:val="20"/>
          <w:lang w:val="en-US"/>
        </w:rPr>
        <w:t xml:space="preserve">In addition, the Policy has implications for </w:t>
      </w:r>
      <w:r w:rsidR="00DC60AB" w:rsidRPr="00B00EEA">
        <w:rPr>
          <w:rFonts w:ascii="Arial" w:hAnsi="Arial" w:cs="Arial"/>
          <w:sz w:val="20"/>
          <w:lang w:val="en-US"/>
        </w:rPr>
        <w:t>s</w:t>
      </w:r>
      <w:r w:rsidRPr="00B00EEA">
        <w:rPr>
          <w:rFonts w:ascii="Arial" w:hAnsi="Arial" w:cs="Arial"/>
          <w:sz w:val="20"/>
          <w:lang w:val="en-US"/>
        </w:rPr>
        <w:t xml:space="preserve">tudents whose </w:t>
      </w:r>
      <w:r w:rsidR="00DC60AB" w:rsidRPr="00B00EEA">
        <w:rPr>
          <w:rFonts w:ascii="Arial" w:hAnsi="Arial" w:cs="Arial"/>
          <w:sz w:val="20"/>
          <w:lang w:val="en-US"/>
        </w:rPr>
        <w:t>research</w:t>
      </w:r>
      <w:r w:rsidRPr="00B00EEA">
        <w:rPr>
          <w:rFonts w:ascii="Arial" w:hAnsi="Arial" w:cs="Arial"/>
          <w:sz w:val="20"/>
          <w:lang w:val="en-US"/>
        </w:rPr>
        <w:t xml:space="preserve"> forms part of the </w:t>
      </w:r>
      <w:r w:rsidR="00C278C2" w:rsidRPr="00B00EEA">
        <w:rPr>
          <w:rFonts w:ascii="Arial" w:hAnsi="Arial" w:cs="Arial"/>
          <w:sz w:val="20"/>
          <w:lang w:val="en-US"/>
        </w:rPr>
        <w:t>Institution</w:t>
      </w:r>
      <w:r w:rsidR="00E310D2" w:rsidRPr="00B00EEA">
        <w:rPr>
          <w:rFonts w:ascii="Arial" w:hAnsi="Arial" w:cs="Arial"/>
          <w:sz w:val="20"/>
          <w:lang w:val="en-US"/>
        </w:rPr>
        <w:t xml:space="preserve">’s </w:t>
      </w:r>
      <w:r w:rsidR="00DC60AB" w:rsidRPr="00B00EEA">
        <w:rPr>
          <w:rFonts w:ascii="Arial" w:hAnsi="Arial" w:cs="Arial"/>
          <w:sz w:val="20"/>
          <w:lang w:val="en-US"/>
        </w:rPr>
        <w:t>Research Projects</w:t>
      </w:r>
      <w:r w:rsidR="00E310D2" w:rsidRPr="00B00EEA">
        <w:rPr>
          <w:rFonts w:ascii="Arial" w:hAnsi="Arial" w:cs="Arial"/>
          <w:sz w:val="20"/>
          <w:lang w:val="en-US"/>
        </w:rPr>
        <w:t xml:space="preserve"> (article 5.2.3. Template)</w:t>
      </w:r>
      <w:r w:rsidR="00F21230" w:rsidRPr="00B00EEA">
        <w:rPr>
          <w:rFonts w:ascii="Arial" w:hAnsi="Arial" w:cs="Arial"/>
          <w:sz w:val="20"/>
          <w:lang w:val="en-US"/>
        </w:rPr>
        <w:t xml:space="preserve"> or Research Contracts (article 5.2.4. Template).</w:t>
      </w:r>
    </w:p>
    <w:p w:rsidR="00AC7693" w:rsidRPr="00B00EEA" w:rsidRDefault="003E5F02" w:rsidP="009D4A54">
      <w:pPr>
        <w:pStyle w:val="ListParagraph"/>
        <w:numPr>
          <w:ilvl w:val="0"/>
          <w:numId w:val="39"/>
        </w:numPr>
        <w:tabs>
          <w:tab w:val="left" w:pos="567"/>
        </w:tabs>
        <w:spacing w:after="0" w:line="240" w:lineRule="auto"/>
        <w:ind w:left="426" w:hanging="426"/>
        <w:jc w:val="both"/>
        <w:rPr>
          <w:rFonts w:ascii="Arial" w:hAnsi="Arial" w:cs="Arial"/>
          <w:sz w:val="20"/>
          <w:szCs w:val="20"/>
          <w:lang w:val="en-US"/>
        </w:rPr>
      </w:pPr>
      <w:r w:rsidRPr="00B00EEA">
        <w:rPr>
          <w:rFonts w:ascii="Arial" w:hAnsi="Arial" w:cs="Arial"/>
          <w:sz w:val="20"/>
          <w:szCs w:val="20"/>
          <w:lang w:val="en-US"/>
        </w:rPr>
        <w:t>Note that i</w:t>
      </w:r>
      <w:r w:rsidR="00AC7693" w:rsidRPr="00B00EEA">
        <w:rPr>
          <w:rFonts w:ascii="Arial" w:hAnsi="Arial" w:cs="Arial"/>
          <w:sz w:val="20"/>
          <w:szCs w:val="20"/>
          <w:lang w:val="en-US"/>
        </w:rPr>
        <w:t xml:space="preserve">n some countries a PhD is considered a </w:t>
      </w:r>
      <w:r w:rsidR="00F21230" w:rsidRPr="00B00EEA">
        <w:rPr>
          <w:rFonts w:ascii="Arial" w:hAnsi="Arial" w:cs="Arial"/>
          <w:sz w:val="20"/>
          <w:szCs w:val="20"/>
          <w:lang w:val="en-US"/>
        </w:rPr>
        <w:t xml:space="preserve">student </w:t>
      </w:r>
      <w:r w:rsidR="00AC7693" w:rsidRPr="00B00EEA">
        <w:rPr>
          <w:rFonts w:ascii="Arial" w:hAnsi="Arial" w:cs="Arial"/>
          <w:sz w:val="20"/>
          <w:szCs w:val="20"/>
          <w:lang w:val="en-US"/>
        </w:rPr>
        <w:t>(also in legal status</w:t>
      </w:r>
      <w:r w:rsidR="00CB4125" w:rsidRPr="00B00EEA">
        <w:rPr>
          <w:rFonts w:ascii="Arial" w:hAnsi="Arial" w:cs="Arial"/>
          <w:sz w:val="20"/>
          <w:szCs w:val="20"/>
          <w:lang w:val="en-US"/>
        </w:rPr>
        <w:t>)</w:t>
      </w:r>
      <w:r w:rsidRPr="00B00EEA">
        <w:rPr>
          <w:rFonts w:ascii="Arial" w:hAnsi="Arial" w:cs="Arial"/>
          <w:sz w:val="20"/>
          <w:szCs w:val="20"/>
          <w:lang w:val="en-US"/>
        </w:rPr>
        <w:t xml:space="preserve">, whereas in other </w:t>
      </w:r>
      <w:r w:rsidR="00AC7693" w:rsidRPr="00B00EEA">
        <w:rPr>
          <w:rFonts w:ascii="Arial" w:hAnsi="Arial" w:cs="Arial"/>
          <w:sz w:val="20"/>
          <w:szCs w:val="20"/>
          <w:lang w:val="en-US"/>
        </w:rPr>
        <w:t>counties a PhD is an employee</w:t>
      </w:r>
      <w:r w:rsidRPr="00B00EEA">
        <w:rPr>
          <w:rFonts w:ascii="Arial" w:hAnsi="Arial" w:cs="Arial"/>
          <w:sz w:val="20"/>
          <w:szCs w:val="20"/>
          <w:lang w:val="en-US"/>
        </w:rPr>
        <w:t xml:space="preserve"> (Staff Member)</w:t>
      </w:r>
      <w:r w:rsidR="00AC7693" w:rsidRPr="00B00EEA">
        <w:rPr>
          <w:rFonts w:ascii="Arial" w:hAnsi="Arial" w:cs="Arial"/>
          <w:sz w:val="20"/>
          <w:szCs w:val="20"/>
          <w:lang w:val="en-US"/>
        </w:rPr>
        <w:t xml:space="preserve">. In some countries, such as </w:t>
      </w:r>
      <w:r w:rsidRPr="00B00EEA">
        <w:rPr>
          <w:rFonts w:ascii="Arial" w:hAnsi="Arial" w:cs="Arial"/>
          <w:sz w:val="20"/>
          <w:szCs w:val="20"/>
          <w:lang w:val="en-US"/>
        </w:rPr>
        <w:t>the Netherlands</w:t>
      </w:r>
      <w:r w:rsidR="00AC7693" w:rsidRPr="00B00EEA">
        <w:rPr>
          <w:rFonts w:ascii="Arial" w:hAnsi="Arial" w:cs="Arial"/>
          <w:sz w:val="20"/>
          <w:szCs w:val="20"/>
          <w:lang w:val="en-US"/>
        </w:rPr>
        <w:t xml:space="preserve">, the PhD can choose to be </w:t>
      </w:r>
      <w:r w:rsidR="00F21230" w:rsidRPr="00B00EEA">
        <w:rPr>
          <w:rFonts w:ascii="Arial" w:hAnsi="Arial" w:cs="Arial"/>
          <w:sz w:val="20"/>
          <w:szCs w:val="20"/>
          <w:lang w:val="en-US"/>
        </w:rPr>
        <w:t xml:space="preserve">student </w:t>
      </w:r>
      <w:r w:rsidR="00AC7693" w:rsidRPr="00B00EEA">
        <w:rPr>
          <w:rFonts w:ascii="Arial" w:hAnsi="Arial" w:cs="Arial"/>
          <w:sz w:val="20"/>
          <w:szCs w:val="20"/>
          <w:lang w:val="en-US"/>
        </w:rPr>
        <w:t xml:space="preserve">or employee. </w:t>
      </w:r>
    </w:p>
    <w:p w:rsidR="00AC7693" w:rsidRPr="00B00EEA" w:rsidRDefault="00AC7693" w:rsidP="00734F31">
      <w:pPr>
        <w:spacing w:after="0" w:line="240" w:lineRule="auto"/>
        <w:jc w:val="both"/>
        <w:rPr>
          <w:rFonts w:ascii="Arial" w:hAnsi="Arial" w:cs="Arial"/>
          <w:sz w:val="20"/>
          <w:szCs w:val="20"/>
          <w:lang w:val="en-US"/>
        </w:rPr>
      </w:pPr>
    </w:p>
    <w:p w:rsidR="00274DFD" w:rsidRPr="00B00EEA" w:rsidRDefault="001D7A14" w:rsidP="00734F31">
      <w:pPr>
        <w:spacing w:after="0" w:line="240" w:lineRule="auto"/>
        <w:jc w:val="both"/>
        <w:rPr>
          <w:rFonts w:ascii="Arial" w:eastAsia="Times New Roman" w:hAnsi="Arial" w:cs="Arial"/>
          <w:sz w:val="20"/>
          <w:lang w:val="en-US"/>
        </w:rPr>
      </w:pPr>
      <w:r w:rsidRPr="00B00EEA">
        <w:rPr>
          <w:rFonts w:ascii="Arial" w:eastAsia="Times New Roman" w:hAnsi="Arial" w:cs="Arial"/>
          <w:b/>
          <w:bCs/>
          <w:sz w:val="20"/>
          <w:lang w:val="en-US"/>
        </w:rPr>
        <w:t xml:space="preserve">[Option:] Tangible Research Property (TRP). </w:t>
      </w:r>
      <w:r w:rsidRPr="00B00EEA">
        <w:rPr>
          <w:rFonts w:ascii="Arial" w:eastAsia="Times New Roman" w:hAnsi="Arial" w:cs="Arial"/>
          <w:sz w:val="20"/>
          <w:lang w:val="en-US"/>
        </w:rPr>
        <w:t xml:space="preserve"> </w:t>
      </w:r>
    </w:p>
    <w:p w:rsidR="00A27D46" w:rsidRPr="00B00EEA" w:rsidRDefault="00A27D46" w:rsidP="009D4A54">
      <w:pPr>
        <w:pStyle w:val="ListParagraph"/>
        <w:numPr>
          <w:ilvl w:val="0"/>
          <w:numId w:val="40"/>
        </w:numPr>
        <w:shd w:val="clear" w:color="auto" w:fill="FFFFFF"/>
        <w:spacing w:after="0" w:line="240" w:lineRule="auto"/>
        <w:ind w:left="425" w:hanging="425"/>
        <w:jc w:val="both"/>
        <w:rPr>
          <w:rFonts w:ascii="Arial" w:eastAsia="Times New Roman" w:hAnsi="Arial" w:cs="Arial"/>
          <w:b/>
          <w:bCs/>
          <w:sz w:val="20"/>
          <w:lang w:val="en-US"/>
        </w:rPr>
      </w:pPr>
      <w:r w:rsidRPr="00B00EEA">
        <w:rPr>
          <w:rFonts w:ascii="Arial" w:eastAsia="Times New Roman" w:hAnsi="Arial" w:cs="Arial"/>
          <w:sz w:val="20"/>
          <w:lang w:val="en-US"/>
        </w:rPr>
        <w:t>Physical materials including all biological subject matter such as whole plants and animals, microbial cultures, seeds and cuttings, DNA, and other biological molecules.</w:t>
      </w:r>
      <w:r w:rsidRPr="00B00EEA">
        <w:rPr>
          <w:rFonts w:ascii="Arial" w:eastAsia="Times New Roman" w:hAnsi="Arial" w:cs="Arial"/>
          <w:b/>
          <w:bCs/>
          <w:sz w:val="20"/>
          <w:lang w:val="en-US"/>
        </w:rPr>
        <w:t xml:space="preserve"> </w:t>
      </w:r>
    </w:p>
    <w:p w:rsidR="00274DFD" w:rsidRPr="00B00EEA" w:rsidRDefault="001D7A14" w:rsidP="009D4A54">
      <w:pPr>
        <w:pStyle w:val="ListParagraph"/>
        <w:numPr>
          <w:ilvl w:val="0"/>
          <w:numId w:val="40"/>
        </w:numPr>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Physical matter, including biological materials (e.g. cell lines, organisms, proteins, plasmids, DNA/RNA</w:t>
      </w:r>
      <w:r w:rsidRPr="00B00EEA">
        <w:rPr>
          <w:rStyle w:val="FootnoteReference"/>
          <w:rFonts w:ascii="Arial" w:eastAsia="Times New Roman" w:hAnsi="Arial" w:cs="Arial"/>
          <w:sz w:val="20"/>
          <w:lang w:val="en-US"/>
        </w:rPr>
        <w:footnoteReference w:id="55"/>
      </w:r>
      <w:r w:rsidRPr="00B00EEA">
        <w:rPr>
          <w:rFonts w:ascii="Arial" w:eastAsia="Times New Roman" w:hAnsi="Arial" w:cs="Arial"/>
          <w:sz w:val="20"/>
          <w:lang w:val="en-US"/>
        </w:rPr>
        <w:t xml:space="preserve">, biochemical compounds, transgenic animals), integrated circuit chips, prototype devices, bread-board circuits, and equipment. TRP may or may not be </w:t>
      </w:r>
      <w:r w:rsidR="004F484E" w:rsidRPr="00B00EEA">
        <w:rPr>
          <w:rFonts w:ascii="Arial" w:eastAsia="Times New Roman" w:hAnsi="Arial" w:cs="Arial"/>
          <w:sz w:val="20"/>
          <w:lang w:val="en-US"/>
        </w:rPr>
        <w:t>patentable and</w:t>
      </w:r>
      <w:r w:rsidRPr="00B00EEA">
        <w:rPr>
          <w:rFonts w:ascii="Arial" w:eastAsia="Times New Roman" w:hAnsi="Arial" w:cs="Arial"/>
          <w:sz w:val="20"/>
          <w:lang w:val="en-US"/>
        </w:rPr>
        <w:t xml:space="preserve"> is separate and distinct from IP. TRP and IP can exist simultaneously on the same technology.</w:t>
      </w:r>
    </w:p>
    <w:p w:rsidR="00490EC3" w:rsidRPr="00B00EEA" w:rsidRDefault="00490EC3" w:rsidP="009D4A54">
      <w:pPr>
        <w:pStyle w:val="ListParagraph"/>
        <w:numPr>
          <w:ilvl w:val="0"/>
          <w:numId w:val="40"/>
        </w:numPr>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 xml:space="preserve">Those research results that are in a tangible form, as distinct from intangible property. Examples of Tangible Research Property may include, but are not limited to: integrated circuit chips, computer software, </w:t>
      </w:r>
      <w:r w:rsidR="00C735BA" w:rsidRPr="00B00EEA">
        <w:rPr>
          <w:rFonts w:ascii="Arial" w:eastAsia="Times New Roman" w:hAnsi="Arial" w:cs="Arial"/>
          <w:sz w:val="20"/>
          <w:lang w:val="en-US"/>
        </w:rPr>
        <w:t xml:space="preserve">computer databases, </w:t>
      </w:r>
      <w:r w:rsidRPr="00B00EEA">
        <w:rPr>
          <w:rFonts w:ascii="Arial" w:eastAsia="Times New Roman" w:hAnsi="Arial" w:cs="Arial"/>
          <w:sz w:val="20"/>
          <w:lang w:val="en-US"/>
        </w:rPr>
        <w:t>biological materials, engineering prototypes, engineering drawings, and other property, which can be physically distributed. Tangible Research Property may often have associated intangible property rights. ​</w:t>
      </w:r>
    </w:p>
    <w:p w:rsidR="001D7A14" w:rsidRPr="00B00EEA" w:rsidRDefault="001D7A14" w:rsidP="009D4A54">
      <w:pPr>
        <w:pStyle w:val="ListParagraph"/>
        <w:numPr>
          <w:ilvl w:val="0"/>
          <w:numId w:val="40"/>
        </w:numPr>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 xml:space="preserve">This type of property is common in life science research. </w:t>
      </w:r>
      <w:r w:rsidR="00274DFD" w:rsidRPr="00B00EEA">
        <w:rPr>
          <w:rFonts w:ascii="Arial" w:eastAsia="Times New Roman" w:hAnsi="Arial" w:cs="Arial"/>
          <w:sz w:val="20"/>
          <w:lang w:val="en-US"/>
        </w:rPr>
        <w:t xml:space="preserve"> </w:t>
      </w:r>
      <w:r w:rsidRPr="00B00EEA">
        <w:rPr>
          <w:rFonts w:ascii="Arial" w:eastAsia="Times New Roman" w:hAnsi="Arial" w:cs="Arial"/>
          <w:sz w:val="20"/>
          <w:lang w:val="en-US"/>
        </w:rPr>
        <w:t>It is important to note that tangible property is distinct and different from intangible IP.  It is covered by very different legal rules and jurisdictions.  IP and TRP can simultaneously exist for the same technology.</w:t>
      </w:r>
    </w:p>
    <w:p w:rsidR="001D7A14" w:rsidRPr="00B00EEA" w:rsidRDefault="001D7A14" w:rsidP="00734F31">
      <w:pPr>
        <w:pStyle w:val="ListParagraph"/>
        <w:tabs>
          <w:tab w:val="left" w:pos="993"/>
        </w:tabs>
        <w:spacing w:after="0" w:line="240" w:lineRule="auto"/>
        <w:jc w:val="both"/>
        <w:rPr>
          <w:rFonts w:ascii="Arial" w:eastAsia="Times New Roman" w:hAnsi="Arial" w:cs="Arial"/>
          <w:sz w:val="20"/>
          <w:szCs w:val="20"/>
          <w:lang w:val="en-US"/>
        </w:rPr>
      </w:pPr>
    </w:p>
    <w:p w:rsidR="00B500E6" w:rsidRPr="00B00EEA" w:rsidRDefault="00B53D31" w:rsidP="00734F31">
      <w:pPr>
        <w:spacing w:after="0" w:line="240" w:lineRule="auto"/>
        <w:jc w:val="both"/>
        <w:rPr>
          <w:rFonts w:ascii="Arial" w:hAnsi="Arial" w:cs="Arial"/>
          <w:sz w:val="20"/>
          <w:lang w:val="en-US"/>
        </w:rPr>
      </w:pPr>
      <w:r w:rsidRPr="00B00EEA">
        <w:rPr>
          <w:rFonts w:ascii="Arial" w:eastAsia="Times New Roman" w:hAnsi="Arial" w:cs="Arial"/>
          <w:b/>
          <w:sz w:val="20"/>
          <w:szCs w:val="20"/>
          <w:lang w:val="en-US"/>
        </w:rPr>
        <w:t>Trade Secrets</w:t>
      </w:r>
      <w:r w:rsidR="00F21230" w:rsidRPr="00727733">
        <w:rPr>
          <w:rFonts w:ascii="Arial" w:eastAsia="Times New Roman" w:hAnsi="Arial" w:cs="Arial"/>
          <w:b/>
          <w:sz w:val="20"/>
          <w:szCs w:val="20"/>
          <w:lang w:val="en-US"/>
        </w:rPr>
        <w:t>.</w:t>
      </w:r>
      <w:r w:rsidR="00F21230" w:rsidRPr="00B00EEA">
        <w:rPr>
          <w:rFonts w:ascii="Arial" w:hAnsi="Arial" w:cs="Arial"/>
          <w:sz w:val="20"/>
          <w:lang w:val="en-US"/>
        </w:rPr>
        <w:t xml:space="preserve">  </w:t>
      </w:r>
    </w:p>
    <w:p w:rsidR="0034174F" w:rsidRPr="00B00EEA" w:rsidRDefault="0034174F" w:rsidP="00464282">
      <w:pPr>
        <w:pStyle w:val="ListParagraph"/>
        <w:numPr>
          <w:ilvl w:val="0"/>
          <w:numId w:val="11"/>
        </w:numPr>
        <w:spacing w:line="240" w:lineRule="auto"/>
        <w:ind w:left="426" w:hanging="426"/>
        <w:jc w:val="both"/>
        <w:rPr>
          <w:rFonts w:ascii="Arial" w:hAnsi="Arial" w:cs="Arial"/>
          <w:sz w:val="20"/>
          <w:lang w:val="en-US"/>
        </w:rPr>
      </w:pPr>
      <w:r w:rsidRPr="00B00EEA">
        <w:rPr>
          <w:rFonts w:ascii="Arial" w:hAnsi="Arial" w:cs="Arial"/>
          <w:sz w:val="20"/>
          <w:lang w:val="en-US"/>
        </w:rPr>
        <w:t>Is a form of confidential information and may sometimes be referred to as ”</w:t>
      </w:r>
      <w:r w:rsidRPr="00B00EEA">
        <w:rPr>
          <w:rFonts w:ascii="Arial" w:hAnsi="Arial" w:cs="Arial"/>
          <w:b/>
          <w:sz w:val="20"/>
          <w:lang w:val="en-US"/>
        </w:rPr>
        <w:t>know-how</w:t>
      </w:r>
      <w:r w:rsidRPr="00B00EEA">
        <w:rPr>
          <w:rFonts w:ascii="Arial" w:hAnsi="Arial" w:cs="Arial"/>
          <w:sz w:val="20"/>
          <w:lang w:val="en-US"/>
        </w:rPr>
        <w:t>”.</w:t>
      </w:r>
    </w:p>
    <w:p w:rsidR="00C60DE4" w:rsidRPr="00B00EEA" w:rsidRDefault="0034174F" w:rsidP="00464282">
      <w:pPr>
        <w:pStyle w:val="ListParagraph"/>
        <w:numPr>
          <w:ilvl w:val="0"/>
          <w:numId w:val="11"/>
        </w:numPr>
        <w:spacing w:line="240" w:lineRule="auto"/>
        <w:ind w:left="426" w:hanging="426"/>
        <w:jc w:val="both"/>
        <w:rPr>
          <w:rFonts w:ascii="Arial" w:hAnsi="Arial" w:cs="Arial"/>
          <w:sz w:val="20"/>
          <w:lang w:val="en-US"/>
        </w:rPr>
      </w:pPr>
      <w:r w:rsidRPr="00B00EEA">
        <w:rPr>
          <w:rFonts w:ascii="Arial" w:hAnsi="Arial" w:cs="Arial"/>
          <w:sz w:val="20"/>
          <w:lang w:val="en-US"/>
        </w:rPr>
        <w:t>The general definition of a trade secret is something that is “</w:t>
      </w:r>
      <w:r w:rsidRPr="00B00EEA">
        <w:rPr>
          <w:rFonts w:ascii="Arial" w:hAnsi="Arial" w:cs="Arial"/>
          <w:i/>
          <w:sz w:val="20"/>
          <w:lang w:val="en-US"/>
        </w:rPr>
        <w:t>not generally known to the public, provides some benefit to the holder of the secret as a result of it not being known, and that the holder exercises reasonable care to prevent from being generally known</w:t>
      </w:r>
      <w:r w:rsidRPr="00B00EEA">
        <w:rPr>
          <w:rFonts w:ascii="Arial" w:hAnsi="Arial" w:cs="Arial"/>
          <w:sz w:val="20"/>
          <w:lang w:val="en-US"/>
        </w:rPr>
        <w:t xml:space="preserve">”. </w:t>
      </w:r>
    </w:p>
    <w:p w:rsidR="0034174F" w:rsidRPr="00B00EEA" w:rsidRDefault="0034174F" w:rsidP="00464282">
      <w:pPr>
        <w:pStyle w:val="ListParagraph"/>
        <w:numPr>
          <w:ilvl w:val="0"/>
          <w:numId w:val="11"/>
        </w:numPr>
        <w:spacing w:line="240" w:lineRule="auto"/>
        <w:ind w:left="426" w:hanging="426"/>
        <w:jc w:val="both"/>
        <w:rPr>
          <w:rFonts w:ascii="Arial" w:hAnsi="Arial" w:cs="Arial"/>
          <w:sz w:val="20"/>
          <w:lang w:val="en-US"/>
        </w:rPr>
      </w:pPr>
      <w:r w:rsidRPr="00B00EEA">
        <w:rPr>
          <w:rFonts w:ascii="Arial" w:hAnsi="Arial" w:cs="Arial"/>
          <w:sz w:val="20"/>
          <w:szCs w:val="20"/>
          <w:lang w:val="en-US"/>
        </w:rPr>
        <w:t>Trade secrets may include for example:</w:t>
      </w:r>
    </w:p>
    <w:p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lang w:val="en-US"/>
        </w:rPr>
      </w:pPr>
      <w:r w:rsidRPr="00B00EEA">
        <w:rPr>
          <w:rFonts w:ascii="Arial" w:hAnsi="Arial" w:cs="Arial"/>
          <w:sz w:val="20"/>
          <w:szCs w:val="20"/>
          <w:lang w:val="en-US"/>
        </w:rPr>
        <w:lastRenderedPageBreak/>
        <w:t>confidential scientific and technical information (e.g., research results</w:t>
      </w:r>
      <w:r w:rsidRPr="00B00EEA">
        <w:rPr>
          <w:rFonts w:ascii="Arial" w:hAnsi="Arial" w:cs="Arial"/>
          <w:sz w:val="20"/>
          <w:vertAlign w:val="superscript"/>
          <w:lang w:val="en-US"/>
        </w:rPr>
        <w:footnoteReference w:id="56"/>
      </w:r>
      <w:r w:rsidRPr="00B00EEA">
        <w:rPr>
          <w:rFonts w:ascii="Arial" w:hAnsi="Arial" w:cs="Arial"/>
          <w:sz w:val="20"/>
          <w:szCs w:val="20"/>
          <w:lang w:val="en-US"/>
        </w:rPr>
        <w:t xml:space="preserve"> in laboratory notebooks or invention disclosure reports, unpublished source and object code of software, technical drawings, etc.);</w:t>
      </w:r>
    </w:p>
    <w:p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lang w:val="en-US"/>
        </w:rPr>
      </w:pPr>
      <w:r w:rsidRPr="00B00EEA">
        <w:rPr>
          <w:rFonts w:ascii="Arial" w:hAnsi="Arial" w:cs="Arial"/>
          <w:sz w:val="20"/>
          <w:lang w:val="en-US"/>
        </w:rPr>
        <w:t>an invention before the filing of a patent application;</w:t>
      </w:r>
    </w:p>
    <w:p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lang w:val="en-US"/>
        </w:rPr>
      </w:pPr>
      <w:r w:rsidRPr="00B00EEA">
        <w:rPr>
          <w:rFonts w:ascii="Arial" w:hAnsi="Arial" w:cs="Arial"/>
          <w:sz w:val="20"/>
          <w:lang w:val="en-US"/>
        </w:rPr>
        <w:t>new commercial valuable knowledge which is intentionally omitted from a patent application, and never becomes protected by the grant of a patent, for example, to minimize the prospect of reverse engineering;</w:t>
      </w:r>
    </w:p>
    <w:p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lang w:val="en-US"/>
        </w:rPr>
      </w:pPr>
      <w:r w:rsidRPr="00B00EEA">
        <w:rPr>
          <w:rFonts w:ascii="Arial" w:hAnsi="Arial" w:cs="Arial"/>
          <w:sz w:val="20"/>
          <w:lang w:val="en-US"/>
        </w:rPr>
        <w:t>research materials, including biological materials, and data;</w:t>
      </w:r>
    </w:p>
    <w:p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lang w:val="en-US"/>
        </w:rPr>
      </w:pPr>
      <w:r w:rsidRPr="00B00EEA">
        <w:rPr>
          <w:rFonts w:ascii="Arial" w:hAnsi="Arial" w:cs="Arial"/>
          <w:sz w:val="20"/>
          <w:lang w:val="en-US"/>
        </w:rPr>
        <w:t>commercially sensitive information such as confidential reports</w:t>
      </w:r>
      <w:r w:rsidRPr="00B00EEA">
        <w:rPr>
          <w:rFonts w:ascii="Arial" w:hAnsi="Arial" w:cs="Arial"/>
          <w:sz w:val="20"/>
          <w:szCs w:val="20"/>
          <w:lang w:val="en-US"/>
        </w:rPr>
        <w:t xml:space="preserve"> and financial information not publicly known</w:t>
      </w:r>
      <w:r w:rsidRPr="00B00EEA">
        <w:rPr>
          <w:rFonts w:ascii="Arial" w:hAnsi="Arial" w:cs="Arial"/>
          <w:sz w:val="20"/>
          <w:lang w:val="en-US"/>
        </w:rPr>
        <w:t>;</w:t>
      </w:r>
    </w:p>
    <w:p w:rsidR="00BD6696" w:rsidRPr="00B00EEA" w:rsidRDefault="00BD6696" w:rsidP="00464282">
      <w:pPr>
        <w:pStyle w:val="ListParagraph"/>
        <w:numPr>
          <w:ilvl w:val="0"/>
          <w:numId w:val="11"/>
        </w:numPr>
        <w:spacing w:line="240" w:lineRule="auto"/>
        <w:ind w:left="426" w:hanging="426"/>
        <w:jc w:val="both"/>
        <w:rPr>
          <w:rFonts w:ascii="Arial" w:hAnsi="Arial" w:cs="Arial"/>
          <w:sz w:val="20"/>
          <w:szCs w:val="20"/>
          <w:lang w:val="en-US"/>
        </w:rPr>
      </w:pPr>
      <w:r w:rsidRPr="00B00EEA">
        <w:rPr>
          <w:rFonts w:ascii="Arial" w:hAnsi="Arial" w:cs="Arial"/>
          <w:sz w:val="20"/>
          <w:szCs w:val="20"/>
          <w:lang w:val="en-US"/>
        </w:rPr>
        <w:t xml:space="preserve">Trade secret information may have considerable value in itself, and in conjunction with a patent or other forms of IP (for example, </w:t>
      </w:r>
      <w:r w:rsidRPr="00B00EEA">
        <w:rPr>
          <w:rFonts w:ascii="Arial" w:hAnsi="Arial" w:cs="Arial"/>
          <w:sz w:val="20"/>
          <w:lang w:val="en-US"/>
        </w:rPr>
        <w:t xml:space="preserve">trade secret </w:t>
      </w:r>
      <w:r w:rsidRPr="00B00EEA">
        <w:rPr>
          <w:rFonts w:ascii="Arial" w:hAnsi="Arial" w:cs="Arial"/>
          <w:sz w:val="20"/>
          <w:szCs w:val="20"/>
          <w:lang w:val="en-US"/>
        </w:rPr>
        <w:t>in the form of know-how are often vital to the working of patented inventions).</w:t>
      </w:r>
    </w:p>
    <w:p w:rsidR="00072818" w:rsidRPr="00B00EEA" w:rsidRDefault="00072818" w:rsidP="00464282">
      <w:pPr>
        <w:pStyle w:val="ListParagraph"/>
        <w:numPr>
          <w:ilvl w:val="0"/>
          <w:numId w:val="11"/>
        </w:numPr>
        <w:spacing w:line="240" w:lineRule="auto"/>
        <w:ind w:left="426" w:hanging="426"/>
        <w:jc w:val="both"/>
        <w:rPr>
          <w:rFonts w:ascii="Arial" w:hAnsi="Arial" w:cs="Arial"/>
          <w:sz w:val="20"/>
          <w:szCs w:val="20"/>
          <w:lang w:val="en-US"/>
        </w:rPr>
      </w:pPr>
      <w:r w:rsidRPr="00B00EEA">
        <w:rPr>
          <w:rFonts w:ascii="Arial" w:hAnsi="Arial" w:cs="Arial"/>
          <w:sz w:val="20"/>
          <w:szCs w:val="20"/>
          <w:lang w:val="en-US"/>
        </w:rPr>
        <w:t xml:space="preserve">In order to be protected by law, the “secrecy” of the </w:t>
      </w:r>
      <w:r w:rsidR="00C10997" w:rsidRPr="00B00EEA">
        <w:rPr>
          <w:rFonts w:ascii="Arial" w:hAnsi="Arial" w:cs="Arial"/>
          <w:sz w:val="20"/>
          <w:lang w:val="en-US"/>
        </w:rPr>
        <w:t xml:space="preserve">trade secret </w:t>
      </w:r>
      <w:r w:rsidRPr="00B00EEA">
        <w:rPr>
          <w:rFonts w:ascii="Arial" w:hAnsi="Arial" w:cs="Arial"/>
          <w:sz w:val="20"/>
          <w:szCs w:val="20"/>
          <w:lang w:val="en-US"/>
        </w:rPr>
        <w:t>must be maintained, through ongoing management actions. These include maintaining the information in a secure location and limiting access to the information to only people who need to know it</w:t>
      </w:r>
      <w:r w:rsidR="0034174F" w:rsidRPr="00B00EEA">
        <w:rPr>
          <w:rFonts w:ascii="Arial" w:hAnsi="Arial" w:cs="Arial"/>
          <w:sz w:val="20"/>
          <w:szCs w:val="20"/>
          <w:lang w:val="en-US"/>
        </w:rPr>
        <w:t xml:space="preserve">, controlling the number of documents produced, </w:t>
      </w:r>
      <w:r w:rsidRPr="00B00EEA">
        <w:rPr>
          <w:rFonts w:ascii="Arial" w:hAnsi="Arial" w:cs="Arial"/>
          <w:sz w:val="20"/>
          <w:szCs w:val="20"/>
          <w:lang w:val="en-US"/>
        </w:rPr>
        <w:t xml:space="preserve"> and are subject to appropriate non-disclosure obligations (under a confidentiality agreement).  </w:t>
      </w:r>
    </w:p>
    <w:p w:rsidR="00F21230" w:rsidRPr="00B00EEA" w:rsidRDefault="00691D5F" w:rsidP="00327970">
      <w:pPr>
        <w:spacing w:after="0" w:line="240" w:lineRule="auto"/>
        <w:jc w:val="both"/>
        <w:rPr>
          <w:rFonts w:ascii="Arial" w:eastAsia="Times New Roman" w:hAnsi="Arial" w:cs="Arial"/>
          <w:b/>
          <w:sz w:val="20"/>
          <w:szCs w:val="20"/>
          <w:lang w:val="en-US"/>
        </w:rPr>
      </w:pPr>
      <w:r w:rsidRPr="00B00EEA">
        <w:rPr>
          <w:rFonts w:ascii="Arial" w:eastAsia="Times New Roman" w:hAnsi="Arial" w:cs="Arial"/>
          <w:b/>
          <w:sz w:val="20"/>
          <w:szCs w:val="20"/>
          <w:lang w:val="en-US"/>
        </w:rPr>
        <w:t>Traditional Knowledge</w:t>
      </w:r>
      <w:r w:rsidR="009B0088" w:rsidRPr="00B00EEA">
        <w:rPr>
          <w:rFonts w:ascii="Arial" w:eastAsia="Times New Roman" w:hAnsi="Arial" w:cs="Arial"/>
          <w:b/>
          <w:sz w:val="20"/>
          <w:szCs w:val="20"/>
          <w:lang w:val="en-US"/>
        </w:rPr>
        <w:t xml:space="preserve"> (TK)</w:t>
      </w:r>
      <w:r w:rsidR="00F34A51" w:rsidRPr="00B00EEA">
        <w:rPr>
          <w:rFonts w:ascii="Arial" w:eastAsia="Times New Roman" w:hAnsi="Arial" w:cs="Arial"/>
          <w:b/>
          <w:sz w:val="20"/>
          <w:szCs w:val="20"/>
          <w:lang w:val="en-US"/>
        </w:rPr>
        <w:t>.</w:t>
      </w:r>
      <w:r w:rsidR="00EC5B4C" w:rsidRPr="00B00EEA">
        <w:rPr>
          <w:rStyle w:val="FootnoteReference"/>
          <w:rFonts w:ascii="Arial" w:eastAsia="Times New Roman" w:hAnsi="Arial" w:cs="Arial"/>
          <w:sz w:val="20"/>
          <w:szCs w:val="20"/>
          <w:lang w:val="en-US"/>
        </w:rPr>
        <w:footnoteReference w:id="57"/>
      </w:r>
      <w:r w:rsidRPr="00B00EEA">
        <w:rPr>
          <w:rFonts w:ascii="Arial" w:eastAsia="Times New Roman" w:hAnsi="Arial" w:cs="Arial"/>
          <w:sz w:val="20"/>
          <w:szCs w:val="20"/>
          <w:lang w:val="en-US"/>
        </w:rPr>
        <w:t xml:space="preserve"> </w:t>
      </w:r>
    </w:p>
    <w:p w:rsidR="009B0088" w:rsidRPr="00B00EEA" w:rsidRDefault="009B0088" w:rsidP="009D4A54">
      <w:pPr>
        <w:pStyle w:val="ListParagraph"/>
        <w:numPr>
          <w:ilvl w:val="0"/>
          <w:numId w:val="76"/>
        </w:numPr>
        <w:spacing w:after="0" w:line="240" w:lineRule="auto"/>
        <w:ind w:left="426" w:hanging="426"/>
        <w:jc w:val="both"/>
        <w:rPr>
          <w:rFonts w:ascii="Arial" w:hAnsi="Arial" w:cs="Arial"/>
          <w:sz w:val="20"/>
          <w:lang w:val="en-US"/>
        </w:rPr>
      </w:pPr>
      <w:r w:rsidRPr="00B00EEA">
        <w:rPr>
          <w:rFonts w:ascii="Arial" w:hAnsi="Arial" w:cs="Arial"/>
          <w:sz w:val="20"/>
          <w:lang w:val="en-US"/>
        </w:rPr>
        <w:t>Given the close relationship between genetic resources and some forms of traditional knowledge, the principles of prior informed consent and benefit-sharing are applied in a number of national laws concerning access to and use of TK.</w:t>
      </w:r>
    </w:p>
    <w:p w:rsidR="009B0088" w:rsidRPr="00B00EEA" w:rsidRDefault="009B0088" w:rsidP="009D4A54">
      <w:pPr>
        <w:pStyle w:val="ListParagraph"/>
        <w:numPr>
          <w:ilvl w:val="0"/>
          <w:numId w:val="76"/>
        </w:numPr>
        <w:spacing w:after="0" w:line="240" w:lineRule="auto"/>
        <w:ind w:left="426" w:hanging="426"/>
        <w:jc w:val="both"/>
        <w:rPr>
          <w:rFonts w:ascii="Arial" w:eastAsia="Times New Roman" w:hAnsi="Arial" w:cs="Arial"/>
          <w:sz w:val="20"/>
          <w:szCs w:val="20"/>
          <w:lang w:val="en-US"/>
        </w:rPr>
      </w:pPr>
      <w:r w:rsidRPr="00B00EEA">
        <w:rPr>
          <w:rFonts w:ascii="Arial" w:eastAsia="Times New Roman" w:hAnsi="Arial" w:cs="Arial"/>
          <w:sz w:val="20"/>
          <w:szCs w:val="20"/>
          <w:lang w:val="en-US"/>
        </w:rPr>
        <w:t xml:space="preserve">Examples of traditional knowledge can include: </w:t>
      </w:r>
    </w:p>
    <w:p w:rsidR="009B0088" w:rsidRPr="00B00EEA" w:rsidRDefault="009B0088" w:rsidP="009D4A54">
      <w:pPr>
        <w:pStyle w:val="ListParagraph"/>
        <w:numPr>
          <w:ilvl w:val="0"/>
          <w:numId w:val="41"/>
        </w:numPr>
        <w:spacing w:after="0" w:line="240" w:lineRule="auto"/>
        <w:ind w:hanging="294"/>
        <w:jc w:val="both"/>
        <w:rPr>
          <w:rFonts w:ascii="Arial" w:eastAsia="Times New Roman" w:hAnsi="Arial" w:cs="Arial"/>
          <w:sz w:val="20"/>
          <w:szCs w:val="20"/>
          <w:lang w:val="en-US"/>
        </w:rPr>
      </w:pPr>
      <w:r w:rsidRPr="00B00EEA">
        <w:rPr>
          <w:rFonts w:ascii="Arial" w:eastAsia="Times New Roman" w:hAnsi="Arial" w:cs="Arial"/>
          <w:sz w:val="20"/>
          <w:szCs w:val="20"/>
          <w:lang w:val="en-US"/>
        </w:rPr>
        <w:t xml:space="preserve">knowledge about traditional medicines; </w:t>
      </w:r>
    </w:p>
    <w:p w:rsidR="009B0088" w:rsidRPr="00B00EEA" w:rsidRDefault="009B0088" w:rsidP="009D4A54">
      <w:pPr>
        <w:pStyle w:val="ListParagraph"/>
        <w:numPr>
          <w:ilvl w:val="0"/>
          <w:numId w:val="41"/>
        </w:numPr>
        <w:spacing w:after="0" w:line="240" w:lineRule="auto"/>
        <w:ind w:hanging="294"/>
        <w:jc w:val="both"/>
        <w:rPr>
          <w:rFonts w:ascii="Arial" w:eastAsia="Times New Roman" w:hAnsi="Arial" w:cs="Arial"/>
          <w:sz w:val="20"/>
          <w:szCs w:val="20"/>
          <w:lang w:val="en-US"/>
        </w:rPr>
      </w:pPr>
      <w:r w:rsidRPr="00B00EEA">
        <w:rPr>
          <w:rFonts w:ascii="Arial" w:eastAsia="Times New Roman" w:hAnsi="Arial" w:cs="Arial"/>
          <w:sz w:val="20"/>
          <w:szCs w:val="20"/>
          <w:lang w:val="en-US"/>
        </w:rPr>
        <w:t>traditional hunting or fishing techniques; or</w:t>
      </w:r>
    </w:p>
    <w:p w:rsidR="009B0088" w:rsidRPr="00B00EEA" w:rsidRDefault="009B0088" w:rsidP="009D4A54">
      <w:pPr>
        <w:pStyle w:val="ListParagraph"/>
        <w:numPr>
          <w:ilvl w:val="0"/>
          <w:numId w:val="41"/>
        </w:numPr>
        <w:spacing w:after="0" w:line="240" w:lineRule="auto"/>
        <w:ind w:hanging="294"/>
        <w:jc w:val="both"/>
        <w:rPr>
          <w:rFonts w:ascii="Arial" w:eastAsia="Times New Roman" w:hAnsi="Arial" w:cs="Arial"/>
          <w:sz w:val="20"/>
          <w:szCs w:val="20"/>
          <w:lang w:val="en-US"/>
        </w:rPr>
      </w:pPr>
      <w:r w:rsidRPr="00B00EEA">
        <w:rPr>
          <w:rFonts w:ascii="Arial" w:eastAsia="Times New Roman" w:hAnsi="Arial" w:cs="Arial"/>
          <w:sz w:val="20"/>
          <w:szCs w:val="20"/>
          <w:lang w:val="en-US"/>
        </w:rPr>
        <w:t>knowledge about animal migration patterns or water management.</w:t>
      </w:r>
    </w:p>
    <w:p w:rsidR="009B0088" w:rsidRPr="00B00EEA" w:rsidRDefault="009B0088" w:rsidP="009D4A54">
      <w:pPr>
        <w:pStyle w:val="ListParagraph"/>
        <w:numPr>
          <w:ilvl w:val="0"/>
          <w:numId w:val="77"/>
        </w:numPr>
        <w:spacing w:after="0" w:line="240" w:lineRule="auto"/>
        <w:ind w:left="426" w:hanging="426"/>
        <w:jc w:val="both"/>
        <w:rPr>
          <w:rFonts w:ascii="Arial" w:eastAsia="Times New Roman" w:hAnsi="Arial" w:cs="Arial"/>
          <w:sz w:val="20"/>
          <w:szCs w:val="20"/>
          <w:lang w:val="en-US"/>
        </w:rPr>
      </w:pPr>
      <w:r w:rsidRPr="00B00EEA">
        <w:rPr>
          <w:rFonts w:ascii="Arial" w:eastAsia="Times New Roman" w:hAnsi="Arial" w:cs="Arial"/>
          <w:sz w:val="20"/>
          <w:szCs w:val="20"/>
          <w:lang w:val="en-US"/>
        </w:rPr>
        <w:t xml:space="preserve">“Traditional knowledge </w:t>
      </w:r>
      <w:r w:rsidRPr="00B00EEA">
        <w:rPr>
          <w:rFonts w:ascii="Arial" w:eastAsia="Times New Roman" w:hAnsi="Arial" w:cs="Arial"/>
          <w:i/>
          <w:sz w:val="20"/>
          <w:szCs w:val="20"/>
          <w:lang w:val="en-US"/>
        </w:rPr>
        <w:t>lato sensu</w:t>
      </w:r>
      <w:r w:rsidRPr="00B00EEA">
        <w:rPr>
          <w:rFonts w:ascii="Arial" w:eastAsia="Times New Roman" w:hAnsi="Arial" w:cs="Arial"/>
          <w:sz w:val="20"/>
          <w:szCs w:val="20"/>
          <w:lang w:val="en-US"/>
        </w:rPr>
        <w:t xml:space="preserve">” includes the intellectual and intangible cultural heritage, practices and knowledge systems of indigenous peoples and local communities; in other words, it encompasses the knowledge and the expression of the knowledge. “Traditional knowledge </w:t>
      </w:r>
      <w:r w:rsidRPr="00B00EEA">
        <w:rPr>
          <w:rFonts w:ascii="Arial" w:eastAsia="Times New Roman" w:hAnsi="Arial" w:cs="Arial"/>
          <w:i/>
          <w:sz w:val="20"/>
          <w:szCs w:val="20"/>
          <w:lang w:val="en-US"/>
        </w:rPr>
        <w:t>stricto sensu</w:t>
      </w:r>
      <w:r w:rsidRPr="00B00EEA">
        <w:rPr>
          <w:rFonts w:ascii="Arial" w:eastAsia="Times New Roman" w:hAnsi="Arial" w:cs="Arial"/>
          <w:sz w:val="20"/>
          <w:szCs w:val="20"/>
          <w:lang w:val="en-US"/>
        </w:rPr>
        <w:t>” refers to the knowledge as such, especially technical and scientific knowledge resulting from an intellectual activity in a traditional context.</w:t>
      </w:r>
      <w:r w:rsidR="007323E2" w:rsidRPr="00B00EEA">
        <w:rPr>
          <w:rFonts w:ascii="Arial" w:eastAsia="Times New Roman" w:hAnsi="Arial" w:cs="Arial"/>
          <w:sz w:val="20"/>
          <w:szCs w:val="20"/>
          <w:lang w:val="en-US"/>
        </w:rPr>
        <w:t xml:space="preserve"> </w:t>
      </w:r>
      <w:r w:rsidRPr="00B00EEA">
        <w:rPr>
          <w:rFonts w:ascii="Arial" w:eastAsia="Times New Roman" w:hAnsi="Arial" w:cs="Arial"/>
          <w:sz w:val="20"/>
          <w:szCs w:val="20"/>
          <w:lang w:val="en-US"/>
        </w:rPr>
        <w:t xml:space="preserve">In these guidelines, we refer to traditional knowledge </w:t>
      </w:r>
      <w:r w:rsidRPr="00B00EEA">
        <w:rPr>
          <w:rFonts w:ascii="Arial" w:eastAsia="Times New Roman" w:hAnsi="Arial" w:cs="Arial"/>
          <w:i/>
          <w:sz w:val="20"/>
          <w:szCs w:val="20"/>
          <w:lang w:val="en-US"/>
        </w:rPr>
        <w:t>stricto sensu</w:t>
      </w:r>
      <w:r w:rsidRPr="00B00EEA">
        <w:rPr>
          <w:rFonts w:ascii="Arial" w:eastAsia="Times New Roman" w:hAnsi="Arial" w:cs="Arial"/>
          <w:sz w:val="20"/>
          <w:szCs w:val="20"/>
          <w:lang w:val="en-US"/>
        </w:rPr>
        <w:t xml:space="preserve">. </w:t>
      </w:r>
    </w:p>
    <w:p w:rsidR="00691D5F" w:rsidRPr="00B00EEA" w:rsidRDefault="009B0088" w:rsidP="009B0088">
      <w:pPr>
        <w:tabs>
          <w:tab w:val="left" w:pos="993"/>
        </w:tabs>
        <w:spacing w:after="0" w:line="240" w:lineRule="auto"/>
        <w:jc w:val="both"/>
        <w:rPr>
          <w:rFonts w:ascii="Arial" w:eastAsia="Times New Roman" w:hAnsi="Arial" w:cs="Arial"/>
          <w:i/>
          <w:color w:val="943634" w:themeColor="accent2" w:themeShade="BF"/>
          <w:sz w:val="20"/>
          <w:szCs w:val="20"/>
          <w:lang w:val="en-US"/>
        </w:rPr>
      </w:pPr>
      <w:r w:rsidRPr="00B00EEA" w:rsidDel="009B0088">
        <w:rPr>
          <w:rFonts w:ascii="Arial" w:eastAsia="Times New Roman" w:hAnsi="Arial" w:cs="Arial"/>
          <w:i/>
          <w:color w:val="943634" w:themeColor="accent2" w:themeShade="BF"/>
          <w:sz w:val="20"/>
          <w:szCs w:val="20"/>
          <w:lang w:val="en-US"/>
        </w:rPr>
        <w:t xml:space="preserve"> </w:t>
      </w:r>
    </w:p>
    <w:p w:rsidR="00DA7E04" w:rsidRPr="00B00EEA" w:rsidRDefault="006F7E19" w:rsidP="006F7E19">
      <w:pPr>
        <w:spacing w:after="0" w:line="240" w:lineRule="auto"/>
        <w:jc w:val="both"/>
        <w:rPr>
          <w:rFonts w:ascii="Arial" w:hAnsi="Arial" w:cs="Arial"/>
          <w:b/>
          <w:sz w:val="20"/>
          <w:szCs w:val="20"/>
          <w:lang w:val="en-US"/>
        </w:rPr>
      </w:pPr>
      <w:bookmarkStart w:id="65" w:name="_Toc494115950"/>
      <w:r w:rsidRPr="00B00EEA">
        <w:rPr>
          <w:rFonts w:ascii="Arial" w:hAnsi="Arial" w:cs="Arial"/>
          <w:b/>
          <w:sz w:val="20"/>
          <w:szCs w:val="20"/>
          <w:lang w:val="en-US"/>
        </w:rPr>
        <w:t xml:space="preserve">Visitor.  </w:t>
      </w:r>
    </w:p>
    <w:p w:rsidR="006F7E19" w:rsidRPr="00B00EEA" w:rsidRDefault="006F7E19" w:rsidP="009D4A54">
      <w:pPr>
        <w:pStyle w:val="ListParagraph"/>
        <w:numPr>
          <w:ilvl w:val="0"/>
          <w:numId w:val="77"/>
        </w:numPr>
        <w:spacing w:after="0" w:line="240" w:lineRule="auto"/>
        <w:ind w:left="426" w:hanging="426"/>
        <w:jc w:val="both"/>
        <w:rPr>
          <w:rFonts w:ascii="Arial" w:hAnsi="Arial" w:cs="Arial"/>
          <w:sz w:val="20"/>
          <w:szCs w:val="20"/>
          <w:lang w:val="en-US"/>
        </w:rPr>
      </w:pPr>
      <w:r w:rsidRPr="00B00EEA">
        <w:rPr>
          <w:rFonts w:ascii="Arial" w:hAnsi="Arial" w:cs="Arial"/>
          <w:sz w:val="20"/>
          <w:szCs w:val="20"/>
          <w:lang w:val="en-US"/>
        </w:rPr>
        <w:t xml:space="preserve">Some </w:t>
      </w:r>
      <w:r w:rsidR="00C278C2" w:rsidRPr="00B00EEA">
        <w:rPr>
          <w:rFonts w:ascii="Arial" w:hAnsi="Arial" w:cs="Arial"/>
          <w:sz w:val="20"/>
          <w:szCs w:val="20"/>
          <w:lang w:val="en-US"/>
        </w:rPr>
        <w:t>Institution</w:t>
      </w:r>
      <w:r w:rsidRPr="00B00EEA">
        <w:rPr>
          <w:rFonts w:ascii="Arial" w:hAnsi="Arial" w:cs="Arial"/>
          <w:sz w:val="20"/>
          <w:szCs w:val="20"/>
          <w:lang w:val="en-US"/>
        </w:rPr>
        <w:t>s use “</w:t>
      </w:r>
      <w:r w:rsidR="00F21230" w:rsidRPr="00B00EEA">
        <w:rPr>
          <w:rFonts w:ascii="Arial" w:hAnsi="Arial" w:cs="Arial"/>
          <w:sz w:val="20"/>
          <w:szCs w:val="20"/>
          <w:lang w:val="en-US"/>
        </w:rPr>
        <w:t>Appointee</w:t>
      </w:r>
      <w:r w:rsidRPr="00B00EEA">
        <w:rPr>
          <w:rFonts w:ascii="Arial" w:hAnsi="Arial" w:cs="Arial"/>
          <w:sz w:val="20"/>
          <w:szCs w:val="20"/>
          <w:lang w:val="en-US"/>
        </w:rPr>
        <w:t>”, “Visiting Researcher”, “Affiliate”, or similar terms.  Visitors also includes secondments and sabbaticals.</w:t>
      </w:r>
    </w:p>
    <w:p w:rsidR="00194209" w:rsidRPr="00B00EEA" w:rsidRDefault="000534B1" w:rsidP="00B7519E">
      <w:pPr>
        <w:pStyle w:val="Heading3"/>
        <w:spacing w:before="360"/>
        <w:rPr>
          <w:sz w:val="24"/>
        </w:rPr>
      </w:pPr>
      <w:bookmarkStart w:id="66" w:name="_Toc516160044"/>
      <w:bookmarkStart w:id="67" w:name="_Toc516219387"/>
      <w:bookmarkStart w:id="68" w:name="_Toc516496028"/>
      <w:bookmarkStart w:id="69" w:name="_Toc516829400"/>
      <w:r w:rsidRPr="00B00EEA">
        <w:rPr>
          <w:sz w:val="24"/>
        </w:rPr>
        <w:t>Useful R</w:t>
      </w:r>
      <w:r w:rsidR="00194209" w:rsidRPr="00B00EEA">
        <w:rPr>
          <w:sz w:val="24"/>
        </w:rPr>
        <w:t>esources</w:t>
      </w:r>
      <w:bookmarkEnd w:id="65"/>
      <w:r w:rsidRPr="00B00EEA">
        <w:rPr>
          <w:sz w:val="24"/>
        </w:rPr>
        <w:t xml:space="preserve"> </w:t>
      </w:r>
      <w:r w:rsidR="000337FA" w:rsidRPr="00B00EEA">
        <w:rPr>
          <w:sz w:val="24"/>
        </w:rPr>
        <w:t xml:space="preserve">Related </w:t>
      </w:r>
      <w:r w:rsidRPr="00B00EEA">
        <w:rPr>
          <w:sz w:val="24"/>
        </w:rPr>
        <w:t>to Article 2</w:t>
      </w:r>
      <w:bookmarkEnd w:id="66"/>
      <w:bookmarkEnd w:id="67"/>
      <w:bookmarkEnd w:id="68"/>
      <w:bookmarkEnd w:id="69"/>
    </w:p>
    <w:p w:rsidR="00210BFB" w:rsidRPr="00B00EEA" w:rsidRDefault="001F4AA6"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b/>
          <w:sz w:val="20"/>
          <w:lang w:val="en-US"/>
        </w:rPr>
        <w:t>IP-related d</w:t>
      </w:r>
      <w:r w:rsidR="008605E8" w:rsidRPr="00B00EEA">
        <w:rPr>
          <w:rFonts w:ascii="Arial" w:hAnsi="Arial" w:cs="Arial"/>
          <w:b/>
          <w:sz w:val="20"/>
          <w:lang w:val="en-US"/>
        </w:rPr>
        <w:t>efinitions</w:t>
      </w:r>
      <w:r w:rsidR="008605E8" w:rsidRPr="00B00EEA">
        <w:rPr>
          <w:rFonts w:ascii="Arial" w:hAnsi="Arial" w:cs="Arial"/>
          <w:sz w:val="20"/>
          <w:lang w:val="en-US"/>
        </w:rPr>
        <w:t xml:space="preserve">. </w:t>
      </w:r>
      <w:r w:rsidR="00210BFB" w:rsidRPr="00B00EEA">
        <w:rPr>
          <w:rFonts w:ascii="Arial" w:hAnsi="Arial" w:cs="Arial"/>
          <w:sz w:val="20"/>
          <w:lang w:val="en-US"/>
        </w:rPr>
        <w:t>WIPO provides a set of glossaries and FAQs:</w:t>
      </w:r>
    </w:p>
    <w:p w:rsidR="00210BFB" w:rsidRPr="00B00EEA" w:rsidRDefault="00C87272"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hyperlink r:id="rId36" w:history="1">
        <w:r w:rsidR="00210BFB" w:rsidRPr="00B00EEA">
          <w:rPr>
            <w:rStyle w:val="Hyperlink"/>
            <w:rFonts w:ascii="Arial" w:hAnsi="Arial" w:cs="Arial"/>
            <w:sz w:val="20"/>
            <w:lang w:val="en-US"/>
          </w:rPr>
          <w:t>Frequently asked questions on patents</w:t>
        </w:r>
      </w:hyperlink>
      <w:r w:rsidR="00210BFB" w:rsidRPr="00B00EEA">
        <w:rPr>
          <w:rFonts w:ascii="Arial" w:hAnsi="Arial" w:cs="Arial"/>
          <w:sz w:val="20"/>
          <w:lang w:val="en-US"/>
        </w:rPr>
        <w:t>.</w:t>
      </w:r>
    </w:p>
    <w:p w:rsidR="00210BFB" w:rsidRPr="00B00EEA" w:rsidRDefault="00C87272"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sz w:val="20"/>
          <w:lang w:val="en-US"/>
        </w:rPr>
      </w:pPr>
      <w:hyperlink r:id="rId37" w:history="1">
        <w:r w:rsidR="00210BFB" w:rsidRPr="00B00EEA">
          <w:rPr>
            <w:rStyle w:val="Hyperlink"/>
            <w:rFonts w:ascii="Arial" w:hAnsi="Arial" w:cs="Arial"/>
            <w:sz w:val="20"/>
            <w:lang w:val="en-US"/>
          </w:rPr>
          <w:t>PCT Glossary</w:t>
        </w:r>
      </w:hyperlink>
    </w:p>
    <w:p w:rsidR="00210BFB" w:rsidRPr="00B00EEA" w:rsidRDefault="00C87272"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sz w:val="20"/>
          <w:lang w:val="en-US"/>
        </w:rPr>
      </w:pPr>
      <w:hyperlink r:id="rId38" w:history="1">
        <w:r w:rsidR="00210BFB" w:rsidRPr="00B00EEA">
          <w:rPr>
            <w:rStyle w:val="Hyperlink"/>
            <w:rFonts w:ascii="Arial" w:hAnsi="Arial" w:cs="Arial"/>
            <w:sz w:val="20"/>
            <w:lang w:val="en-US"/>
          </w:rPr>
          <w:t xml:space="preserve">Glossary </w:t>
        </w:r>
        <w:r w:rsidR="009B0088" w:rsidRPr="00B00EEA">
          <w:rPr>
            <w:rStyle w:val="Hyperlink"/>
            <w:rFonts w:ascii="Arial" w:hAnsi="Arial" w:cs="Arial"/>
            <w:sz w:val="20"/>
            <w:lang w:val="en-US"/>
          </w:rPr>
          <w:t xml:space="preserve">on </w:t>
        </w:r>
        <w:r w:rsidR="00210BFB" w:rsidRPr="00B00EEA">
          <w:rPr>
            <w:rStyle w:val="Hyperlink"/>
            <w:rFonts w:ascii="Arial" w:hAnsi="Arial" w:cs="Arial"/>
            <w:sz w:val="20"/>
            <w:lang w:val="en-US"/>
          </w:rPr>
          <w:t>IP and genetic resources, traditional knowledge and traditional cultural expressions</w:t>
        </w:r>
      </w:hyperlink>
    </w:p>
    <w:p w:rsidR="00210BFB" w:rsidRPr="00B00EEA" w:rsidRDefault="00C87272"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sz w:val="20"/>
          <w:lang w:val="en-US"/>
        </w:rPr>
      </w:pPr>
      <w:hyperlink r:id="rId39" w:history="1">
        <w:r w:rsidR="00210BFB" w:rsidRPr="00B00EEA">
          <w:rPr>
            <w:rStyle w:val="Hyperlink"/>
            <w:rFonts w:ascii="Arial" w:hAnsi="Arial" w:cs="Arial"/>
            <w:sz w:val="20"/>
            <w:lang w:val="en-US"/>
          </w:rPr>
          <w:t>WIPO Lex Glossary</w:t>
        </w:r>
      </w:hyperlink>
    </w:p>
    <w:p w:rsidR="00210BFB" w:rsidRPr="00B00EEA" w:rsidRDefault="00C87272"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rFonts w:ascii="Arial" w:hAnsi="Arial" w:cs="Arial"/>
          <w:sz w:val="20"/>
          <w:lang w:val="en-US"/>
        </w:rPr>
      </w:pPr>
      <w:hyperlink r:id="rId40" w:history="1">
        <w:r w:rsidR="00210BFB" w:rsidRPr="00B00EEA">
          <w:rPr>
            <w:rStyle w:val="Hyperlink"/>
            <w:rFonts w:ascii="Arial" w:hAnsi="Arial" w:cs="Arial"/>
            <w:sz w:val="20"/>
            <w:lang w:val="en-US"/>
          </w:rPr>
          <w:t>Industrial Property Statistics Glossary</w:t>
        </w:r>
      </w:hyperlink>
    </w:p>
    <w:p w:rsidR="00F53E69" w:rsidRPr="00B00EEA" w:rsidRDefault="00F53E69" w:rsidP="00B7519E">
      <w:pPr>
        <w:pStyle w:val="ListParagraph"/>
        <w:shd w:val="clear" w:color="auto" w:fill="FFFFFF" w:themeFill="background1"/>
        <w:autoSpaceDE w:val="0"/>
        <w:autoSpaceDN w:val="0"/>
        <w:adjustRightInd w:val="0"/>
        <w:spacing w:after="0" w:line="240" w:lineRule="auto"/>
        <w:ind w:left="851"/>
        <w:jc w:val="both"/>
        <w:rPr>
          <w:rStyle w:val="Hyperlink"/>
          <w:rFonts w:ascii="Arial" w:hAnsi="Arial" w:cs="Arial"/>
          <w:color w:val="auto"/>
          <w:sz w:val="20"/>
          <w:lang w:val="en-US"/>
        </w:rPr>
      </w:pPr>
    </w:p>
    <w:p w:rsidR="00F53E69" w:rsidRPr="00B00EEA" w:rsidRDefault="00F53E69"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b/>
          <w:sz w:val="20"/>
          <w:lang w:val="en-US"/>
        </w:rPr>
        <w:t>Research-related definitions</w:t>
      </w:r>
      <w:r w:rsidRPr="00B00EEA">
        <w:rPr>
          <w:rFonts w:ascii="Arial" w:hAnsi="Arial" w:cs="Arial"/>
          <w:sz w:val="20"/>
          <w:lang w:val="en-US"/>
        </w:rPr>
        <w:t xml:space="preserve">. The Frascati Manual, provides a </w:t>
      </w:r>
      <w:hyperlink r:id="rId41" w:history="1">
        <w:r w:rsidRPr="00B00EEA">
          <w:rPr>
            <w:rStyle w:val="Hyperlink"/>
            <w:rFonts w:ascii="Arial" w:hAnsi="Arial" w:cs="Arial"/>
            <w:sz w:val="20"/>
            <w:lang w:val="en-US"/>
          </w:rPr>
          <w:t>glossary of terms</w:t>
        </w:r>
      </w:hyperlink>
      <w:r w:rsidRPr="00B00EEA">
        <w:rPr>
          <w:rFonts w:ascii="Arial" w:hAnsi="Arial" w:cs="Arial"/>
          <w:sz w:val="20"/>
          <w:lang w:val="en-US"/>
        </w:rPr>
        <w:t xml:space="preserve"> including definitions of research and development (R&amp;D) and its components.</w:t>
      </w:r>
    </w:p>
    <w:p w:rsidR="00210BFB" w:rsidRPr="00B00EEA" w:rsidRDefault="00210BFB" w:rsidP="00E73746">
      <w:pPr>
        <w:pStyle w:val="ListParagraph"/>
        <w:shd w:val="clear" w:color="auto" w:fill="FFFFFF" w:themeFill="background1"/>
        <w:autoSpaceDE w:val="0"/>
        <w:autoSpaceDN w:val="0"/>
        <w:adjustRightInd w:val="0"/>
        <w:spacing w:after="0" w:line="240" w:lineRule="auto"/>
        <w:ind w:left="1800"/>
        <w:jc w:val="both"/>
        <w:rPr>
          <w:rFonts w:ascii="Arial" w:hAnsi="Arial" w:cs="Arial"/>
          <w:lang w:val="en-US"/>
        </w:rPr>
      </w:pPr>
    </w:p>
    <w:p w:rsidR="00E22076" w:rsidRPr="00B00EEA" w:rsidRDefault="00BE113E" w:rsidP="00B7519E">
      <w:pPr>
        <w:rPr>
          <w:lang w:val="en-US"/>
        </w:rPr>
      </w:pPr>
      <w:bookmarkStart w:id="70" w:name="_Toc494115951"/>
      <w:r w:rsidRPr="00B00EEA" w:rsidDel="006F0891">
        <w:rPr>
          <w:rFonts w:ascii="Arial" w:hAnsi="Arial" w:cs="Arial"/>
          <w:lang w:val="en-US"/>
        </w:rPr>
        <w:t xml:space="preserve"> </w:t>
      </w:r>
      <w:bookmarkStart w:id="71" w:name="_Toc490468518"/>
      <w:bookmarkEnd w:id="70"/>
    </w:p>
    <w:p w:rsidR="00BE113E" w:rsidRPr="00B00EEA" w:rsidRDefault="00BE113E" w:rsidP="002F3C51">
      <w:pPr>
        <w:pStyle w:val="Heading2"/>
        <w:rPr>
          <w:lang w:val="en-US"/>
        </w:rPr>
      </w:pPr>
    </w:p>
    <w:p w:rsidR="00664E3C" w:rsidRDefault="00664E3C" w:rsidP="002F3C51">
      <w:pPr>
        <w:pStyle w:val="Heading2"/>
        <w:rPr>
          <w:lang w:val="en-US"/>
        </w:rPr>
      </w:pPr>
      <w:bookmarkStart w:id="72" w:name="_Toc516160045"/>
      <w:bookmarkStart w:id="73" w:name="_Toc516219388"/>
      <w:bookmarkStart w:id="74" w:name="_Toc516496029"/>
      <w:bookmarkStart w:id="75" w:name="_Toc516829401"/>
      <w:bookmarkStart w:id="76" w:name="_Toc519782015"/>
    </w:p>
    <w:p w:rsidR="00072F2A" w:rsidRPr="00B00EEA" w:rsidRDefault="00664E3C" w:rsidP="002F3C51">
      <w:pPr>
        <w:pStyle w:val="Heading2"/>
        <w:rPr>
          <w:lang w:val="en-US"/>
        </w:rPr>
      </w:pPr>
      <w:r>
        <w:rPr>
          <w:lang w:val="en-US"/>
        </w:rPr>
        <w:t>A</w:t>
      </w:r>
      <w:r w:rsidR="00060558" w:rsidRPr="00B00EEA">
        <w:rPr>
          <w:lang w:val="en-US"/>
        </w:rPr>
        <w:t xml:space="preserve">RTICLE 3 </w:t>
      </w:r>
      <w:r w:rsidR="003C4D6A" w:rsidRPr="00B00EEA">
        <w:rPr>
          <w:lang w:val="en-US"/>
        </w:rPr>
        <w:t>–</w:t>
      </w:r>
      <w:r w:rsidR="00072F2A" w:rsidRPr="00B00EEA">
        <w:rPr>
          <w:lang w:val="en-US"/>
        </w:rPr>
        <w:t xml:space="preserve"> </w:t>
      </w:r>
      <w:bookmarkEnd w:id="71"/>
      <w:r w:rsidR="007E7F43" w:rsidRPr="00B00EEA">
        <w:rPr>
          <w:lang w:val="en-US"/>
        </w:rPr>
        <w:t>SCOPE</w:t>
      </w:r>
      <w:r w:rsidR="003C4D6A" w:rsidRPr="00B00EEA">
        <w:rPr>
          <w:lang w:val="en-US"/>
        </w:rPr>
        <w:t xml:space="preserve"> OF THE POLICY</w:t>
      </w:r>
      <w:bookmarkEnd w:id="72"/>
      <w:bookmarkEnd w:id="73"/>
      <w:bookmarkEnd w:id="74"/>
      <w:bookmarkEnd w:id="75"/>
      <w:bookmarkEnd w:id="76"/>
      <w:r w:rsidR="003C4D6A" w:rsidRPr="00B00EEA">
        <w:rPr>
          <w:lang w:val="en-US"/>
        </w:rPr>
        <w:t xml:space="preserve">  </w:t>
      </w:r>
    </w:p>
    <w:p w:rsidR="00E22076" w:rsidRPr="00B00EEA" w:rsidRDefault="00E22076" w:rsidP="002F3C51">
      <w:pPr>
        <w:pStyle w:val="Heading2"/>
        <w:rPr>
          <w:lang w:val="en-US"/>
        </w:rPr>
      </w:pPr>
    </w:p>
    <w:p w:rsidR="00A924CD" w:rsidRPr="00B00EEA" w:rsidRDefault="00A924CD" w:rsidP="00B7519E">
      <w:pPr>
        <w:pStyle w:val="Heading3"/>
        <w:spacing w:after="200"/>
        <w:jc w:val="both"/>
        <w:rPr>
          <w:rFonts w:eastAsiaTheme="minorEastAsia"/>
          <w:b w:val="0"/>
          <w:bCs w:val="0"/>
          <w:color w:val="000000"/>
          <w:sz w:val="20"/>
          <w:szCs w:val="22"/>
          <w:lang w:eastAsia="en-ZA"/>
        </w:rPr>
      </w:pPr>
      <w:bookmarkStart w:id="77" w:name="_Toc516160046"/>
      <w:bookmarkStart w:id="78" w:name="_Toc516219389"/>
      <w:bookmarkStart w:id="79" w:name="_Toc516496030"/>
      <w:bookmarkStart w:id="80" w:name="_Toc516829402"/>
      <w:bookmarkStart w:id="81" w:name="_Toc494115953"/>
      <w:r w:rsidRPr="00B00EEA">
        <w:rPr>
          <w:rFonts w:eastAsiaTheme="minorEastAsia"/>
          <w:b w:val="0"/>
          <w:bCs w:val="0"/>
          <w:color w:val="000000"/>
          <w:sz w:val="20"/>
          <w:szCs w:val="22"/>
          <w:lang w:eastAsia="en-ZA"/>
        </w:rPr>
        <w:t>Scope may include the groups (</w:t>
      </w:r>
      <w:r w:rsidR="007424E4" w:rsidRPr="00B00EEA">
        <w:rPr>
          <w:rFonts w:eastAsiaTheme="minorEastAsia"/>
          <w:b w:val="0"/>
          <w:bCs w:val="0"/>
          <w:color w:val="000000"/>
          <w:sz w:val="20"/>
          <w:szCs w:val="22"/>
          <w:lang w:eastAsia="en-ZA"/>
        </w:rPr>
        <w:t>Staff members, Students and Visitors</w:t>
      </w:r>
      <w:r w:rsidRPr="00B00EEA">
        <w:rPr>
          <w:rFonts w:eastAsiaTheme="minorEastAsia"/>
          <w:b w:val="0"/>
          <w:bCs w:val="0"/>
          <w:color w:val="000000"/>
          <w:sz w:val="20"/>
          <w:szCs w:val="22"/>
          <w:lang w:eastAsia="en-ZA"/>
        </w:rPr>
        <w:t xml:space="preserve">) to which the policy pertains, </w:t>
      </w:r>
      <w:r w:rsidR="004966D3" w:rsidRPr="00B00EEA">
        <w:rPr>
          <w:rFonts w:eastAsiaTheme="minorEastAsia"/>
          <w:b w:val="0"/>
          <w:bCs w:val="0"/>
          <w:color w:val="000000"/>
          <w:sz w:val="20"/>
          <w:szCs w:val="22"/>
          <w:lang w:eastAsia="en-ZA"/>
        </w:rPr>
        <w:t>the types of IP covered, and other statements with respect to time periods, funds</w:t>
      </w:r>
      <w:r w:rsidRPr="00B00EEA">
        <w:rPr>
          <w:rFonts w:eastAsiaTheme="minorEastAsia"/>
          <w:b w:val="0"/>
          <w:bCs w:val="0"/>
          <w:color w:val="000000"/>
          <w:sz w:val="20"/>
          <w:szCs w:val="22"/>
          <w:lang w:eastAsia="en-ZA"/>
        </w:rPr>
        <w:t xml:space="preserve">, </w:t>
      </w:r>
      <w:r w:rsidR="004966D3" w:rsidRPr="00B00EEA">
        <w:rPr>
          <w:rFonts w:eastAsiaTheme="minorEastAsia"/>
          <w:b w:val="0"/>
          <w:bCs w:val="0"/>
          <w:color w:val="000000"/>
          <w:sz w:val="20"/>
          <w:szCs w:val="22"/>
          <w:lang w:eastAsia="en-ZA"/>
        </w:rPr>
        <w:t>etc.</w:t>
      </w:r>
      <w:bookmarkEnd w:id="77"/>
      <w:bookmarkEnd w:id="78"/>
      <w:bookmarkEnd w:id="79"/>
      <w:bookmarkEnd w:id="80"/>
    </w:p>
    <w:p w:rsidR="001929CD" w:rsidRPr="00B00EEA" w:rsidRDefault="001929CD" w:rsidP="00B7519E">
      <w:pPr>
        <w:pStyle w:val="Heading3"/>
        <w:spacing w:before="360"/>
        <w:rPr>
          <w:sz w:val="24"/>
        </w:rPr>
      </w:pPr>
      <w:bookmarkStart w:id="82" w:name="_Toc516160047"/>
      <w:bookmarkStart w:id="83" w:name="_Toc516219390"/>
      <w:bookmarkStart w:id="84" w:name="_Toc516496031"/>
      <w:bookmarkStart w:id="85" w:name="_Toc516829403"/>
      <w:bookmarkStart w:id="86" w:name="_Toc494115954"/>
      <w:bookmarkEnd w:id="81"/>
      <w:r w:rsidRPr="00B00EEA">
        <w:rPr>
          <w:sz w:val="24"/>
        </w:rPr>
        <w:t xml:space="preserve">Article 3.2 – </w:t>
      </w:r>
      <w:r w:rsidR="0004177B" w:rsidRPr="00B00EEA">
        <w:rPr>
          <w:sz w:val="24"/>
        </w:rPr>
        <w:t>Background</w:t>
      </w:r>
      <w:r w:rsidRPr="00B00EEA">
        <w:rPr>
          <w:sz w:val="24"/>
        </w:rPr>
        <w:t xml:space="preserve"> IP</w:t>
      </w:r>
      <w:bookmarkEnd w:id="82"/>
      <w:bookmarkEnd w:id="83"/>
      <w:bookmarkEnd w:id="84"/>
      <w:bookmarkEnd w:id="85"/>
    </w:p>
    <w:p w:rsidR="008742F5" w:rsidRPr="00B00EEA" w:rsidRDefault="00356495" w:rsidP="009D4A54">
      <w:pPr>
        <w:pStyle w:val="Default"/>
        <w:numPr>
          <w:ilvl w:val="0"/>
          <w:numId w:val="81"/>
        </w:numPr>
        <w:ind w:left="426" w:hanging="426"/>
        <w:jc w:val="both"/>
        <w:rPr>
          <w:sz w:val="20"/>
          <w:szCs w:val="22"/>
          <w:lang w:val="en-US"/>
        </w:rPr>
      </w:pPr>
      <w:r w:rsidRPr="00B00EEA">
        <w:rPr>
          <w:sz w:val="20"/>
          <w:szCs w:val="22"/>
          <w:lang w:val="en-US"/>
        </w:rPr>
        <w:t>It is recommended to have prospective s</w:t>
      </w:r>
      <w:r w:rsidR="00F326F0" w:rsidRPr="00B00EEA">
        <w:rPr>
          <w:sz w:val="20"/>
          <w:szCs w:val="22"/>
          <w:lang w:val="en-US"/>
        </w:rPr>
        <w:t xml:space="preserve">taff </w:t>
      </w:r>
      <w:r w:rsidR="00730B7B" w:rsidRPr="00B00EEA">
        <w:rPr>
          <w:sz w:val="20"/>
          <w:szCs w:val="22"/>
          <w:lang w:val="en-US"/>
        </w:rPr>
        <w:t>m</w:t>
      </w:r>
      <w:r w:rsidR="00F326F0" w:rsidRPr="00B00EEA">
        <w:rPr>
          <w:sz w:val="20"/>
          <w:szCs w:val="22"/>
          <w:lang w:val="en-US"/>
        </w:rPr>
        <w:t xml:space="preserve">embers, </w:t>
      </w:r>
      <w:r w:rsidR="00730B7B" w:rsidRPr="00B00EEA">
        <w:rPr>
          <w:sz w:val="20"/>
          <w:szCs w:val="22"/>
          <w:lang w:val="en-US"/>
        </w:rPr>
        <w:t>s</w:t>
      </w:r>
      <w:r w:rsidR="00F326F0" w:rsidRPr="00B00EEA">
        <w:rPr>
          <w:sz w:val="20"/>
          <w:szCs w:val="22"/>
          <w:lang w:val="en-US"/>
        </w:rPr>
        <w:t xml:space="preserve">tudents </w:t>
      </w:r>
      <w:r w:rsidRPr="00B00EEA">
        <w:rPr>
          <w:sz w:val="20"/>
          <w:szCs w:val="22"/>
          <w:lang w:val="en-US"/>
        </w:rPr>
        <w:t>and</w:t>
      </w:r>
      <w:r w:rsidR="00F326F0" w:rsidRPr="00B00EEA">
        <w:rPr>
          <w:sz w:val="20"/>
          <w:szCs w:val="22"/>
          <w:lang w:val="en-US"/>
        </w:rPr>
        <w:t xml:space="preserve"> </w:t>
      </w:r>
      <w:r w:rsidR="00730B7B" w:rsidRPr="00B00EEA">
        <w:rPr>
          <w:sz w:val="20"/>
          <w:szCs w:val="22"/>
          <w:lang w:val="en-US"/>
        </w:rPr>
        <w:t>v</w:t>
      </w:r>
      <w:r w:rsidR="00F326F0" w:rsidRPr="00B00EEA">
        <w:rPr>
          <w:sz w:val="20"/>
          <w:szCs w:val="22"/>
          <w:lang w:val="en-US"/>
        </w:rPr>
        <w:t xml:space="preserve">isitors </w:t>
      </w:r>
      <w:r w:rsidRPr="00B00EEA">
        <w:rPr>
          <w:sz w:val="20"/>
          <w:szCs w:val="22"/>
          <w:lang w:val="en-US"/>
        </w:rPr>
        <w:t xml:space="preserve">clearly identify, in writing, any Background IP in which they </w:t>
      </w:r>
      <w:r w:rsidR="008742F5" w:rsidRPr="00B00EEA">
        <w:rPr>
          <w:sz w:val="20"/>
          <w:szCs w:val="22"/>
          <w:lang w:val="en-US"/>
        </w:rPr>
        <w:t xml:space="preserve">have an ownership interest </w:t>
      </w:r>
      <w:r w:rsidR="007424E4" w:rsidRPr="00B00EEA">
        <w:rPr>
          <w:sz w:val="20"/>
          <w:szCs w:val="22"/>
          <w:lang w:val="en-US"/>
        </w:rPr>
        <w:t xml:space="preserve">in </w:t>
      </w:r>
      <w:r w:rsidR="008742F5" w:rsidRPr="00B00EEA">
        <w:rPr>
          <w:i/>
          <w:sz w:val="20"/>
          <w:szCs w:val="22"/>
          <w:lang w:val="en-US"/>
        </w:rPr>
        <w:t>prior</w:t>
      </w:r>
      <w:r w:rsidR="008742F5" w:rsidRPr="00B00EEA">
        <w:rPr>
          <w:sz w:val="20"/>
          <w:szCs w:val="22"/>
          <w:lang w:val="en-US"/>
        </w:rPr>
        <w:t xml:space="preserve"> to the commencement of </w:t>
      </w:r>
      <w:r w:rsidRPr="00B00EEA">
        <w:rPr>
          <w:sz w:val="20"/>
          <w:szCs w:val="22"/>
          <w:lang w:val="en-US"/>
        </w:rPr>
        <w:t>their</w:t>
      </w:r>
      <w:r w:rsidR="008742F5" w:rsidRPr="00B00EEA">
        <w:rPr>
          <w:sz w:val="20"/>
          <w:szCs w:val="22"/>
          <w:lang w:val="en-US"/>
        </w:rPr>
        <w:t xml:space="preserve"> employment</w:t>
      </w:r>
      <w:r w:rsidRPr="00B00EEA">
        <w:rPr>
          <w:sz w:val="20"/>
          <w:szCs w:val="22"/>
          <w:lang w:val="en-US"/>
        </w:rPr>
        <w:t xml:space="preserve"> or enrolment</w:t>
      </w:r>
      <w:r w:rsidR="00F326F0" w:rsidRPr="00B00EEA">
        <w:rPr>
          <w:sz w:val="20"/>
          <w:szCs w:val="22"/>
          <w:lang w:val="en-US"/>
        </w:rPr>
        <w:t xml:space="preserve">. </w:t>
      </w:r>
      <w:r w:rsidR="008742F5" w:rsidRPr="00B00EEA">
        <w:rPr>
          <w:sz w:val="20"/>
          <w:szCs w:val="22"/>
          <w:lang w:val="en-US"/>
        </w:rPr>
        <w:t>By doing this at the outset of the relationship, you are proactively mitigating possible arguments later down the road about who owns what.</w:t>
      </w:r>
    </w:p>
    <w:p w:rsidR="00F326F0" w:rsidRPr="00B00EEA" w:rsidRDefault="00F326F0" w:rsidP="00730B7B">
      <w:pPr>
        <w:pStyle w:val="Default"/>
        <w:ind w:left="426" w:hanging="426"/>
        <w:jc w:val="both"/>
        <w:rPr>
          <w:sz w:val="20"/>
          <w:szCs w:val="22"/>
          <w:lang w:val="en-US"/>
        </w:rPr>
      </w:pPr>
    </w:p>
    <w:p w:rsidR="00730B7B" w:rsidRPr="00B00EEA" w:rsidRDefault="00F326F0" w:rsidP="009D4A54">
      <w:pPr>
        <w:pStyle w:val="Default"/>
        <w:numPr>
          <w:ilvl w:val="0"/>
          <w:numId w:val="81"/>
        </w:numPr>
        <w:ind w:left="426" w:hanging="426"/>
        <w:jc w:val="both"/>
        <w:rPr>
          <w:sz w:val="20"/>
          <w:szCs w:val="22"/>
          <w:lang w:val="en-US"/>
        </w:rPr>
      </w:pPr>
      <w:r w:rsidRPr="00B00EEA">
        <w:rPr>
          <w:sz w:val="20"/>
          <w:szCs w:val="22"/>
          <w:lang w:val="en-US"/>
        </w:rPr>
        <w:t xml:space="preserve">The notification is usually done to the </w:t>
      </w:r>
      <w:r w:rsidR="009A4E40" w:rsidRPr="00B00EEA">
        <w:rPr>
          <w:sz w:val="20"/>
          <w:szCs w:val="22"/>
          <w:lang w:val="en-US"/>
        </w:rPr>
        <w:t>Vice President</w:t>
      </w:r>
      <w:r w:rsidR="008742F5" w:rsidRPr="00B00EEA">
        <w:rPr>
          <w:sz w:val="20"/>
          <w:szCs w:val="22"/>
          <w:lang w:val="en-US"/>
        </w:rPr>
        <w:t xml:space="preserve">; a template </w:t>
      </w:r>
      <w:r w:rsidR="008742F5" w:rsidRPr="00B00EEA">
        <w:rPr>
          <w:bCs/>
          <w:sz w:val="20"/>
          <w:szCs w:val="22"/>
          <w:lang w:val="en-US"/>
        </w:rPr>
        <w:t>Notification Form of Background IP</w:t>
      </w:r>
      <w:r w:rsidR="008742F5" w:rsidRPr="00B00EEA">
        <w:rPr>
          <w:b/>
          <w:bCs/>
          <w:sz w:val="20"/>
          <w:szCs w:val="22"/>
          <w:lang w:val="en-US"/>
        </w:rPr>
        <w:t xml:space="preserve"> </w:t>
      </w:r>
      <w:r w:rsidR="008742F5" w:rsidRPr="00B00EEA">
        <w:rPr>
          <w:bCs/>
          <w:sz w:val="20"/>
          <w:szCs w:val="22"/>
          <w:lang w:val="en-US"/>
        </w:rPr>
        <w:t xml:space="preserve">can be </w:t>
      </w:r>
      <w:r w:rsidR="00356495" w:rsidRPr="00B00EEA">
        <w:rPr>
          <w:bCs/>
          <w:sz w:val="20"/>
          <w:szCs w:val="22"/>
          <w:lang w:val="en-US"/>
        </w:rPr>
        <w:t>helpful</w:t>
      </w:r>
      <w:r w:rsidR="008742F5" w:rsidRPr="00B00EEA">
        <w:rPr>
          <w:bCs/>
          <w:sz w:val="20"/>
          <w:szCs w:val="22"/>
          <w:lang w:val="en-US"/>
        </w:rPr>
        <w:t xml:space="preserve"> for these purposes. </w:t>
      </w:r>
      <w:r w:rsidR="009A4E40" w:rsidRPr="00B00EEA">
        <w:rPr>
          <w:sz w:val="20"/>
          <w:szCs w:val="22"/>
          <w:lang w:val="en-US"/>
        </w:rPr>
        <w:t xml:space="preserve">The </w:t>
      </w:r>
      <w:r w:rsidR="00625FEC" w:rsidRPr="00B00EEA">
        <w:rPr>
          <w:sz w:val="20"/>
          <w:szCs w:val="22"/>
          <w:lang w:val="en-US"/>
        </w:rPr>
        <w:t>IPMO</w:t>
      </w:r>
      <w:r w:rsidR="009A4E40" w:rsidRPr="00B00EEA">
        <w:rPr>
          <w:sz w:val="20"/>
          <w:szCs w:val="22"/>
          <w:lang w:val="en-US"/>
        </w:rPr>
        <w:t xml:space="preserve"> will then usually assess the nature of that IP, and will provide a report. The </w:t>
      </w:r>
      <w:r w:rsidR="00C278C2" w:rsidRPr="00B00EEA">
        <w:rPr>
          <w:sz w:val="20"/>
          <w:szCs w:val="22"/>
          <w:lang w:val="en-US"/>
        </w:rPr>
        <w:t>Institution</w:t>
      </w:r>
      <w:r w:rsidR="009A4E40" w:rsidRPr="00B00EEA">
        <w:rPr>
          <w:sz w:val="20"/>
          <w:szCs w:val="22"/>
          <w:lang w:val="en-US"/>
        </w:rPr>
        <w:t xml:space="preserve"> will make a determination and will notify the </w:t>
      </w:r>
      <w:r w:rsidR="00730B7B" w:rsidRPr="00B00EEA">
        <w:rPr>
          <w:sz w:val="20"/>
          <w:szCs w:val="22"/>
          <w:lang w:val="en-US"/>
        </w:rPr>
        <w:t xml:space="preserve">staff member, student </w:t>
      </w:r>
      <w:r w:rsidR="009A4E40" w:rsidRPr="00B00EEA">
        <w:rPr>
          <w:sz w:val="20"/>
          <w:szCs w:val="22"/>
          <w:lang w:val="en-US"/>
        </w:rPr>
        <w:t xml:space="preserve">or </w:t>
      </w:r>
      <w:r w:rsidR="00730B7B" w:rsidRPr="00B00EEA">
        <w:rPr>
          <w:sz w:val="20"/>
          <w:szCs w:val="22"/>
          <w:lang w:val="en-US"/>
        </w:rPr>
        <w:t xml:space="preserve">visitor </w:t>
      </w:r>
      <w:r w:rsidR="009A4E40" w:rsidRPr="00B00EEA">
        <w:rPr>
          <w:sz w:val="20"/>
          <w:szCs w:val="22"/>
          <w:lang w:val="en-US"/>
        </w:rPr>
        <w:t xml:space="preserve">of the outcome. </w:t>
      </w:r>
    </w:p>
    <w:p w:rsidR="00730B7B" w:rsidRPr="00B00EEA" w:rsidRDefault="00730B7B" w:rsidP="00730B7B">
      <w:pPr>
        <w:pStyle w:val="Default"/>
        <w:ind w:left="426" w:hanging="426"/>
        <w:jc w:val="both"/>
        <w:rPr>
          <w:sz w:val="20"/>
          <w:szCs w:val="22"/>
          <w:lang w:val="en-US"/>
        </w:rPr>
      </w:pPr>
    </w:p>
    <w:p w:rsidR="009A4E40" w:rsidRPr="00B00EEA" w:rsidRDefault="009A4E40" w:rsidP="009D4A54">
      <w:pPr>
        <w:pStyle w:val="Default"/>
        <w:numPr>
          <w:ilvl w:val="0"/>
          <w:numId w:val="81"/>
        </w:numPr>
        <w:ind w:left="426" w:hanging="426"/>
        <w:jc w:val="both"/>
        <w:rPr>
          <w:sz w:val="22"/>
          <w:lang w:val="en-US" w:eastAsia="en-US"/>
        </w:rPr>
      </w:pPr>
      <w:r w:rsidRPr="00B00EEA">
        <w:rPr>
          <w:sz w:val="20"/>
          <w:szCs w:val="22"/>
          <w:lang w:val="en-US"/>
        </w:rPr>
        <w:t xml:space="preserve">The </w:t>
      </w:r>
      <w:r w:rsidR="00625FEC" w:rsidRPr="00B00EEA">
        <w:rPr>
          <w:sz w:val="20"/>
          <w:szCs w:val="22"/>
          <w:lang w:val="en-US"/>
        </w:rPr>
        <w:t>IPMO</w:t>
      </w:r>
      <w:r w:rsidRPr="00B00EEA">
        <w:rPr>
          <w:sz w:val="20"/>
          <w:szCs w:val="22"/>
          <w:lang w:val="en-US"/>
        </w:rPr>
        <w:t xml:space="preserve"> </w:t>
      </w:r>
      <w:r w:rsidR="00730B7B" w:rsidRPr="00B00EEA">
        <w:rPr>
          <w:sz w:val="20"/>
          <w:szCs w:val="22"/>
          <w:lang w:val="en-US"/>
        </w:rPr>
        <w:t xml:space="preserve">shall </w:t>
      </w:r>
      <w:r w:rsidRPr="00B00EEA">
        <w:rPr>
          <w:sz w:val="20"/>
          <w:szCs w:val="22"/>
          <w:lang w:val="en-US"/>
        </w:rPr>
        <w:t xml:space="preserve">maintain a confidential register of </w:t>
      </w:r>
      <w:r w:rsidR="00730B7B" w:rsidRPr="00B00EEA">
        <w:rPr>
          <w:sz w:val="20"/>
          <w:szCs w:val="22"/>
          <w:lang w:val="en-US"/>
        </w:rPr>
        <w:t>Background</w:t>
      </w:r>
      <w:r w:rsidRPr="00B00EEA">
        <w:rPr>
          <w:sz w:val="20"/>
          <w:szCs w:val="22"/>
          <w:lang w:val="en-US"/>
        </w:rPr>
        <w:t xml:space="preserve"> IP which will be taken into consideration when new IP is developed by </w:t>
      </w:r>
      <w:r w:rsidR="00730B7B" w:rsidRPr="00B00EEA">
        <w:rPr>
          <w:sz w:val="20"/>
          <w:szCs w:val="22"/>
          <w:lang w:val="en-US"/>
        </w:rPr>
        <w:t>the s</w:t>
      </w:r>
      <w:r w:rsidRPr="00B00EEA">
        <w:rPr>
          <w:sz w:val="20"/>
          <w:szCs w:val="22"/>
          <w:lang w:val="en-US"/>
        </w:rPr>
        <w:t xml:space="preserve">taff </w:t>
      </w:r>
      <w:r w:rsidR="00730B7B" w:rsidRPr="00B00EEA">
        <w:rPr>
          <w:sz w:val="20"/>
          <w:szCs w:val="22"/>
          <w:lang w:val="en-US"/>
        </w:rPr>
        <w:t>member/student/v</w:t>
      </w:r>
      <w:r w:rsidR="00972B60" w:rsidRPr="00B00EEA">
        <w:rPr>
          <w:sz w:val="20"/>
          <w:szCs w:val="22"/>
          <w:lang w:val="en-US"/>
        </w:rPr>
        <w:t>isitor</w:t>
      </w:r>
      <w:r w:rsidRPr="00B00EEA">
        <w:rPr>
          <w:sz w:val="20"/>
          <w:szCs w:val="22"/>
          <w:lang w:val="en-US"/>
        </w:rPr>
        <w:t xml:space="preserve"> </w:t>
      </w:r>
      <w:r w:rsidR="00730B7B" w:rsidRPr="00B00EEA">
        <w:rPr>
          <w:sz w:val="20"/>
          <w:szCs w:val="22"/>
          <w:lang w:val="en-US"/>
        </w:rPr>
        <w:t xml:space="preserve">concerned </w:t>
      </w:r>
      <w:r w:rsidRPr="00B00EEA">
        <w:rPr>
          <w:sz w:val="20"/>
          <w:szCs w:val="22"/>
          <w:lang w:val="en-US"/>
        </w:rPr>
        <w:t>in the course of their employment</w:t>
      </w:r>
      <w:r w:rsidR="00730B7B" w:rsidRPr="00B00EEA">
        <w:rPr>
          <w:sz w:val="20"/>
          <w:szCs w:val="22"/>
          <w:lang w:val="en-US"/>
        </w:rPr>
        <w:t>, enrolment</w:t>
      </w:r>
      <w:r w:rsidRPr="00B00EEA">
        <w:rPr>
          <w:sz w:val="20"/>
          <w:szCs w:val="22"/>
          <w:lang w:val="en-US"/>
        </w:rPr>
        <w:t xml:space="preserve"> or appointment at the </w:t>
      </w:r>
      <w:r w:rsidR="00C278C2" w:rsidRPr="00B00EEA">
        <w:rPr>
          <w:sz w:val="20"/>
          <w:szCs w:val="22"/>
          <w:lang w:val="en-US"/>
        </w:rPr>
        <w:t>Institution</w:t>
      </w:r>
      <w:r w:rsidRPr="00B00EEA">
        <w:rPr>
          <w:sz w:val="20"/>
          <w:szCs w:val="22"/>
          <w:lang w:val="en-US"/>
        </w:rPr>
        <w:t xml:space="preserve">. </w:t>
      </w:r>
    </w:p>
    <w:p w:rsidR="00194209" w:rsidRPr="00B00EEA" w:rsidRDefault="000B248A" w:rsidP="00B7519E">
      <w:pPr>
        <w:pStyle w:val="Heading3"/>
        <w:spacing w:before="360"/>
        <w:rPr>
          <w:sz w:val="24"/>
        </w:rPr>
      </w:pPr>
      <w:bookmarkStart w:id="87" w:name="_Toc516160048"/>
      <w:bookmarkStart w:id="88" w:name="_Toc516219391"/>
      <w:bookmarkStart w:id="89" w:name="_Toc516496032"/>
      <w:bookmarkStart w:id="90" w:name="_Toc516829404"/>
      <w:r w:rsidRPr="00B00EEA">
        <w:rPr>
          <w:sz w:val="24"/>
        </w:rPr>
        <w:t>Article 3.</w:t>
      </w:r>
      <w:r w:rsidR="001929CD" w:rsidRPr="00B00EEA">
        <w:rPr>
          <w:sz w:val="24"/>
        </w:rPr>
        <w:t>3</w:t>
      </w:r>
      <w:r w:rsidRPr="00B00EEA">
        <w:rPr>
          <w:sz w:val="24"/>
        </w:rPr>
        <w:t xml:space="preserve"> </w:t>
      </w:r>
      <w:r w:rsidR="0086097F" w:rsidRPr="00B00EEA">
        <w:rPr>
          <w:sz w:val="24"/>
        </w:rPr>
        <w:t>–</w:t>
      </w:r>
      <w:r w:rsidRPr="00B00EEA">
        <w:rPr>
          <w:sz w:val="24"/>
        </w:rPr>
        <w:t xml:space="preserve"> </w:t>
      </w:r>
      <w:r w:rsidR="0004177B" w:rsidRPr="00B00EEA">
        <w:rPr>
          <w:sz w:val="24"/>
        </w:rPr>
        <w:t>Applicability</w:t>
      </w:r>
      <w:bookmarkEnd w:id="87"/>
      <w:bookmarkEnd w:id="88"/>
      <w:bookmarkEnd w:id="89"/>
      <w:bookmarkEnd w:id="90"/>
      <w:r w:rsidR="0004177B" w:rsidRPr="00B00EEA">
        <w:rPr>
          <w:sz w:val="24"/>
        </w:rPr>
        <w:t xml:space="preserve"> </w:t>
      </w:r>
      <w:bookmarkEnd w:id="86"/>
    </w:p>
    <w:p w:rsidR="007B2484" w:rsidRPr="00B00EEA" w:rsidRDefault="007424E4" w:rsidP="009D4A54">
      <w:pPr>
        <w:pStyle w:val="ListParagraph"/>
        <w:numPr>
          <w:ilvl w:val="0"/>
          <w:numId w:val="25"/>
        </w:numPr>
        <w:spacing w:line="240" w:lineRule="auto"/>
        <w:ind w:left="426" w:hanging="426"/>
        <w:jc w:val="both"/>
        <w:rPr>
          <w:rFonts w:ascii="Arial" w:hAnsi="Arial" w:cs="Arial"/>
          <w:sz w:val="20"/>
          <w:szCs w:val="20"/>
          <w:lang w:val="en-US"/>
        </w:rPr>
      </w:pPr>
      <w:r w:rsidRPr="00B00EEA">
        <w:rPr>
          <w:rFonts w:ascii="Arial" w:hAnsi="Arial" w:cs="Arial"/>
          <w:b/>
          <w:i/>
          <w:sz w:val="20"/>
          <w:szCs w:val="20"/>
          <w:lang w:val="en-US"/>
        </w:rPr>
        <w:t>applies</w:t>
      </w:r>
      <w:r w:rsidRPr="00B00EEA">
        <w:rPr>
          <w:rFonts w:ascii="Arial" w:hAnsi="Arial" w:cs="Arial"/>
          <w:sz w:val="20"/>
          <w:szCs w:val="20"/>
          <w:lang w:val="en-US"/>
        </w:rPr>
        <w:t xml:space="preserve"> </w:t>
      </w:r>
      <w:r w:rsidRPr="00B00EEA">
        <w:rPr>
          <w:rFonts w:ascii="Arial" w:hAnsi="Arial" w:cs="Arial"/>
          <w:b/>
          <w:i/>
          <w:sz w:val="20"/>
          <w:szCs w:val="20"/>
          <w:lang w:val="en-US"/>
        </w:rPr>
        <w:t xml:space="preserve">to all Staff Members, Students and Visitors: </w:t>
      </w:r>
      <w:r w:rsidR="003C4D6A" w:rsidRPr="00B00EEA">
        <w:rPr>
          <w:rFonts w:ascii="Arial" w:hAnsi="Arial" w:cs="Arial"/>
          <w:sz w:val="20"/>
          <w:szCs w:val="20"/>
          <w:lang w:val="en-US"/>
        </w:rPr>
        <w:t>IP policies usually state the groups of persons to which the policy is applicable.  In most cases, these include the faculty, staff, students, visitors</w:t>
      </w:r>
      <w:r w:rsidR="005662A9" w:rsidRPr="00B00EEA">
        <w:rPr>
          <w:rFonts w:ascii="Arial" w:hAnsi="Arial" w:cs="Arial"/>
          <w:sz w:val="20"/>
          <w:szCs w:val="20"/>
          <w:lang w:val="en-US"/>
        </w:rPr>
        <w:t xml:space="preserve"> </w:t>
      </w:r>
      <w:r w:rsidR="003C4D6A" w:rsidRPr="00B00EEA">
        <w:rPr>
          <w:rFonts w:ascii="Arial" w:hAnsi="Arial" w:cs="Arial"/>
          <w:sz w:val="20"/>
          <w:szCs w:val="20"/>
          <w:lang w:val="en-US"/>
        </w:rPr>
        <w:t xml:space="preserve">and others participating in the research programs of the </w:t>
      </w:r>
      <w:r w:rsidR="00C278C2" w:rsidRPr="00B00EEA">
        <w:rPr>
          <w:rFonts w:ascii="Arial" w:hAnsi="Arial" w:cs="Arial"/>
          <w:sz w:val="20"/>
          <w:szCs w:val="20"/>
          <w:lang w:val="en-US"/>
        </w:rPr>
        <w:t>Institution</w:t>
      </w:r>
      <w:r w:rsidR="003C4D6A" w:rsidRPr="00B00EEA">
        <w:rPr>
          <w:rFonts w:ascii="Arial" w:hAnsi="Arial" w:cs="Arial"/>
          <w:sz w:val="20"/>
          <w:szCs w:val="20"/>
          <w:lang w:val="en-US"/>
        </w:rPr>
        <w:t>.</w:t>
      </w:r>
      <w:r w:rsidR="004F1D40" w:rsidRPr="00B00EEA">
        <w:rPr>
          <w:rFonts w:ascii="Arial" w:hAnsi="Arial" w:cs="Arial"/>
          <w:sz w:val="20"/>
          <w:szCs w:val="20"/>
          <w:lang w:val="en-US"/>
        </w:rPr>
        <w:t xml:space="preserve">  However, different </w:t>
      </w:r>
      <w:r w:rsidR="00255B6C" w:rsidRPr="00B00EEA">
        <w:rPr>
          <w:rFonts w:ascii="Arial" w:hAnsi="Arial" w:cs="Arial"/>
          <w:sz w:val="20"/>
          <w:szCs w:val="20"/>
          <w:lang w:val="en-US"/>
        </w:rPr>
        <w:t xml:space="preserve">rules, ownership rights and obligations will usually apply for </w:t>
      </w:r>
      <w:r w:rsidR="00730B7B" w:rsidRPr="00B00EEA">
        <w:rPr>
          <w:rFonts w:ascii="Arial" w:hAnsi="Arial" w:cs="Arial"/>
          <w:sz w:val="20"/>
          <w:szCs w:val="20"/>
          <w:lang w:val="en-US"/>
        </w:rPr>
        <w:t>Staff Members (</w:t>
      </w:r>
      <w:r w:rsidR="00255B6C" w:rsidRPr="00B00EEA">
        <w:rPr>
          <w:rFonts w:ascii="Arial" w:hAnsi="Arial" w:cs="Arial"/>
          <w:sz w:val="20"/>
          <w:szCs w:val="20"/>
          <w:lang w:val="en-US"/>
        </w:rPr>
        <w:t>employees</w:t>
      </w:r>
      <w:r w:rsidR="00730B7B" w:rsidRPr="00B00EEA">
        <w:rPr>
          <w:rFonts w:ascii="Arial" w:hAnsi="Arial" w:cs="Arial"/>
          <w:sz w:val="20"/>
          <w:szCs w:val="20"/>
          <w:lang w:val="en-US"/>
        </w:rPr>
        <w:t>)</w:t>
      </w:r>
      <w:r w:rsidR="00255B6C" w:rsidRPr="00B00EEA">
        <w:rPr>
          <w:rFonts w:ascii="Arial" w:hAnsi="Arial" w:cs="Arial"/>
          <w:sz w:val="20"/>
          <w:szCs w:val="20"/>
          <w:lang w:val="en-US"/>
        </w:rPr>
        <w:t xml:space="preserve">, </w:t>
      </w:r>
      <w:r w:rsidR="00730B7B" w:rsidRPr="00B00EEA">
        <w:rPr>
          <w:rFonts w:ascii="Arial" w:hAnsi="Arial" w:cs="Arial"/>
          <w:sz w:val="20"/>
          <w:szCs w:val="20"/>
          <w:lang w:val="en-US"/>
        </w:rPr>
        <w:t xml:space="preserve">Students </w:t>
      </w:r>
      <w:r w:rsidR="00255B6C" w:rsidRPr="00B00EEA">
        <w:rPr>
          <w:rFonts w:ascii="Arial" w:hAnsi="Arial" w:cs="Arial"/>
          <w:sz w:val="20"/>
          <w:szCs w:val="20"/>
          <w:lang w:val="en-US"/>
        </w:rPr>
        <w:t xml:space="preserve">(non-employees) and </w:t>
      </w:r>
      <w:r w:rsidR="00972B60" w:rsidRPr="00B00EEA">
        <w:rPr>
          <w:rFonts w:ascii="Arial" w:hAnsi="Arial" w:cs="Arial"/>
          <w:sz w:val="20"/>
          <w:szCs w:val="20"/>
          <w:lang w:val="en-US"/>
        </w:rPr>
        <w:t>Visitor</w:t>
      </w:r>
      <w:r w:rsidR="005662A9" w:rsidRPr="00B00EEA">
        <w:rPr>
          <w:rFonts w:ascii="Arial" w:hAnsi="Arial" w:cs="Arial"/>
          <w:sz w:val="20"/>
          <w:szCs w:val="20"/>
          <w:lang w:val="en-US"/>
        </w:rPr>
        <w:t>s</w:t>
      </w:r>
      <w:r w:rsidR="00255B6C" w:rsidRPr="00B00EEA">
        <w:rPr>
          <w:rFonts w:ascii="Arial" w:hAnsi="Arial" w:cs="Arial"/>
          <w:sz w:val="20"/>
          <w:szCs w:val="20"/>
          <w:lang w:val="en-US"/>
        </w:rPr>
        <w:t>.</w:t>
      </w:r>
    </w:p>
    <w:p w:rsidR="007B2484" w:rsidRPr="00B00EEA" w:rsidRDefault="007B2484" w:rsidP="004670EC">
      <w:pPr>
        <w:pStyle w:val="ListParagraph"/>
        <w:spacing w:line="240" w:lineRule="auto"/>
        <w:ind w:left="426" w:hanging="426"/>
        <w:jc w:val="both"/>
        <w:rPr>
          <w:rFonts w:ascii="Arial" w:hAnsi="Arial" w:cs="Arial"/>
          <w:sz w:val="20"/>
          <w:szCs w:val="20"/>
          <w:lang w:val="en-US"/>
        </w:rPr>
      </w:pPr>
    </w:p>
    <w:p w:rsidR="001929CD" w:rsidRPr="00B00EEA" w:rsidRDefault="00C351D0" w:rsidP="009D4A54">
      <w:pPr>
        <w:pStyle w:val="ListParagraph"/>
        <w:numPr>
          <w:ilvl w:val="0"/>
          <w:numId w:val="25"/>
        </w:numPr>
        <w:spacing w:line="240" w:lineRule="auto"/>
        <w:ind w:left="426" w:hanging="426"/>
        <w:jc w:val="both"/>
        <w:rPr>
          <w:rFonts w:ascii="Arial" w:hAnsi="Arial" w:cs="Arial"/>
          <w:sz w:val="20"/>
          <w:szCs w:val="20"/>
          <w:lang w:val="en-US"/>
        </w:rPr>
      </w:pPr>
      <w:r w:rsidRPr="00B00EEA">
        <w:rPr>
          <w:rFonts w:ascii="Arial" w:hAnsi="Arial" w:cs="Arial"/>
          <w:color w:val="000000" w:themeColor="text1"/>
          <w:sz w:val="20"/>
          <w:szCs w:val="20"/>
          <w:lang w:val="en-US"/>
        </w:rPr>
        <w:t xml:space="preserve">The selection of which persons should fall under the </w:t>
      </w:r>
      <w:r w:rsidR="00C278C2" w:rsidRPr="00B00EEA">
        <w:rPr>
          <w:rFonts w:ascii="Arial" w:hAnsi="Arial" w:cs="Arial"/>
          <w:color w:val="000000" w:themeColor="text1"/>
          <w:sz w:val="20"/>
          <w:szCs w:val="20"/>
          <w:lang w:val="en-US"/>
        </w:rPr>
        <w:t>IP Policy</w:t>
      </w:r>
      <w:r w:rsidR="00A045FD" w:rsidRPr="00B00EEA">
        <w:rPr>
          <w:rFonts w:ascii="Arial" w:hAnsi="Arial" w:cs="Arial"/>
          <w:color w:val="000000" w:themeColor="text1"/>
          <w:sz w:val="20"/>
          <w:szCs w:val="20"/>
          <w:lang w:val="en-US"/>
        </w:rPr>
        <w:t xml:space="preserve"> </w:t>
      </w:r>
      <w:r w:rsidRPr="00B00EEA">
        <w:rPr>
          <w:rFonts w:ascii="Arial" w:hAnsi="Arial" w:cs="Arial"/>
          <w:color w:val="000000" w:themeColor="text1"/>
          <w:sz w:val="20"/>
          <w:szCs w:val="20"/>
          <w:lang w:val="en-US"/>
        </w:rPr>
        <w:t xml:space="preserve">should be made carefully with due regard to tradition, fairness and ethics, practical matters, and good management practices learned over decades. The Template has been designed with all these factors in mind.  </w:t>
      </w:r>
    </w:p>
    <w:p w:rsidR="001929CD" w:rsidRPr="00B00EEA" w:rsidRDefault="001929CD">
      <w:pPr>
        <w:pStyle w:val="ListParagraph"/>
        <w:spacing w:line="240" w:lineRule="auto"/>
        <w:ind w:left="0"/>
        <w:jc w:val="both"/>
        <w:rPr>
          <w:rFonts w:ascii="Arial" w:hAnsi="Arial" w:cs="Arial"/>
          <w:szCs w:val="20"/>
          <w:lang w:val="en-US"/>
        </w:rPr>
      </w:pPr>
    </w:p>
    <w:p w:rsidR="00BD26BF" w:rsidRPr="00B00EEA" w:rsidRDefault="00BD26BF">
      <w:pPr>
        <w:pStyle w:val="ListParagraph"/>
        <w:spacing w:line="240" w:lineRule="auto"/>
        <w:ind w:left="0"/>
        <w:jc w:val="both"/>
        <w:rPr>
          <w:rFonts w:ascii="Arial" w:hAnsi="Arial" w:cs="Arial"/>
          <w:szCs w:val="20"/>
          <w:lang w:val="en-US"/>
        </w:rPr>
      </w:pPr>
    </w:p>
    <w:p w:rsidR="00730B7B" w:rsidRPr="00B00EEA" w:rsidRDefault="00730B7B" w:rsidP="007B2484">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jc w:val="both"/>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Tips for </w:t>
      </w:r>
      <w:r w:rsidR="00DA7E04" w:rsidRPr="00B00EEA">
        <w:rPr>
          <w:rFonts w:ascii="Arial" w:hAnsi="Arial" w:cs="Arial"/>
          <w:b/>
          <w:sz w:val="20"/>
          <w:szCs w:val="32"/>
          <w:lang w:val="en-US"/>
        </w:rPr>
        <w:t>D</w:t>
      </w:r>
      <w:r w:rsidRPr="00B00EEA">
        <w:rPr>
          <w:rFonts w:ascii="Arial" w:hAnsi="Arial" w:cs="Arial"/>
          <w:b/>
          <w:sz w:val="20"/>
          <w:szCs w:val="32"/>
          <w:lang w:val="en-US"/>
        </w:rPr>
        <w:t xml:space="preserve">efining the </w:t>
      </w:r>
      <w:r w:rsidR="00DA7E04" w:rsidRPr="00B00EEA">
        <w:rPr>
          <w:rFonts w:ascii="Arial" w:hAnsi="Arial" w:cs="Arial"/>
          <w:b/>
          <w:sz w:val="20"/>
          <w:szCs w:val="32"/>
          <w:lang w:val="en-US"/>
        </w:rPr>
        <w:t>S</w:t>
      </w:r>
      <w:r w:rsidRPr="00B00EEA">
        <w:rPr>
          <w:rFonts w:ascii="Arial" w:hAnsi="Arial" w:cs="Arial"/>
          <w:b/>
          <w:sz w:val="20"/>
          <w:szCs w:val="32"/>
          <w:lang w:val="en-US"/>
        </w:rPr>
        <w:t>cope</w:t>
      </w:r>
    </w:p>
    <w:p w:rsidR="005662A9" w:rsidRPr="00B00EEA" w:rsidRDefault="005662A9" w:rsidP="007B2484">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jc w:val="both"/>
        <w:rPr>
          <w:rFonts w:ascii="Arial" w:hAnsi="Arial" w:cs="Arial"/>
          <w:sz w:val="20"/>
          <w:szCs w:val="20"/>
          <w:lang w:val="en-US"/>
        </w:rPr>
      </w:pPr>
    </w:p>
    <w:p w:rsidR="005662A9" w:rsidRPr="00B00EEA" w:rsidRDefault="00730B7B" w:rsidP="009D4A54">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hanging="436"/>
        <w:jc w:val="both"/>
        <w:rPr>
          <w:rFonts w:ascii="Arial" w:hAnsi="Arial" w:cs="Arial"/>
          <w:sz w:val="20"/>
          <w:szCs w:val="20"/>
          <w:lang w:val="en-US"/>
        </w:rPr>
      </w:pPr>
      <w:r w:rsidRPr="00B00EEA">
        <w:rPr>
          <w:rFonts w:ascii="Arial" w:hAnsi="Arial" w:cs="Arial"/>
          <w:sz w:val="20"/>
          <w:szCs w:val="20"/>
          <w:lang w:val="en-US"/>
        </w:rPr>
        <w:t xml:space="preserve">Carefully </w:t>
      </w:r>
      <w:r w:rsidR="005662A9" w:rsidRPr="00B00EEA">
        <w:rPr>
          <w:rFonts w:ascii="Arial" w:hAnsi="Arial" w:cs="Arial"/>
          <w:sz w:val="20"/>
          <w:szCs w:val="20"/>
          <w:lang w:val="en-US"/>
        </w:rPr>
        <w:t xml:space="preserve">consider </w:t>
      </w:r>
      <w:r w:rsidR="00C351D0" w:rsidRPr="00B00EEA">
        <w:rPr>
          <w:rFonts w:ascii="Arial" w:hAnsi="Arial" w:cs="Arial"/>
          <w:sz w:val="20"/>
          <w:szCs w:val="20"/>
          <w:lang w:val="en-US"/>
        </w:rPr>
        <w:t>each category of person</w:t>
      </w:r>
      <w:r w:rsidR="00E83024" w:rsidRPr="00B00EEA">
        <w:rPr>
          <w:rFonts w:ascii="Arial" w:hAnsi="Arial" w:cs="Arial"/>
          <w:sz w:val="20"/>
          <w:szCs w:val="20"/>
          <w:lang w:val="en-US"/>
        </w:rPr>
        <w:t>s</w:t>
      </w:r>
      <w:r w:rsidR="00C351D0" w:rsidRPr="00B00EEA">
        <w:rPr>
          <w:rFonts w:ascii="Arial" w:hAnsi="Arial" w:cs="Arial"/>
          <w:sz w:val="20"/>
          <w:szCs w:val="20"/>
          <w:lang w:val="en-US"/>
        </w:rPr>
        <w:t xml:space="preserve"> affiliated with </w:t>
      </w:r>
      <w:r w:rsidRPr="00B00EEA">
        <w:rPr>
          <w:rFonts w:ascii="Arial" w:hAnsi="Arial" w:cs="Arial"/>
          <w:sz w:val="20"/>
          <w:szCs w:val="20"/>
          <w:lang w:val="en-US"/>
        </w:rPr>
        <w:t xml:space="preserve">your </w:t>
      </w:r>
      <w:r w:rsidR="00C278C2" w:rsidRPr="00B00EEA">
        <w:rPr>
          <w:rFonts w:ascii="Arial" w:hAnsi="Arial" w:cs="Arial"/>
          <w:sz w:val="20"/>
          <w:szCs w:val="20"/>
          <w:lang w:val="en-US"/>
        </w:rPr>
        <w:t>Institution</w:t>
      </w:r>
      <w:r w:rsidR="00C351D0" w:rsidRPr="00B00EEA">
        <w:rPr>
          <w:rFonts w:ascii="Arial" w:hAnsi="Arial" w:cs="Arial"/>
          <w:sz w:val="20"/>
          <w:szCs w:val="20"/>
          <w:lang w:val="en-US"/>
        </w:rPr>
        <w:t xml:space="preserve"> and whether they ought to fall within or outside the </w:t>
      </w:r>
      <w:r w:rsidR="00A045FD" w:rsidRPr="00B00EEA">
        <w:rPr>
          <w:rFonts w:ascii="Arial" w:hAnsi="Arial" w:cs="Arial"/>
          <w:sz w:val="20"/>
          <w:szCs w:val="20"/>
          <w:lang w:val="en-US"/>
        </w:rPr>
        <w:t>policy</w:t>
      </w:r>
      <w:r w:rsidRPr="00B00EEA">
        <w:rPr>
          <w:rFonts w:ascii="Arial" w:hAnsi="Arial" w:cs="Arial"/>
          <w:sz w:val="20"/>
          <w:szCs w:val="20"/>
          <w:lang w:val="en-US"/>
        </w:rPr>
        <w:t>.</w:t>
      </w:r>
    </w:p>
    <w:p w:rsidR="005662A9" w:rsidRPr="00B00EEA" w:rsidRDefault="00730B7B" w:rsidP="009D4A54">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firstLine="0"/>
        <w:jc w:val="both"/>
        <w:rPr>
          <w:rFonts w:ascii="Arial" w:hAnsi="Arial" w:cs="Arial"/>
          <w:sz w:val="20"/>
          <w:szCs w:val="20"/>
          <w:lang w:val="en-US"/>
        </w:rPr>
      </w:pPr>
      <w:r w:rsidRPr="00B00EEA">
        <w:rPr>
          <w:rFonts w:ascii="Arial" w:hAnsi="Arial" w:cs="Arial"/>
          <w:sz w:val="20"/>
          <w:szCs w:val="20"/>
          <w:lang w:val="en-US"/>
        </w:rPr>
        <w:t xml:space="preserve">Determine </w:t>
      </w:r>
      <w:r w:rsidR="005662A9" w:rsidRPr="00B00EEA">
        <w:rPr>
          <w:rFonts w:ascii="Arial" w:hAnsi="Arial" w:cs="Arial"/>
          <w:sz w:val="20"/>
          <w:szCs w:val="20"/>
          <w:lang w:val="en-US"/>
        </w:rPr>
        <w:t>how each category will be bound by the policy (see</w:t>
      </w:r>
      <w:r w:rsidR="00BE113E" w:rsidRPr="00B00EEA">
        <w:rPr>
          <w:rFonts w:ascii="Arial" w:hAnsi="Arial" w:cs="Arial"/>
          <w:sz w:val="20"/>
          <w:szCs w:val="20"/>
          <w:lang w:val="en-US"/>
        </w:rPr>
        <w:t xml:space="preserve"> </w:t>
      </w:r>
      <w:hyperlink w:anchor="_Article_3.4_–" w:history="1">
        <w:r w:rsidR="00BE113E" w:rsidRPr="00B00EEA">
          <w:rPr>
            <w:rStyle w:val="Hyperlink"/>
            <w:rFonts w:ascii="Arial" w:hAnsi="Arial" w:cs="Arial"/>
            <w:sz w:val="20"/>
            <w:szCs w:val="20"/>
            <w:lang w:val="en-US"/>
          </w:rPr>
          <w:t>Article 3.4</w:t>
        </w:r>
      </w:hyperlink>
      <w:r w:rsidR="005662A9" w:rsidRPr="00B00EEA">
        <w:rPr>
          <w:rFonts w:ascii="Arial" w:hAnsi="Arial" w:cs="Arial"/>
          <w:sz w:val="20"/>
          <w:szCs w:val="20"/>
          <w:lang w:val="en-US"/>
        </w:rPr>
        <w:t>)</w:t>
      </w:r>
      <w:r w:rsidRPr="00B00EEA">
        <w:rPr>
          <w:rFonts w:ascii="Arial" w:hAnsi="Arial" w:cs="Arial"/>
          <w:sz w:val="20"/>
          <w:szCs w:val="20"/>
          <w:lang w:val="en-US"/>
        </w:rPr>
        <w:t>.</w:t>
      </w:r>
    </w:p>
    <w:p w:rsidR="00BE113E" w:rsidRPr="00B00EEA" w:rsidRDefault="00730B7B" w:rsidP="009D4A54">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firstLine="0"/>
        <w:jc w:val="both"/>
        <w:rPr>
          <w:rFonts w:ascii="Arial" w:hAnsi="Arial" w:cs="Arial"/>
          <w:sz w:val="20"/>
          <w:szCs w:val="20"/>
          <w:lang w:val="en-US"/>
        </w:rPr>
      </w:pPr>
      <w:r w:rsidRPr="00B00EEA">
        <w:rPr>
          <w:rFonts w:ascii="Arial" w:hAnsi="Arial" w:cs="Arial"/>
          <w:sz w:val="20"/>
          <w:szCs w:val="20"/>
          <w:lang w:val="en-US"/>
        </w:rPr>
        <w:t>Then</w:t>
      </w:r>
      <w:r w:rsidR="00C351D0" w:rsidRPr="00B00EEA">
        <w:rPr>
          <w:rFonts w:ascii="Arial" w:hAnsi="Arial" w:cs="Arial"/>
          <w:sz w:val="20"/>
          <w:szCs w:val="20"/>
          <w:lang w:val="en-US"/>
        </w:rPr>
        <w:t xml:space="preserve">, </w:t>
      </w:r>
      <w:r w:rsidR="005662A9" w:rsidRPr="00B00EEA">
        <w:rPr>
          <w:rFonts w:ascii="Arial" w:hAnsi="Arial" w:cs="Arial"/>
          <w:sz w:val="20"/>
          <w:szCs w:val="20"/>
          <w:lang w:val="en-US"/>
        </w:rPr>
        <w:t xml:space="preserve">consider </w:t>
      </w:r>
      <w:r w:rsidR="00C351D0" w:rsidRPr="00B00EEA">
        <w:rPr>
          <w:rFonts w:ascii="Arial" w:hAnsi="Arial" w:cs="Arial"/>
          <w:sz w:val="20"/>
          <w:szCs w:val="20"/>
          <w:lang w:val="en-US"/>
        </w:rPr>
        <w:t xml:space="preserve">how to handle each different type of IP they </w:t>
      </w:r>
      <w:r w:rsidR="007424E4" w:rsidRPr="00B00EEA">
        <w:rPr>
          <w:rFonts w:ascii="Arial" w:hAnsi="Arial" w:cs="Arial"/>
          <w:sz w:val="20"/>
          <w:szCs w:val="20"/>
          <w:lang w:val="en-US"/>
        </w:rPr>
        <w:t xml:space="preserve">may </w:t>
      </w:r>
      <w:r w:rsidR="00C351D0" w:rsidRPr="00B00EEA">
        <w:rPr>
          <w:rFonts w:ascii="Arial" w:hAnsi="Arial" w:cs="Arial"/>
          <w:sz w:val="20"/>
          <w:szCs w:val="20"/>
          <w:lang w:val="en-US"/>
        </w:rPr>
        <w:t>create.</w:t>
      </w:r>
      <w:r w:rsidR="003C4D6A" w:rsidRPr="00B00EEA">
        <w:rPr>
          <w:rFonts w:ascii="Arial" w:hAnsi="Arial" w:cs="Arial"/>
          <w:sz w:val="20"/>
          <w:szCs w:val="20"/>
          <w:lang w:val="en-US"/>
        </w:rPr>
        <w:t xml:space="preserve">  </w:t>
      </w:r>
    </w:p>
    <w:p w:rsidR="00EC4C0C" w:rsidRPr="00B00EEA" w:rsidRDefault="00EC4C0C">
      <w:pPr>
        <w:pStyle w:val="ListParagraph"/>
        <w:spacing w:line="240" w:lineRule="auto"/>
        <w:ind w:left="0"/>
        <w:jc w:val="both"/>
        <w:rPr>
          <w:rFonts w:ascii="Arial" w:hAnsi="Arial" w:cs="Arial"/>
          <w:sz w:val="20"/>
          <w:szCs w:val="20"/>
          <w:lang w:val="en-US"/>
        </w:rPr>
      </w:pPr>
    </w:p>
    <w:p w:rsidR="00356495" w:rsidRPr="00B00EEA" w:rsidRDefault="001929CD" w:rsidP="009D4A54">
      <w:pPr>
        <w:pStyle w:val="ListParagraph"/>
        <w:numPr>
          <w:ilvl w:val="0"/>
          <w:numId w:val="43"/>
        </w:numPr>
        <w:spacing w:line="240" w:lineRule="auto"/>
        <w:ind w:left="426" w:hanging="426"/>
        <w:jc w:val="both"/>
        <w:rPr>
          <w:rFonts w:ascii="Arial" w:hAnsi="Arial" w:cs="Arial"/>
          <w:sz w:val="20"/>
          <w:szCs w:val="20"/>
          <w:lang w:val="en-US"/>
        </w:rPr>
      </w:pPr>
      <w:r w:rsidRPr="00B00EEA">
        <w:rPr>
          <w:rFonts w:ascii="Arial" w:hAnsi="Arial" w:cs="Arial"/>
          <w:b/>
          <w:i/>
          <w:sz w:val="20"/>
          <w:szCs w:val="20"/>
          <w:lang w:val="en-US"/>
        </w:rPr>
        <w:t>who participate in a Research Project</w:t>
      </w:r>
      <w:r w:rsidRPr="00B00EEA">
        <w:rPr>
          <w:rFonts w:ascii="Arial" w:hAnsi="Arial" w:cs="Arial"/>
          <w:sz w:val="20"/>
          <w:szCs w:val="20"/>
          <w:lang w:val="en-US"/>
        </w:rPr>
        <w:t xml:space="preserve">: </w:t>
      </w:r>
      <w:r w:rsidR="008E7F1D" w:rsidRPr="00B00EEA">
        <w:rPr>
          <w:rFonts w:ascii="Arial" w:hAnsi="Arial" w:cs="Arial"/>
          <w:sz w:val="20"/>
          <w:szCs w:val="20"/>
          <w:lang w:val="en-US"/>
        </w:rPr>
        <w:t xml:space="preserve">The </w:t>
      </w:r>
      <w:r w:rsidR="00723F92" w:rsidRPr="00B00EEA">
        <w:rPr>
          <w:rFonts w:ascii="Arial" w:hAnsi="Arial" w:cs="Arial"/>
          <w:sz w:val="20"/>
          <w:szCs w:val="20"/>
          <w:lang w:val="en-US"/>
        </w:rPr>
        <w:t>Template</w:t>
      </w:r>
      <w:r w:rsidR="00730B7B" w:rsidRPr="00B00EEA">
        <w:rPr>
          <w:rFonts w:ascii="Arial" w:hAnsi="Arial" w:cs="Arial"/>
          <w:sz w:val="20"/>
          <w:szCs w:val="20"/>
          <w:lang w:val="en-US"/>
        </w:rPr>
        <w:t xml:space="preserve"> </w:t>
      </w:r>
      <w:r w:rsidR="00723F92" w:rsidRPr="00B00EEA">
        <w:rPr>
          <w:rFonts w:ascii="Arial" w:hAnsi="Arial" w:cs="Arial"/>
          <w:sz w:val="20"/>
          <w:szCs w:val="20"/>
          <w:lang w:val="en-US"/>
        </w:rPr>
        <w:t xml:space="preserve">applies to </w:t>
      </w:r>
      <w:r w:rsidR="00730B7B" w:rsidRPr="00B00EEA">
        <w:rPr>
          <w:rFonts w:ascii="Arial" w:hAnsi="Arial" w:cs="Arial"/>
          <w:sz w:val="20"/>
          <w:szCs w:val="20"/>
          <w:lang w:val="en-US"/>
        </w:rPr>
        <w:t xml:space="preserve">individuals </w:t>
      </w:r>
      <w:r w:rsidR="00723F92" w:rsidRPr="00B00EEA">
        <w:rPr>
          <w:rFonts w:ascii="Arial" w:hAnsi="Arial" w:cs="Arial"/>
          <w:sz w:val="20"/>
          <w:szCs w:val="20"/>
          <w:lang w:val="en-US"/>
        </w:rPr>
        <w:t xml:space="preserve">participating in </w:t>
      </w:r>
      <w:r w:rsidR="00730B7B" w:rsidRPr="00B00EEA">
        <w:rPr>
          <w:rFonts w:ascii="Arial" w:hAnsi="Arial" w:cs="Arial"/>
          <w:sz w:val="20"/>
          <w:szCs w:val="20"/>
          <w:lang w:val="en-US"/>
        </w:rPr>
        <w:t>Research P</w:t>
      </w:r>
      <w:r w:rsidR="00723F92" w:rsidRPr="00B00EEA">
        <w:rPr>
          <w:rFonts w:ascii="Arial" w:hAnsi="Arial" w:cs="Arial"/>
          <w:sz w:val="20"/>
          <w:szCs w:val="20"/>
          <w:lang w:val="en-US"/>
        </w:rPr>
        <w:t>rojects</w:t>
      </w:r>
      <w:r w:rsidR="008E7F1D" w:rsidRPr="00B00EEA">
        <w:rPr>
          <w:rFonts w:ascii="Arial" w:hAnsi="Arial" w:cs="Arial"/>
          <w:sz w:val="20"/>
          <w:szCs w:val="20"/>
          <w:lang w:val="en-US"/>
        </w:rPr>
        <w:t xml:space="preserve"> given the obligations that the </w:t>
      </w:r>
      <w:r w:rsidR="00C278C2" w:rsidRPr="00B00EEA">
        <w:rPr>
          <w:rFonts w:ascii="Arial" w:hAnsi="Arial" w:cs="Arial"/>
          <w:sz w:val="20"/>
          <w:szCs w:val="20"/>
          <w:lang w:val="en-US"/>
        </w:rPr>
        <w:t>Institution</w:t>
      </w:r>
      <w:r w:rsidR="008E7F1D" w:rsidRPr="00B00EEA">
        <w:rPr>
          <w:rFonts w:ascii="Arial" w:hAnsi="Arial" w:cs="Arial"/>
          <w:sz w:val="20"/>
          <w:szCs w:val="20"/>
          <w:lang w:val="en-US"/>
        </w:rPr>
        <w:t xml:space="preserve"> generally has with external parties who fund </w:t>
      </w:r>
      <w:r w:rsidR="00730B7B" w:rsidRPr="00B00EEA">
        <w:rPr>
          <w:rFonts w:ascii="Arial" w:hAnsi="Arial" w:cs="Arial"/>
          <w:sz w:val="20"/>
          <w:szCs w:val="20"/>
          <w:lang w:val="en-US"/>
        </w:rPr>
        <w:t xml:space="preserve">such </w:t>
      </w:r>
      <w:r w:rsidR="008E7F1D" w:rsidRPr="00B00EEA">
        <w:rPr>
          <w:rFonts w:ascii="Arial" w:hAnsi="Arial" w:cs="Arial"/>
          <w:sz w:val="20"/>
          <w:szCs w:val="20"/>
          <w:lang w:val="en-US"/>
        </w:rPr>
        <w:t>projects.</w:t>
      </w:r>
      <w:r w:rsidR="00723F92" w:rsidRPr="00B00EEA">
        <w:rPr>
          <w:rFonts w:ascii="Arial" w:hAnsi="Arial" w:cs="Arial"/>
          <w:sz w:val="20"/>
          <w:szCs w:val="20"/>
          <w:lang w:val="en-US"/>
        </w:rPr>
        <w:t xml:space="preserve"> </w:t>
      </w:r>
    </w:p>
    <w:p w:rsidR="00EC4C0C" w:rsidRPr="00B00EEA" w:rsidRDefault="00EC4C0C" w:rsidP="00B7519E">
      <w:pPr>
        <w:pStyle w:val="ListParagraph"/>
        <w:spacing w:line="240" w:lineRule="auto"/>
        <w:ind w:left="426"/>
        <w:jc w:val="both"/>
        <w:rPr>
          <w:rFonts w:ascii="Arial" w:hAnsi="Arial" w:cs="Arial"/>
          <w:sz w:val="20"/>
          <w:szCs w:val="20"/>
          <w:lang w:val="en-US"/>
        </w:rPr>
      </w:pPr>
    </w:p>
    <w:p w:rsidR="007424E4" w:rsidRPr="00B00EEA" w:rsidRDefault="008742F5" w:rsidP="009D4A54">
      <w:pPr>
        <w:pStyle w:val="ListParagraph"/>
        <w:numPr>
          <w:ilvl w:val="0"/>
          <w:numId w:val="43"/>
        </w:numPr>
        <w:spacing w:line="240" w:lineRule="auto"/>
        <w:ind w:left="426" w:hanging="426"/>
        <w:jc w:val="both"/>
        <w:rPr>
          <w:rFonts w:ascii="Arial" w:hAnsi="Arial" w:cs="Arial"/>
          <w:sz w:val="20"/>
          <w:szCs w:val="20"/>
          <w:lang w:val="en-US"/>
        </w:rPr>
      </w:pPr>
      <w:bookmarkStart w:id="91" w:name="_Toc494115955"/>
      <w:r w:rsidRPr="00B00EEA">
        <w:rPr>
          <w:rFonts w:ascii="Arial" w:hAnsi="Arial" w:cs="Arial"/>
          <w:b/>
          <w:i/>
          <w:sz w:val="20"/>
          <w:szCs w:val="20"/>
          <w:lang w:val="en-US"/>
        </w:rPr>
        <w:t>rights and obligations shall survive the termination of employment</w:t>
      </w:r>
      <w:r w:rsidRPr="00B00EEA">
        <w:rPr>
          <w:rFonts w:ascii="Arial" w:hAnsi="Arial" w:cs="Arial"/>
          <w:sz w:val="20"/>
          <w:szCs w:val="20"/>
          <w:lang w:val="en-US"/>
        </w:rPr>
        <w:t xml:space="preserve">: In the event that a person who is or has been involved in the creation of IP leaves your Institution to join another institution or firm, you should ensure to </w:t>
      </w:r>
      <w:r w:rsidR="00356495" w:rsidRPr="00B00EEA">
        <w:rPr>
          <w:rFonts w:ascii="Arial" w:hAnsi="Arial" w:cs="Arial"/>
          <w:sz w:val="20"/>
          <w:szCs w:val="20"/>
          <w:lang w:val="en-US"/>
        </w:rPr>
        <w:t>have</w:t>
      </w:r>
      <w:r w:rsidRPr="00B00EEA">
        <w:rPr>
          <w:rFonts w:ascii="Arial" w:hAnsi="Arial" w:cs="Arial"/>
          <w:sz w:val="20"/>
          <w:szCs w:val="20"/>
          <w:lang w:val="en-US"/>
        </w:rPr>
        <w:t xml:space="preserve"> a written agreement in place, setting out the situation of the ownership of the IP. </w:t>
      </w:r>
      <w:r w:rsidR="007424E4" w:rsidRPr="00B00EEA">
        <w:rPr>
          <w:rFonts w:ascii="Arial" w:hAnsi="Arial" w:cs="Arial"/>
          <w:sz w:val="20"/>
          <w:szCs w:val="20"/>
          <w:lang w:val="en-US"/>
        </w:rPr>
        <w:t xml:space="preserve">Should the Staff Member, Student or Visitor be regarded as an inventor/ author, then benefits that accrue from </w:t>
      </w:r>
      <w:r w:rsidR="00E57DC1">
        <w:rPr>
          <w:rFonts w:ascii="Arial" w:hAnsi="Arial" w:cs="Arial"/>
          <w:sz w:val="20"/>
          <w:szCs w:val="20"/>
          <w:lang w:val="en-US"/>
        </w:rPr>
        <w:t>commercialization</w:t>
      </w:r>
      <w:r w:rsidR="007424E4" w:rsidRPr="00B00EEA">
        <w:rPr>
          <w:rFonts w:ascii="Arial" w:hAnsi="Arial" w:cs="Arial"/>
          <w:sz w:val="20"/>
          <w:szCs w:val="20"/>
          <w:lang w:val="en-US"/>
        </w:rPr>
        <w:t xml:space="preserve"> of the intellectual property will be due to the inventor/author post termination of employment.</w:t>
      </w:r>
    </w:p>
    <w:p w:rsidR="00356495" w:rsidRPr="00B00EEA" w:rsidRDefault="00356495" w:rsidP="00B7519E">
      <w:pPr>
        <w:pStyle w:val="ListParagraph"/>
        <w:spacing w:line="240" w:lineRule="auto"/>
        <w:ind w:left="426"/>
        <w:jc w:val="both"/>
        <w:rPr>
          <w:szCs w:val="20"/>
          <w:lang w:val="en-US"/>
        </w:rPr>
      </w:pPr>
    </w:p>
    <w:p w:rsidR="00504973" w:rsidRPr="00B00EEA" w:rsidRDefault="0066706C">
      <w:pPr>
        <w:pStyle w:val="Heading3"/>
        <w:rPr>
          <w:sz w:val="24"/>
        </w:rPr>
      </w:pPr>
      <w:bookmarkStart w:id="92" w:name="_Article_3.4_–"/>
      <w:bookmarkStart w:id="93" w:name="_Toc516160049"/>
      <w:bookmarkStart w:id="94" w:name="_Toc516219392"/>
      <w:bookmarkStart w:id="95" w:name="_Toc516496033"/>
      <w:bookmarkStart w:id="96" w:name="_Toc516829405"/>
      <w:bookmarkEnd w:id="92"/>
      <w:r w:rsidRPr="00B00EEA">
        <w:rPr>
          <w:sz w:val="24"/>
        </w:rPr>
        <w:lastRenderedPageBreak/>
        <w:t>Article 3.</w:t>
      </w:r>
      <w:r w:rsidR="001929CD" w:rsidRPr="00B00EEA">
        <w:rPr>
          <w:sz w:val="24"/>
        </w:rPr>
        <w:t>4</w:t>
      </w:r>
      <w:r w:rsidRPr="00B00EEA">
        <w:rPr>
          <w:sz w:val="24"/>
        </w:rPr>
        <w:t xml:space="preserve"> </w:t>
      </w:r>
      <w:r w:rsidR="004670EC" w:rsidRPr="00B00EEA">
        <w:rPr>
          <w:sz w:val="24"/>
        </w:rPr>
        <w:t>–</w:t>
      </w:r>
      <w:r w:rsidRPr="00B00EEA">
        <w:rPr>
          <w:sz w:val="24"/>
        </w:rPr>
        <w:t xml:space="preserve"> </w:t>
      </w:r>
      <w:r w:rsidR="004670EC" w:rsidRPr="00B00EEA">
        <w:rPr>
          <w:sz w:val="24"/>
        </w:rPr>
        <w:t>B</w:t>
      </w:r>
      <w:r w:rsidR="00504973" w:rsidRPr="00B00EEA">
        <w:rPr>
          <w:sz w:val="24"/>
        </w:rPr>
        <w:t>inding</w:t>
      </w:r>
      <w:r w:rsidR="004670EC" w:rsidRPr="00B00EEA">
        <w:rPr>
          <w:sz w:val="24"/>
        </w:rPr>
        <w:t xml:space="preserve"> effect of the Policy</w:t>
      </w:r>
      <w:bookmarkEnd w:id="91"/>
      <w:bookmarkEnd w:id="93"/>
      <w:bookmarkEnd w:id="94"/>
      <w:bookmarkEnd w:id="95"/>
      <w:bookmarkEnd w:id="96"/>
    </w:p>
    <w:p w:rsidR="000A4F79" w:rsidRPr="00B00EEA" w:rsidRDefault="004950E6" w:rsidP="000A4F79">
      <w:pPr>
        <w:spacing w:after="0" w:line="240" w:lineRule="auto"/>
        <w:jc w:val="both"/>
        <w:rPr>
          <w:rFonts w:ascii="Arial" w:hAnsi="Arial" w:cs="Arial"/>
          <w:b/>
          <w:color w:val="0070C0"/>
          <w:sz w:val="24"/>
          <w:lang w:val="en-US"/>
        </w:rPr>
      </w:pPr>
      <w:r w:rsidRPr="00B00EEA">
        <w:rPr>
          <w:rFonts w:ascii="Arial" w:hAnsi="Arial" w:cs="Arial"/>
          <w:b/>
          <w:color w:val="0070C0"/>
          <w:sz w:val="24"/>
          <w:lang w:val="en-US"/>
        </w:rPr>
        <w:t xml:space="preserve">When is an </w:t>
      </w:r>
      <w:r w:rsidR="00C278C2" w:rsidRPr="00B00EEA">
        <w:rPr>
          <w:rFonts w:ascii="Arial" w:hAnsi="Arial" w:cs="Arial"/>
          <w:b/>
          <w:color w:val="0070C0"/>
          <w:sz w:val="24"/>
          <w:lang w:val="en-US"/>
        </w:rPr>
        <w:t>IP Policy</w:t>
      </w:r>
      <w:r w:rsidR="000A4F79" w:rsidRPr="00B00EEA">
        <w:rPr>
          <w:rFonts w:ascii="Arial" w:hAnsi="Arial" w:cs="Arial"/>
          <w:b/>
          <w:color w:val="0070C0"/>
          <w:sz w:val="24"/>
          <w:lang w:val="en-US"/>
        </w:rPr>
        <w:t xml:space="preserve"> legally binding?</w:t>
      </w:r>
    </w:p>
    <w:p w:rsidR="000A4F79" w:rsidRPr="00B00EEA" w:rsidRDefault="000A4F79" w:rsidP="007323E2">
      <w:pPr>
        <w:spacing w:after="0" w:line="240" w:lineRule="auto"/>
        <w:jc w:val="both"/>
        <w:rPr>
          <w:rFonts w:ascii="Arial" w:hAnsi="Arial" w:cs="Arial"/>
          <w:color w:val="000000" w:themeColor="text1"/>
          <w:szCs w:val="20"/>
          <w:lang w:val="en-US"/>
        </w:rPr>
      </w:pPr>
    </w:p>
    <w:p w:rsidR="004670EC" w:rsidRPr="00B00EEA" w:rsidRDefault="00EA3030" w:rsidP="007323E2">
      <w:pPr>
        <w:spacing w:line="240" w:lineRule="auto"/>
        <w:jc w:val="both"/>
        <w:rPr>
          <w:rFonts w:ascii="Arial" w:hAnsi="Arial" w:cs="Arial"/>
          <w:sz w:val="20"/>
          <w:lang w:val="en-US"/>
        </w:rPr>
      </w:pPr>
      <w:r w:rsidRPr="00664E3C">
        <w:rPr>
          <w:rFonts w:ascii="Arial" w:hAnsi="Arial" w:cs="Arial"/>
          <w:sz w:val="20"/>
          <w:szCs w:val="20"/>
          <w:lang w:val="en-US"/>
        </w:rPr>
        <w:t xml:space="preserve">An </w:t>
      </w:r>
      <w:r w:rsidR="00C278C2" w:rsidRPr="00664E3C">
        <w:rPr>
          <w:rFonts w:ascii="Arial" w:hAnsi="Arial" w:cs="Arial"/>
          <w:sz w:val="20"/>
          <w:szCs w:val="20"/>
          <w:lang w:val="en-US"/>
        </w:rPr>
        <w:t>IP Policy</w:t>
      </w:r>
      <w:r w:rsidRPr="00664E3C">
        <w:rPr>
          <w:rFonts w:ascii="Arial" w:hAnsi="Arial" w:cs="Arial"/>
          <w:sz w:val="20"/>
          <w:szCs w:val="20"/>
          <w:lang w:val="en-US"/>
        </w:rPr>
        <w:t xml:space="preserve"> is just that – a policy, being a unilateral document designed by the </w:t>
      </w:r>
      <w:r w:rsidR="00C278C2" w:rsidRPr="00664E3C">
        <w:rPr>
          <w:rFonts w:ascii="Arial" w:hAnsi="Arial" w:cs="Arial"/>
          <w:sz w:val="20"/>
          <w:szCs w:val="20"/>
          <w:lang w:val="en-US"/>
        </w:rPr>
        <w:t>Institution</w:t>
      </w:r>
      <w:r w:rsidRPr="00664E3C">
        <w:rPr>
          <w:rFonts w:ascii="Arial" w:hAnsi="Arial" w:cs="Arial"/>
          <w:sz w:val="20"/>
          <w:szCs w:val="20"/>
          <w:lang w:val="en-US"/>
        </w:rPr>
        <w:t>, not a consensual one.  As such, a policy is not law, but a proposed course of action. It can therefore not be</w:t>
      </w:r>
      <w:r w:rsidRPr="00B00EEA">
        <w:rPr>
          <w:rFonts w:ascii="Arial" w:hAnsi="Arial" w:cs="Arial"/>
          <w:sz w:val="20"/>
          <w:lang w:val="en-US"/>
        </w:rPr>
        <w:t xml:space="preserve"> </w:t>
      </w:r>
      <w:r w:rsidRPr="00B00EEA">
        <w:rPr>
          <w:rFonts w:ascii="Arial" w:hAnsi="Arial" w:cs="Arial"/>
          <w:i/>
          <w:sz w:val="20"/>
          <w:lang w:val="en-US"/>
        </w:rPr>
        <w:t>assumed</w:t>
      </w:r>
      <w:r w:rsidRPr="00B00EEA">
        <w:rPr>
          <w:rFonts w:ascii="Arial" w:hAnsi="Arial" w:cs="Arial"/>
          <w:sz w:val="20"/>
          <w:lang w:val="en-US"/>
        </w:rPr>
        <w:t xml:space="preserve"> that an </w:t>
      </w:r>
      <w:r w:rsidR="00C278C2" w:rsidRPr="00B00EEA">
        <w:rPr>
          <w:rFonts w:ascii="Arial" w:hAnsi="Arial" w:cs="Arial"/>
          <w:sz w:val="20"/>
          <w:lang w:val="en-US"/>
        </w:rPr>
        <w:t>IP Policy</w:t>
      </w:r>
      <w:r w:rsidRPr="00B00EEA">
        <w:rPr>
          <w:rFonts w:ascii="Arial" w:hAnsi="Arial" w:cs="Arial"/>
          <w:sz w:val="20"/>
          <w:lang w:val="en-US"/>
        </w:rPr>
        <w:t xml:space="preserve"> is legally binding. Something more is needed for that to be the case. </w:t>
      </w:r>
    </w:p>
    <w:p w:rsidR="006630A0" w:rsidRPr="00B00EEA" w:rsidRDefault="006630A0" w:rsidP="007323E2">
      <w:pPr>
        <w:spacing w:line="240" w:lineRule="auto"/>
        <w:jc w:val="both"/>
        <w:rPr>
          <w:rFonts w:ascii="Arial" w:hAnsi="Arial" w:cs="Arial"/>
          <w:sz w:val="20"/>
          <w:lang w:val="en-US"/>
        </w:rPr>
      </w:pPr>
      <w:r w:rsidRPr="00B00EEA">
        <w:rPr>
          <w:rFonts w:ascii="Arial" w:hAnsi="Arial" w:cs="Arial"/>
          <w:sz w:val="20"/>
          <w:lang w:val="en-US"/>
        </w:rPr>
        <w:t xml:space="preserve">To be legally </w:t>
      </w:r>
      <w:r w:rsidR="00EA3030" w:rsidRPr="00B00EEA">
        <w:rPr>
          <w:rFonts w:ascii="Arial" w:hAnsi="Arial" w:cs="Arial"/>
          <w:sz w:val="20"/>
          <w:lang w:val="en-US"/>
        </w:rPr>
        <w:t xml:space="preserve">enforceable or </w:t>
      </w:r>
      <w:r w:rsidRPr="00B00EEA">
        <w:rPr>
          <w:rFonts w:ascii="Arial" w:hAnsi="Arial" w:cs="Arial"/>
          <w:sz w:val="20"/>
          <w:lang w:val="en-US"/>
        </w:rPr>
        <w:t xml:space="preserve">binding, an </w:t>
      </w:r>
      <w:r w:rsidR="00C278C2" w:rsidRPr="00B00EEA">
        <w:rPr>
          <w:rFonts w:ascii="Arial" w:hAnsi="Arial" w:cs="Arial"/>
          <w:sz w:val="20"/>
          <w:lang w:val="en-US"/>
        </w:rPr>
        <w:t>IP Policy</w:t>
      </w:r>
      <w:r w:rsidRPr="00B00EEA">
        <w:rPr>
          <w:rFonts w:ascii="Arial" w:hAnsi="Arial" w:cs="Arial"/>
          <w:sz w:val="20"/>
          <w:lang w:val="en-US"/>
        </w:rPr>
        <w:t xml:space="preserve"> must either have legislative force, or form part of a legally binding contract.</w:t>
      </w:r>
      <w:r w:rsidR="00A62617" w:rsidRPr="00B00EEA">
        <w:rPr>
          <w:rFonts w:ascii="Arial" w:hAnsi="Arial" w:cs="Arial"/>
          <w:sz w:val="20"/>
          <w:lang w:val="en-US"/>
        </w:rPr>
        <w:t xml:space="preserve"> Bot</w:t>
      </w:r>
      <w:r w:rsidR="00074140" w:rsidRPr="00B00EEA">
        <w:rPr>
          <w:rFonts w:ascii="Arial" w:hAnsi="Arial" w:cs="Arial"/>
          <w:sz w:val="20"/>
          <w:lang w:val="en-US"/>
        </w:rPr>
        <w:t xml:space="preserve">h requirements need to be </w:t>
      </w:r>
      <w:r w:rsidR="00455CCB" w:rsidRPr="00B00EEA">
        <w:rPr>
          <w:rFonts w:ascii="Arial" w:hAnsi="Arial" w:cs="Arial"/>
          <w:sz w:val="20"/>
          <w:lang w:val="en-US"/>
        </w:rPr>
        <w:t xml:space="preserve">analysed </w:t>
      </w:r>
      <w:r w:rsidR="00A62617" w:rsidRPr="00B00EEA">
        <w:rPr>
          <w:rFonts w:ascii="Arial" w:hAnsi="Arial" w:cs="Arial"/>
          <w:sz w:val="20"/>
          <w:lang w:val="en-US"/>
        </w:rPr>
        <w:t xml:space="preserve">under the applicable law of the country. </w:t>
      </w:r>
    </w:p>
    <w:p w:rsidR="00A62617" w:rsidRPr="00B00EEA" w:rsidRDefault="00455CCB" w:rsidP="009D4A54">
      <w:pPr>
        <w:pStyle w:val="ListParagraph"/>
        <w:numPr>
          <w:ilvl w:val="0"/>
          <w:numId w:val="43"/>
        </w:numPr>
        <w:spacing w:after="0" w:line="240" w:lineRule="auto"/>
        <w:ind w:left="426" w:hanging="426"/>
        <w:jc w:val="both"/>
        <w:rPr>
          <w:rFonts w:ascii="Arial" w:hAnsi="Arial" w:cs="Arial"/>
          <w:sz w:val="20"/>
          <w:lang w:val="en-US"/>
        </w:rPr>
      </w:pPr>
      <w:r w:rsidRPr="00B00EEA">
        <w:rPr>
          <w:rFonts w:ascii="Arial" w:hAnsi="Arial" w:cs="Arial"/>
          <w:color w:val="0070C0"/>
          <w:sz w:val="20"/>
          <w:lang w:val="en-US"/>
        </w:rPr>
        <w:t>IP Policy with legislative force</w:t>
      </w:r>
      <w:r w:rsidR="00EC062C" w:rsidRPr="00B00EEA">
        <w:rPr>
          <w:rFonts w:ascii="Arial" w:hAnsi="Arial" w:cs="Arial"/>
          <w:color w:val="0070C0"/>
          <w:sz w:val="20"/>
          <w:lang w:val="en-US"/>
        </w:rPr>
        <w:t xml:space="preserve"> in itself</w:t>
      </w:r>
      <w:r w:rsidRPr="00B00EEA">
        <w:rPr>
          <w:rFonts w:ascii="Arial" w:hAnsi="Arial" w:cs="Arial"/>
          <w:color w:val="0070C0"/>
          <w:sz w:val="20"/>
          <w:lang w:val="en-US"/>
        </w:rPr>
        <w:t xml:space="preserve"> </w:t>
      </w:r>
      <w:r w:rsidRPr="00B00EEA">
        <w:rPr>
          <w:rFonts w:ascii="Arial" w:hAnsi="Arial" w:cs="Arial"/>
          <w:sz w:val="20"/>
          <w:lang w:val="en-US"/>
        </w:rPr>
        <w:t xml:space="preserve">- </w:t>
      </w:r>
      <w:r w:rsidR="00A62617" w:rsidRPr="00B00EEA">
        <w:rPr>
          <w:rFonts w:ascii="Arial" w:hAnsi="Arial" w:cs="Arial"/>
          <w:sz w:val="20"/>
          <w:lang w:val="en-US"/>
        </w:rPr>
        <w:t xml:space="preserve">In some countries an </w:t>
      </w:r>
      <w:r w:rsidR="00C278C2" w:rsidRPr="00B00EEA">
        <w:rPr>
          <w:rFonts w:ascii="Arial" w:hAnsi="Arial" w:cs="Arial"/>
          <w:sz w:val="20"/>
          <w:lang w:val="en-US"/>
        </w:rPr>
        <w:t>IP Policy</w:t>
      </w:r>
      <w:r w:rsidR="00A62617" w:rsidRPr="00B00EEA">
        <w:rPr>
          <w:rFonts w:ascii="Arial" w:hAnsi="Arial" w:cs="Arial"/>
          <w:sz w:val="20"/>
          <w:lang w:val="en-US"/>
        </w:rPr>
        <w:t xml:space="preserve"> can be law, if it is either a statute of a legislature</w:t>
      </w:r>
      <w:r w:rsidR="00790567" w:rsidRPr="00B00EEA">
        <w:rPr>
          <w:rFonts w:ascii="Arial" w:hAnsi="Arial" w:cs="Arial"/>
          <w:sz w:val="20"/>
          <w:lang w:val="en-US"/>
        </w:rPr>
        <w:t xml:space="preserve"> (</w:t>
      </w:r>
      <w:r w:rsidR="00E848CF" w:rsidRPr="00B00EEA">
        <w:rPr>
          <w:rFonts w:ascii="Arial" w:hAnsi="Arial" w:cs="Arial"/>
          <w:sz w:val="20"/>
          <w:lang w:val="en-US"/>
        </w:rPr>
        <w:t>primary legislation</w:t>
      </w:r>
      <w:r w:rsidR="00790567" w:rsidRPr="00B00EEA">
        <w:rPr>
          <w:rFonts w:ascii="Arial" w:hAnsi="Arial" w:cs="Arial"/>
          <w:sz w:val="20"/>
          <w:lang w:val="en-US"/>
        </w:rPr>
        <w:t>)</w:t>
      </w:r>
      <w:r w:rsidR="00A62617" w:rsidRPr="00B00EEA">
        <w:rPr>
          <w:rFonts w:ascii="Arial" w:hAnsi="Arial" w:cs="Arial"/>
          <w:sz w:val="20"/>
          <w:lang w:val="en-US"/>
        </w:rPr>
        <w:t xml:space="preserve"> or subordinate legislation</w:t>
      </w:r>
      <w:r w:rsidR="00790567" w:rsidRPr="00B00EEA">
        <w:rPr>
          <w:rStyle w:val="FootnoteReference"/>
          <w:rFonts w:ascii="Arial" w:hAnsi="Arial" w:cs="Arial"/>
          <w:sz w:val="20"/>
          <w:lang w:val="en-US"/>
        </w:rPr>
        <w:footnoteReference w:id="58"/>
      </w:r>
      <w:r w:rsidR="00A62617" w:rsidRPr="00B00EEA">
        <w:rPr>
          <w:rFonts w:ascii="Arial" w:hAnsi="Arial" w:cs="Arial"/>
          <w:sz w:val="20"/>
          <w:lang w:val="en-US"/>
        </w:rPr>
        <w:t xml:space="preserve"> </w:t>
      </w:r>
      <w:r w:rsidR="00790567" w:rsidRPr="00B00EEA">
        <w:rPr>
          <w:rFonts w:ascii="Arial" w:hAnsi="Arial" w:cs="Arial"/>
          <w:sz w:val="20"/>
          <w:lang w:val="en-US"/>
        </w:rPr>
        <w:t>authorized</w:t>
      </w:r>
      <w:r w:rsidR="00A62617" w:rsidRPr="00B00EEA">
        <w:rPr>
          <w:rFonts w:ascii="Arial" w:hAnsi="Arial" w:cs="Arial"/>
          <w:sz w:val="20"/>
          <w:lang w:val="en-US"/>
        </w:rPr>
        <w:t xml:space="preserve"> by a statute of a legislature</w:t>
      </w:r>
      <w:r w:rsidR="00EC062C" w:rsidRPr="00B00EEA">
        <w:rPr>
          <w:rFonts w:ascii="Arial" w:hAnsi="Arial" w:cs="Arial"/>
          <w:sz w:val="20"/>
          <w:lang w:val="en-US"/>
        </w:rPr>
        <w:t xml:space="preserve"> (</w:t>
      </w:r>
      <w:r w:rsidR="00E848CF" w:rsidRPr="00B00EEA">
        <w:rPr>
          <w:rFonts w:ascii="Arial" w:hAnsi="Arial" w:cs="Arial"/>
          <w:sz w:val="20"/>
          <w:lang w:val="en-US"/>
        </w:rPr>
        <w:t xml:space="preserve">such as a regulation, </w:t>
      </w:r>
      <w:r w:rsidR="00A62617" w:rsidRPr="00B00EEA">
        <w:rPr>
          <w:rFonts w:ascii="Arial" w:hAnsi="Arial" w:cs="Arial"/>
          <w:sz w:val="20"/>
          <w:lang w:val="en-US"/>
        </w:rPr>
        <w:t>code, or by-law</w:t>
      </w:r>
      <w:r w:rsidR="00EC062C" w:rsidRPr="00B00EEA">
        <w:rPr>
          <w:rFonts w:ascii="Arial" w:hAnsi="Arial" w:cs="Arial"/>
          <w:sz w:val="20"/>
          <w:lang w:val="en-US"/>
        </w:rPr>
        <w:t>)</w:t>
      </w:r>
      <w:r w:rsidR="00A62617" w:rsidRPr="00B00EEA">
        <w:rPr>
          <w:rFonts w:ascii="Arial" w:hAnsi="Arial" w:cs="Arial"/>
          <w:sz w:val="20"/>
          <w:lang w:val="en-US"/>
        </w:rPr>
        <w:t xml:space="preserve">. The IP Policies of many state universities in the United States are laws in this way, as well as the IP Policies of some universities in the United Kingdom. Often it is the </w:t>
      </w:r>
      <w:r w:rsidR="00C278C2" w:rsidRPr="00B00EEA">
        <w:rPr>
          <w:rFonts w:ascii="Arial" w:hAnsi="Arial" w:cs="Arial"/>
          <w:sz w:val="20"/>
          <w:lang w:val="en-US"/>
        </w:rPr>
        <w:t>Institution</w:t>
      </w:r>
      <w:r w:rsidR="00A62617" w:rsidRPr="00B00EEA">
        <w:rPr>
          <w:rFonts w:ascii="Arial" w:hAnsi="Arial" w:cs="Arial"/>
          <w:sz w:val="20"/>
          <w:lang w:val="en-US"/>
        </w:rPr>
        <w:t xml:space="preserve"> itself that makes the subordinate legislation. </w:t>
      </w:r>
    </w:p>
    <w:p w:rsidR="003805B7" w:rsidRPr="00B00EEA" w:rsidRDefault="003805B7" w:rsidP="007323E2">
      <w:pPr>
        <w:spacing w:after="0" w:line="240" w:lineRule="auto"/>
        <w:jc w:val="both"/>
        <w:rPr>
          <w:rFonts w:ascii="Arial" w:hAnsi="Arial" w:cs="Arial"/>
          <w:sz w:val="20"/>
          <w:lang w:val="en-US"/>
        </w:rPr>
      </w:pPr>
    </w:p>
    <w:p w:rsidR="00EC062C" w:rsidRPr="00B00EEA" w:rsidRDefault="00455CCB" w:rsidP="009D4A54">
      <w:pPr>
        <w:pStyle w:val="ListParagraph"/>
        <w:numPr>
          <w:ilvl w:val="0"/>
          <w:numId w:val="67"/>
        </w:numPr>
        <w:spacing w:after="0" w:line="240" w:lineRule="auto"/>
        <w:ind w:left="426" w:hanging="426"/>
        <w:jc w:val="both"/>
        <w:rPr>
          <w:rFonts w:ascii="Arial" w:hAnsi="Arial" w:cs="Arial"/>
          <w:sz w:val="20"/>
          <w:lang w:val="en-US"/>
        </w:rPr>
      </w:pPr>
      <w:r w:rsidRPr="00B00EEA">
        <w:rPr>
          <w:rFonts w:ascii="Arial" w:hAnsi="Arial" w:cs="Arial"/>
          <w:color w:val="0070C0"/>
          <w:sz w:val="20"/>
          <w:lang w:val="en-US"/>
        </w:rPr>
        <w:t xml:space="preserve">IP Policy reflecting a legal principle of national law </w:t>
      </w:r>
      <w:r w:rsidRPr="00B00EEA">
        <w:rPr>
          <w:rFonts w:ascii="Arial" w:hAnsi="Arial" w:cs="Arial"/>
          <w:sz w:val="20"/>
          <w:lang w:val="en-US"/>
        </w:rPr>
        <w:t>-</w:t>
      </w:r>
      <w:r w:rsidRPr="00B00EEA">
        <w:rPr>
          <w:rFonts w:ascii="Arial" w:hAnsi="Arial" w:cs="Arial"/>
          <w:color w:val="0070C0"/>
          <w:sz w:val="20"/>
          <w:lang w:val="en-US"/>
        </w:rPr>
        <w:t xml:space="preserve"> </w:t>
      </w:r>
      <w:r w:rsidR="00C278C2" w:rsidRPr="00B00EEA">
        <w:rPr>
          <w:rFonts w:ascii="Arial" w:hAnsi="Arial" w:cs="Arial"/>
          <w:sz w:val="20"/>
          <w:lang w:val="en-US"/>
        </w:rPr>
        <w:t>Institutional</w:t>
      </w:r>
      <w:r w:rsidR="00122126" w:rsidRPr="00B00EEA">
        <w:rPr>
          <w:rFonts w:ascii="Arial" w:hAnsi="Arial" w:cs="Arial"/>
          <w:sz w:val="20"/>
          <w:lang w:val="en-US"/>
        </w:rPr>
        <w:t xml:space="preserve"> IP Policies often reflect rules of national law</w:t>
      </w:r>
      <w:r w:rsidRPr="00B00EEA">
        <w:rPr>
          <w:rFonts w:ascii="Arial" w:hAnsi="Arial" w:cs="Arial"/>
          <w:sz w:val="20"/>
          <w:lang w:val="en-US"/>
        </w:rPr>
        <w:t>,</w:t>
      </w:r>
      <w:r w:rsidRPr="00B00EEA">
        <w:rPr>
          <w:rFonts w:ascii="Arial" w:hAnsi="Arial" w:cs="Arial"/>
          <w:color w:val="0070C0"/>
          <w:sz w:val="20"/>
          <w:lang w:val="en-US"/>
        </w:rPr>
        <w:t xml:space="preserve"> </w:t>
      </w:r>
      <w:r w:rsidRPr="00B00EEA">
        <w:rPr>
          <w:rFonts w:ascii="Arial" w:hAnsi="Arial" w:cs="Arial"/>
          <w:sz w:val="20"/>
          <w:lang w:val="en-US"/>
        </w:rPr>
        <w:t>that apply independently of the IP Policy</w:t>
      </w:r>
      <w:r w:rsidR="00122126" w:rsidRPr="00B00EEA">
        <w:rPr>
          <w:rFonts w:ascii="Arial" w:hAnsi="Arial" w:cs="Arial"/>
          <w:sz w:val="20"/>
          <w:lang w:val="en-US"/>
        </w:rPr>
        <w:t xml:space="preserve">. For example, an </w:t>
      </w:r>
      <w:r w:rsidR="00C278C2" w:rsidRPr="00B00EEA">
        <w:rPr>
          <w:rFonts w:ascii="Arial" w:hAnsi="Arial" w:cs="Arial"/>
          <w:sz w:val="20"/>
          <w:lang w:val="en-US"/>
        </w:rPr>
        <w:t>IP Policy</w:t>
      </w:r>
      <w:r w:rsidR="00122126" w:rsidRPr="00B00EEA">
        <w:rPr>
          <w:rFonts w:ascii="Arial" w:hAnsi="Arial" w:cs="Arial"/>
          <w:sz w:val="20"/>
          <w:lang w:val="en-US"/>
        </w:rPr>
        <w:t xml:space="preserve"> may provide that the </w:t>
      </w:r>
      <w:r w:rsidR="00C278C2" w:rsidRPr="00B00EEA">
        <w:rPr>
          <w:rFonts w:ascii="Arial" w:hAnsi="Arial" w:cs="Arial"/>
          <w:sz w:val="20"/>
          <w:lang w:val="en-US"/>
        </w:rPr>
        <w:t>Institution</w:t>
      </w:r>
      <w:r w:rsidR="00122126" w:rsidRPr="00B00EEA">
        <w:rPr>
          <w:rFonts w:ascii="Arial" w:hAnsi="Arial" w:cs="Arial"/>
          <w:sz w:val="20"/>
          <w:lang w:val="en-US"/>
        </w:rPr>
        <w:t xml:space="preserve"> owns the IP created by an employee in the course of the employee’s duties, and that may also be the general rule established in the law of the </w:t>
      </w:r>
      <w:r w:rsidR="00C278C2" w:rsidRPr="00B00EEA">
        <w:rPr>
          <w:rFonts w:ascii="Arial" w:hAnsi="Arial" w:cs="Arial"/>
          <w:sz w:val="20"/>
          <w:lang w:val="en-US"/>
        </w:rPr>
        <w:t>Institution</w:t>
      </w:r>
      <w:r w:rsidR="00122126" w:rsidRPr="00B00EEA">
        <w:rPr>
          <w:rFonts w:ascii="Arial" w:hAnsi="Arial" w:cs="Arial"/>
          <w:sz w:val="20"/>
          <w:lang w:val="en-US"/>
        </w:rPr>
        <w:t>’s country.</w:t>
      </w:r>
    </w:p>
    <w:p w:rsidR="00122126" w:rsidRPr="00B00EEA" w:rsidRDefault="00122126" w:rsidP="00B7519E">
      <w:pPr>
        <w:pStyle w:val="ListParagraph"/>
        <w:spacing w:after="0" w:line="240" w:lineRule="auto"/>
        <w:ind w:left="426"/>
        <w:jc w:val="both"/>
        <w:rPr>
          <w:rFonts w:ascii="Arial" w:hAnsi="Arial" w:cs="Arial"/>
          <w:sz w:val="20"/>
          <w:lang w:val="en-US"/>
        </w:rPr>
      </w:pPr>
    </w:p>
    <w:p w:rsidR="00455CCB" w:rsidRPr="00B00EEA" w:rsidRDefault="00455CCB" w:rsidP="009D4A54">
      <w:pPr>
        <w:pStyle w:val="ListParagraph"/>
        <w:numPr>
          <w:ilvl w:val="0"/>
          <w:numId w:val="43"/>
        </w:numPr>
        <w:spacing w:after="0" w:line="240" w:lineRule="auto"/>
        <w:ind w:left="426" w:hanging="426"/>
        <w:jc w:val="both"/>
        <w:rPr>
          <w:rFonts w:ascii="Arial" w:hAnsi="Arial" w:cs="Arial"/>
          <w:sz w:val="20"/>
          <w:lang w:val="en-US"/>
        </w:rPr>
      </w:pPr>
      <w:r w:rsidRPr="00B00EEA">
        <w:rPr>
          <w:rFonts w:ascii="Arial" w:hAnsi="Arial" w:cs="Arial"/>
          <w:color w:val="0070C0"/>
          <w:sz w:val="20"/>
          <w:lang w:val="en-US"/>
        </w:rPr>
        <w:t xml:space="preserve">IP Policy being part of a legally binding contract </w:t>
      </w:r>
      <w:r w:rsidRPr="00B00EEA">
        <w:rPr>
          <w:rFonts w:ascii="Arial" w:hAnsi="Arial" w:cs="Arial"/>
          <w:sz w:val="20"/>
          <w:lang w:val="en-US"/>
        </w:rPr>
        <w:t>-</w:t>
      </w:r>
      <w:r w:rsidRPr="00B00EEA">
        <w:rPr>
          <w:rFonts w:ascii="Arial" w:hAnsi="Arial" w:cs="Arial"/>
          <w:color w:val="0070C0"/>
          <w:sz w:val="20"/>
          <w:lang w:val="en-US"/>
        </w:rPr>
        <w:t xml:space="preserve"> </w:t>
      </w:r>
      <w:r w:rsidRPr="00B00EEA">
        <w:rPr>
          <w:rFonts w:ascii="Arial" w:hAnsi="Arial" w:cs="Arial"/>
          <w:sz w:val="20"/>
          <w:lang w:val="en-US"/>
        </w:rPr>
        <w:t xml:space="preserve">If the IP Policy’s terms are included in a legally binding contract, then the IP Policy will be enforceable on the contracting parties.  </w:t>
      </w:r>
    </w:p>
    <w:p w:rsidR="00455CCB" w:rsidRPr="00B00EEA" w:rsidRDefault="00455CCB" w:rsidP="00B7519E">
      <w:pPr>
        <w:spacing w:after="0" w:line="240" w:lineRule="auto"/>
        <w:jc w:val="both"/>
        <w:rPr>
          <w:rFonts w:ascii="Arial" w:hAnsi="Arial" w:cs="Arial"/>
          <w:lang w:val="en-US"/>
        </w:rPr>
      </w:pPr>
    </w:p>
    <w:p w:rsidR="007424E4" w:rsidRPr="00B00EEA" w:rsidRDefault="00C60DE4" w:rsidP="007424E4">
      <w:pPr>
        <w:rPr>
          <w:rFonts w:ascii="Arial" w:hAnsi="Arial" w:cs="Arial"/>
          <w:b/>
          <w:color w:val="0070C0"/>
          <w:sz w:val="24"/>
          <w:lang w:val="en-US"/>
        </w:rPr>
      </w:pPr>
      <w:r w:rsidRPr="00B00EEA">
        <w:rPr>
          <w:rFonts w:ascii="Arial" w:hAnsi="Arial" w:cs="Arial"/>
          <w:b/>
          <w:color w:val="0070C0"/>
          <w:sz w:val="24"/>
          <w:lang w:val="en-US"/>
        </w:rPr>
        <w:t xml:space="preserve">Article 3.4.1 - </w:t>
      </w:r>
      <w:r w:rsidR="007424E4" w:rsidRPr="00B00EEA">
        <w:rPr>
          <w:rFonts w:ascii="Arial" w:hAnsi="Arial" w:cs="Arial"/>
          <w:b/>
          <w:color w:val="0070C0"/>
          <w:sz w:val="24"/>
          <w:lang w:val="en-US"/>
        </w:rPr>
        <w:t xml:space="preserve">Special Issues in relation to </w:t>
      </w:r>
      <w:r w:rsidRPr="00B00EEA">
        <w:rPr>
          <w:rFonts w:ascii="Arial" w:hAnsi="Arial" w:cs="Arial"/>
          <w:b/>
          <w:color w:val="0070C0"/>
          <w:sz w:val="24"/>
          <w:lang w:val="en-US"/>
        </w:rPr>
        <w:t>Staff Members</w:t>
      </w:r>
      <w:r w:rsidR="007424E4" w:rsidRPr="00B00EEA">
        <w:rPr>
          <w:rFonts w:ascii="Arial" w:hAnsi="Arial" w:cs="Arial"/>
          <w:b/>
          <w:color w:val="0070C0"/>
          <w:sz w:val="24"/>
          <w:lang w:val="en-US"/>
        </w:rPr>
        <w:t xml:space="preserve"> </w:t>
      </w:r>
    </w:p>
    <w:p w:rsidR="007424E4" w:rsidRPr="00B00EEA" w:rsidRDefault="007424E4" w:rsidP="009D4A54">
      <w:pPr>
        <w:pStyle w:val="ListParagraph"/>
        <w:numPr>
          <w:ilvl w:val="0"/>
          <w:numId w:val="67"/>
        </w:numPr>
        <w:spacing w:line="240" w:lineRule="auto"/>
        <w:ind w:left="426" w:hanging="426"/>
        <w:jc w:val="both"/>
        <w:rPr>
          <w:rFonts w:ascii="Arial" w:hAnsi="Arial" w:cs="Arial"/>
          <w:sz w:val="20"/>
          <w:lang w:val="en-US"/>
        </w:rPr>
      </w:pPr>
      <w:r w:rsidRPr="00B00EEA">
        <w:rPr>
          <w:rFonts w:ascii="Arial" w:hAnsi="Arial" w:cs="Arial"/>
          <w:b/>
          <w:sz w:val="20"/>
          <w:szCs w:val="20"/>
          <w:lang w:val="en-US"/>
        </w:rPr>
        <w:t xml:space="preserve">Article 3.4.1, </w:t>
      </w:r>
      <w:r w:rsidRPr="00B00EEA">
        <w:rPr>
          <w:rFonts w:ascii="Arial" w:hAnsi="Arial" w:cs="Arial"/>
          <w:b/>
          <w:i/>
          <w:sz w:val="20"/>
          <w:szCs w:val="20"/>
          <w:lang w:val="en-US"/>
        </w:rPr>
        <w:t>ensure that the employment contract […] includes a provision placing Staff Members under the scope of this Policy</w:t>
      </w:r>
      <w:r w:rsidRPr="00B00EEA">
        <w:rPr>
          <w:rFonts w:ascii="Arial" w:hAnsi="Arial" w:cs="Arial"/>
          <w:sz w:val="20"/>
          <w:szCs w:val="20"/>
          <w:lang w:val="en-US"/>
        </w:rPr>
        <w:t xml:space="preserve">:  </w:t>
      </w:r>
      <w:r w:rsidRPr="00B00EEA">
        <w:rPr>
          <w:rFonts w:ascii="Arial" w:hAnsi="Arial" w:cs="Arial"/>
          <w:sz w:val="20"/>
          <w:lang w:val="en-US"/>
        </w:rPr>
        <w:t>A note of caution: Institutional IP policies are typically included “by reference” in employment contracts, simply to avoid the duplication of the entire text of the policy. For example, an employee contract can state: “</w:t>
      </w:r>
      <w:r w:rsidRPr="00B00EEA">
        <w:rPr>
          <w:rFonts w:ascii="Arial" w:hAnsi="Arial" w:cs="Arial"/>
          <w:i/>
          <w:sz w:val="20"/>
          <w:lang w:val="en-US"/>
        </w:rPr>
        <w:t>Jane Smith will be bound by the university’s Intellectual Property Policy, the provisions of which are deemed to be incorporated by reference into this Agreement</w:t>
      </w:r>
      <w:r w:rsidRPr="00B00EEA">
        <w:rPr>
          <w:rFonts w:ascii="Arial" w:hAnsi="Arial" w:cs="Arial"/>
          <w:sz w:val="20"/>
          <w:lang w:val="en-US"/>
        </w:rPr>
        <w:t>.”</w:t>
      </w:r>
    </w:p>
    <w:p w:rsidR="009D7CD4" w:rsidRPr="00B00EEA" w:rsidRDefault="00DA4011" w:rsidP="00B7519E">
      <w:pPr>
        <w:shd w:val="clear" w:color="auto" w:fill="FFFFFF" w:themeFill="background1"/>
        <w:spacing w:after="0" w:line="240" w:lineRule="auto"/>
        <w:ind w:left="426"/>
        <w:jc w:val="both"/>
        <w:rPr>
          <w:rFonts w:ascii="Arial" w:hAnsi="Arial" w:cs="Arial"/>
          <w:sz w:val="20"/>
          <w:lang w:val="en-US"/>
        </w:rPr>
      </w:pPr>
      <w:r w:rsidRPr="00B00EEA">
        <w:rPr>
          <w:rFonts w:ascii="Arial" w:hAnsi="Arial" w:cs="Arial"/>
          <w:sz w:val="20"/>
          <w:lang w:val="en-US"/>
        </w:rPr>
        <w:t>While m</w:t>
      </w:r>
      <w:r w:rsidR="005D2DDE" w:rsidRPr="00B00EEA">
        <w:rPr>
          <w:rFonts w:ascii="Arial" w:hAnsi="Arial" w:cs="Arial"/>
          <w:sz w:val="20"/>
          <w:lang w:val="en-US"/>
        </w:rPr>
        <w:t xml:space="preserve">ost countries </w:t>
      </w:r>
      <w:r w:rsidR="008A7376" w:rsidRPr="00B00EEA">
        <w:rPr>
          <w:rFonts w:ascii="Arial" w:hAnsi="Arial" w:cs="Arial"/>
          <w:sz w:val="20"/>
          <w:lang w:val="en-US"/>
        </w:rPr>
        <w:t>accept</w:t>
      </w:r>
      <w:r w:rsidR="009D7CD4" w:rsidRPr="00B00EEA">
        <w:rPr>
          <w:rFonts w:ascii="Arial" w:hAnsi="Arial" w:cs="Arial"/>
          <w:sz w:val="20"/>
          <w:lang w:val="en-US"/>
        </w:rPr>
        <w:t xml:space="preserve"> the “incorporation by reference” principl</w:t>
      </w:r>
      <w:r w:rsidRPr="00B00EEA">
        <w:rPr>
          <w:rFonts w:ascii="Arial" w:hAnsi="Arial" w:cs="Arial"/>
          <w:sz w:val="20"/>
          <w:lang w:val="en-US"/>
        </w:rPr>
        <w:t>e,</w:t>
      </w:r>
      <w:r w:rsidR="00340057" w:rsidRPr="00B00EEA">
        <w:rPr>
          <w:rStyle w:val="FootnoteReference"/>
          <w:rFonts w:ascii="Arial" w:hAnsi="Arial" w:cs="Arial"/>
          <w:sz w:val="20"/>
          <w:lang w:val="en-US"/>
        </w:rPr>
        <w:footnoteReference w:id="59"/>
      </w:r>
      <w:r w:rsidR="00340057" w:rsidRPr="00B00EEA">
        <w:rPr>
          <w:rFonts w:ascii="Arial" w:hAnsi="Arial" w:cs="Arial"/>
          <w:sz w:val="20"/>
          <w:lang w:val="en-US"/>
        </w:rPr>
        <w:t xml:space="preserve"> to be valid, </w:t>
      </w:r>
      <w:r w:rsidR="00455CCB" w:rsidRPr="00B00EEA">
        <w:rPr>
          <w:rFonts w:ascii="Arial" w:hAnsi="Arial" w:cs="Arial"/>
          <w:sz w:val="20"/>
          <w:lang w:val="en-US"/>
        </w:rPr>
        <w:t xml:space="preserve">such </w:t>
      </w:r>
      <w:r w:rsidR="00340057" w:rsidRPr="00B00EEA">
        <w:rPr>
          <w:rFonts w:ascii="Arial" w:hAnsi="Arial" w:cs="Arial"/>
          <w:sz w:val="20"/>
          <w:lang w:val="en-US"/>
        </w:rPr>
        <w:t>incorporation must</w:t>
      </w:r>
      <w:r w:rsidR="00664E3C">
        <w:rPr>
          <w:rFonts w:ascii="Arial" w:hAnsi="Arial" w:cs="Arial"/>
          <w:sz w:val="20"/>
          <w:lang w:val="en-US"/>
        </w:rPr>
        <w:t xml:space="preserve">, </w:t>
      </w:r>
      <w:r w:rsidR="00455CCB" w:rsidRPr="00B00EEA">
        <w:rPr>
          <w:rFonts w:ascii="Arial" w:hAnsi="Arial" w:cs="Arial"/>
          <w:sz w:val="20"/>
          <w:lang w:val="en-US"/>
        </w:rPr>
        <w:t>however,</w:t>
      </w:r>
      <w:r w:rsidR="00340057" w:rsidRPr="00B00EEA">
        <w:rPr>
          <w:rFonts w:ascii="Arial" w:hAnsi="Arial" w:cs="Arial"/>
          <w:sz w:val="20"/>
          <w:lang w:val="en-US"/>
        </w:rPr>
        <w:t xml:space="preserve"> comply with strict legal requirements. </w:t>
      </w:r>
      <w:r w:rsidR="00455CCB" w:rsidRPr="00B00EEA">
        <w:rPr>
          <w:rFonts w:ascii="Arial" w:hAnsi="Arial" w:cs="Arial"/>
          <w:sz w:val="20"/>
          <w:lang w:val="en-US"/>
        </w:rPr>
        <w:t>T</w:t>
      </w:r>
      <w:r w:rsidR="00D36A38" w:rsidRPr="00B00EEA">
        <w:rPr>
          <w:rFonts w:ascii="Arial" w:hAnsi="Arial" w:cs="Arial"/>
          <w:sz w:val="20"/>
          <w:lang w:val="en-US"/>
        </w:rPr>
        <w:t xml:space="preserve">he </w:t>
      </w:r>
      <w:r w:rsidR="003F61C4" w:rsidRPr="00B00EEA">
        <w:rPr>
          <w:rFonts w:ascii="Arial" w:hAnsi="Arial" w:cs="Arial"/>
          <w:sz w:val="20"/>
          <w:lang w:val="en-US"/>
        </w:rPr>
        <w:t xml:space="preserve">following </w:t>
      </w:r>
      <w:r w:rsidR="00AB6096" w:rsidRPr="00B00EEA">
        <w:rPr>
          <w:rFonts w:ascii="Arial" w:hAnsi="Arial" w:cs="Arial"/>
          <w:sz w:val="20"/>
          <w:lang w:val="en-US"/>
        </w:rPr>
        <w:t>requirements</w:t>
      </w:r>
      <w:r w:rsidR="00D36A38" w:rsidRPr="00B00EEA">
        <w:rPr>
          <w:rFonts w:ascii="Arial" w:hAnsi="Arial" w:cs="Arial"/>
          <w:sz w:val="20"/>
          <w:lang w:val="en-US"/>
        </w:rPr>
        <w:t xml:space="preserve"> </w:t>
      </w:r>
      <w:r w:rsidR="003F61C4" w:rsidRPr="00B00EEA">
        <w:rPr>
          <w:rFonts w:ascii="Arial" w:hAnsi="Arial" w:cs="Arial"/>
          <w:sz w:val="20"/>
          <w:lang w:val="en-US"/>
        </w:rPr>
        <w:t>usually apply:</w:t>
      </w:r>
    </w:p>
    <w:p w:rsidR="009D7CD4" w:rsidRPr="00B00EEA" w:rsidRDefault="009D7CD4" w:rsidP="009D4A54">
      <w:pPr>
        <w:pStyle w:val="ListParagraph"/>
        <w:numPr>
          <w:ilvl w:val="0"/>
          <w:numId w:val="66"/>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 xml:space="preserve">the reference to the </w:t>
      </w:r>
      <w:r w:rsidR="00C278C2" w:rsidRPr="00B00EEA">
        <w:rPr>
          <w:rFonts w:ascii="Arial" w:hAnsi="Arial" w:cs="Arial"/>
          <w:sz w:val="20"/>
          <w:lang w:val="en-US"/>
        </w:rPr>
        <w:t>IP Policy</w:t>
      </w:r>
      <w:r w:rsidRPr="00B00EEA">
        <w:rPr>
          <w:rFonts w:ascii="Arial" w:hAnsi="Arial" w:cs="Arial"/>
          <w:sz w:val="20"/>
          <w:lang w:val="en-US"/>
        </w:rPr>
        <w:t xml:space="preserve"> </w:t>
      </w:r>
      <w:r w:rsidR="008A7376" w:rsidRPr="00B00EEA">
        <w:rPr>
          <w:rFonts w:ascii="Arial" w:hAnsi="Arial" w:cs="Arial"/>
          <w:sz w:val="20"/>
          <w:lang w:val="en-US"/>
        </w:rPr>
        <w:t>must</w:t>
      </w:r>
      <w:r w:rsidRPr="00B00EEA">
        <w:rPr>
          <w:rFonts w:ascii="Arial" w:hAnsi="Arial" w:cs="Arial"/>
          <w:sz w:val="20"/>
          <w:lang w:val="en-US"/>
        </w:rPr>
        <w:t xml:space="preserve"> clear and unequivocal</w:t>
      </w:r>
      <w:r w:rsidR="008A7376" w:rsidRPr="00B00EEA">
        <w:rPr>
          <w:rFonts w:ascii="Arial" w:hAnsi="Arial" w:cs="Arial"/>
          <w:sz w:val="20"/>
          <w:lang w:val="en-US"/>
        </w:rPr>
        <w:t>;</w:t>
      </w:r>
    </w:p>
    <w:p w:rsidR="009D7CD4" w:rsidRPr="00B00EEA" w:rsidRDefault="009D7CD4" w:rsidP="009D4A54">
      <w:pPr>
        <w:pStyle w:val="ListParagraph"/>
        <w:numPr>
          <w:ilvl w:val="0"/>
          <w:numId w:val="66"/>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 xml:space="preserve">the reference </w:t>
      </w:r>
      <w:r w:rsidR="008A7376" w:rsidRPr="00B00EEA">
        <w:rPr>
          <w:rFonts w:ascii="Arial" w:hAnsi="Arial" w:cs="Arial"/>
          <w:sz w:val="20"/>
          <w:lang w:val="en-US"/>
        </w:rPr>
        <w:t xml:space="preserve">must be </w:t>
      </w:r>
      <w:r w:rsidRPr="00B00EEA">
        <w:rPr>
          <w:rFonts w:ascii="Arial" w:hAnsi="Arial" w:cs="Arial"/>
          <w:sz w:val="20"/>
          <w:lang w:val="en-US"/>
        </w:rPr>
        <w:t>called to the attention of the employee (or student)</w:t>
      </w:r>
      <w:r w:rsidR="008A7376" w:rsidRPr="00B00EEA">
        <w:rPr>
          <w:rFonts w:ascii="Arial" w:hAnsi="Arial" w:cs="Arial"/>
          <w:sz w:val="20"/>
          <w:lang w:val="en-US"/>
        </w:rPr>
        <w:t>;</w:t>
      </w:r>
    </w:p>
    <w:p w:rsidR="009D7CD4" w:rsidRPr="00B00EEA" w:rsidRDefault="009D7CD4" w:rsidP="009D4A54">
      <w:pPr>
        <w:pStyle w:val="ListParagraph"/>
        <w:numPr>
          <w:ilvl w:val="0"/>
          <w:numId w:val="66"/>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 xml:space="preserve">the employee (or student) </w:t>
      </w:r>
      <w:r w:rsidR="008A7376" w:rsidRPr="00B00EEA">
        <w:rPr>
          <w:rFonts w:ascii="Arial" w:hAnsi="Arial" w:cs="Arial"/>
          <w:sz w:val="20"/>
          <w:lang w:val="en-US"/>
        </w:rPr>
        <w:t>must have</w:t>
      </w:r>
      <w:r w:rsidRPr="00B00EEA">
        <w:rPr>
          <w:rFonts w:ascii="Arial" w:hAnsi="Arial" w:cs="Arial"/>
          <w:sz w:val="20"/>
          <w:lang w:val="en-US"/>
        </w:rPr>
        <w:t xml:space="preserve"> consented to the </w:t>
      </w:r>
      <w:r w:rsidR="00C278C2" w:rsidRPr="00B00EEA">
        <w:rPr>
          <w:rFonts w:ascii="Arial" w:hAnsi="Arial" w:cs="Arial"/>
          <w:sz w:val="20"/>
          <w:lang w:val="en-US"/>
        </w:rPr>
        <w:t>IP Policy</w:t>
      </w:r>
      <w:r w:rsidRPr="00B00EEA">
        <w:rPr>
          <w:rFonts w:ascii="Arial" w:hAnsi="Arial" w:cs="Arial"/>
          <w:sz w:val="20"/>
          <w:lang w:val="en-US"/>
        </w:rPr>
        <w:t xml:space="preserve">, </w:t>
      </w:r>
      <w:r w:rsidR="008A7376" w:rsidRPr="00B00EEA">
        <w:rPr>
          <w:rFonts w:ascii="Arial" w:hAnsi="Arial" w:cs="Arial"/>
          <w:sz w:val="20"/>
          <w:lang w:val="en-US"/>
        </w:rPr>
        <w:t>meaning that</w:t>
      </w:r>
      <w:r w:rsidRPr="00B00EEA">
        <w:rPr>
          <w:rFonts w:ascii="Arial" w:hAnsi="Arial" w:cs="Arial"/>
          <w:sz w:val="20"/>
          <w:lang w:val="en-US"/>
        </w:rPr>
        <w:t xml:space="preserve"> the employee (or student) must have the opportunity to read it, and to consider its contents; and</w:t>
      </w:r>
    </w:p>
    <w:p w:rsidR="009D7CD4" w:rsidRPr="00B00EEA" w:rsidRDefault="009D7CD4" w:rsidP="009D4A54">
      <w:pPr>
        <w:pStyle w:val="ListParagraph"/>
        <w:numPr>
          <w:ilvl w:val="0"/>
          <w:numId w:val="66"/>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 xml:space="preserve">the terms of the </w:t>
      </w:r>
      <w:r w:rsidR="00C278C2" w:rsidRPr="00B00EEA">
        <w:rPr>
          <w:rFonts w:ascii="Arial" w:hAnsi="Arial" w:cs="Arial"/>
          <w:sz w:val="20"/>
          <w:lang w:val="en-US"/>
        </w:rPr>
        <w:t>IP Policy</w:t>
      </w:r>
      <w:r w:rsidRPr="00B00EEA">
        <w:rPr>
          <w:rFonts w:ascii="Arial" w:hAnsi="Arial" w:cs="Arial"/>
          <w:sz w:val="20"/>
          <w:lang w:val="en-US"/>
        </w:rPr>
        <w:t xml:space="preserve"> must either:</w:t>
      </w:r>
      <w:r w:rsidR="008A7376" w:rsidRPr="00B00EEA">
        <w:rPr>
          <w:rFonts w:ascii="Arial" w:hAnsi="Arial" w:cs="Arial"/>
          <w:sz w:val="20"/>
          <w:lang w:val="en-US"/>
        </w:rPr>
        <w:t xml:space="preserve"> (a) </w:t>
      </w:r>
      <w:r w:rsidRPr="00B00EEA">
        <w:rPr>
          <w:rFonts w:ascii="Arial" w:hAnsi="Arial" w:cs="Arial"/>
          <w:sz w:val="20"/>
          <w:lang w:val="en-US"/>
        </w:rPr>
        <w:t>already be known to the employee (or student), or</w:t>
      </w:r>
      <w:r w:rsidR="008A7376" w:rsidRPr="00B00EEA">
        <w:rPr>
          <w:rFonts w:ascii="Arial" w:hAnsi="Arial" w:cs="Arial"/>
          <w:sz w:val="20"/>
          <w:lang w:val="en-US"/>
        </w:rPr>
        <w:t xml:space="preserve"> (b) </w:t>
      </w:r>
      <w:r w:rsidRPr="00B00EEA">
        <w:rPr>
          <w:rFonts w:ascii="Arial" w:hAnsi="Arial" w:cs="Arial"/>
          <w:sz w:val="20"/>
          <w:lang w:val="en-US"/>
        </w:rPr>
        <w:t>be easily available to the employee (or student).</w:t>
      </w:r>
    </w:p>
    <w:p w:rsidR="003F61C4" w:rsidRPr="00B00EEA" w:rsidRDefault="003F61C4" w:rsidP="00B7519E">
      <w:pPr>
        <w:shd w:val="clear" w:color="auto" w:fill="FFFFFF" w:themeFill="background1"/>
        <w:spacing w:after="0" w:line="240" w:lineRule="auto"/>
        <w:jc w:val="both"/>
        <w:rPr>
          <w:rFonts w:ascii="Arial" w:hAnsi="Arial" w:cs="Arial"/>
          <w:sz w:val="4"/>
          <w:lang w:val="en-US"/>
        </w:rPr>
      </w:pPr>
    </w:p>
    <w:p w:rsidR="00724FB7" w:rsidRPr="00B00EEA" w:rsidRDefault="00724FB7" w:rsidP="00327970">
      <w:pPr>
        <w:shd w:val="clear" w:color="auto" w:fill="FFFFFF" w:themeFill="background1"/>
        <w:spacing w:after="0" w:line="240" w:lineRule="auto"/>
        <w:jc w:val="both"/>
        <w:rPr>
          <w:rFonts w:ascii="Arial" w:hAnsi="Arial" w:cs="Arial"/>
          <w:b/>
          <w:sz w:val="20"/>
          <w:lang w:val="en-US"/>
        </w:rPr>
      </w:pPr>
    </w:p>
    <w:p w:rsidR="00455CCB" w:rsidRPr="00B00EEA" w:rsidRDefault="00455CCB" w:rsidP="007323E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Tips for Incorporation of the IP Policy by Reference</w:t>
      </w:r>
    </w:p>
    <w:p w:rsidR="00455CCB" w:rsidRPr="00B00EEA" w:rsidRDefault="00455CCB" w:rsidP="007323E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val="en-US"/>
        </w:rPr>
      </w:pPr>
    </w:p>
    <w:p w:rsidR="009D7CD4" w:rsidRPr="00B00EEA" w:rsidRDefault="003F61C4" w:rsidP="007323E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lang w:val="en-US"/>
        </w:rPr>
      </w:pPr>
      <w:r w:rsidRPr="00B00EEA">
        <w:rPr>
          <w:rFonts w:ascii="Arial" w:hAnsi="Arial" w:cs="Arial"/>
          <w:sz w:val="20"/>
          <w:lang w:val="en-US"/>
        </w:rPr>
        <w:t xml:space="preserve">If an </w:t>
      </w:r>
      <w:r w:rsidR="00C278C2" w:rsidRPr="00B00EEA">
        <w:rPr>
          <w:rFonts w:ascii="Arial" w:hAnsi="Arial" w:cs="Arial"/>
          <w:sz w:val="20"/>
          <w:lang w:val="en-US"/>
        </w:rPr>
        <w:t>Institution</w:t>
      </w:r>
      <w:r w:rsidRPr="00B00EEA">
        <w:rPr>
          <w:rFonts w:ascii="Arial" w:hAnsi="Arial" w:cs="Arial"/>
          <w:sz w:val="20"/>
          <w:lang w:val="en-US"/>
        </w:rPr>
        <w:t xml:space="preserve"> wishes to incorporate its </w:t>
      </w:r>
      <w:r w:rsidR="00C278C2" w:rsidRPr="00B00EEA">
        <w:rPr>
          <w:rFonts w:ascii="Arial" w:hAnsi="Arial" w:cs="Arial"/>
          <w:sz w:val="20"/>
          <w:lang w:val="en-US"/>
        </w:rPr>
        <w:t>IP Policy</w:t>
      </w:r>
      <w:r w:rsidRPr="00B00EEA">
        <w:rPr>
          <w:rFonts w:ascii="Arial" w:hAnsi="Arial" w:cs="Arial"/>
          <w:sz w:val="20"/>
          <w:lang w:val="en-US"/>
        </w:rPr>
        <w:t xml:space="preserve"> into </w:t>
      </w:r>
      <w:r w:rsidR="008E2328" w:rsidRPr="00B00EEA">
        <w:rPr>
          <w:rFonts w:ascii="Arial" w:hAnsi="Arial" w:cs="Arial"/>
          <w:sz w:val="20"/>
          <w:lang w:val="en-US"/>
        </w:rPr>
        <w:t>an</w:t>
      </w:r>
      <w:r w:rsidRPr="00B00EEA">
        <w:rPr>
          <w:rFonts w:ascii="Arial" w:hAnsi="Arial" w:cs="Arial"/>
          <w:sz w:val="20"/>
          <w:lang w:val="en-US"/>
        </w:rPr>
        <w:t xml:space="preserve"> employee’s employment contract, it should</w:t>
      </w:r>
      <w:r w:rsidR="009D7CD4" w:rsidRPr="00B00EEA">
        <w:rPr>
          <w:rFonts w:ascii="Arial" w:hAnsi="Arial" w:cs="Arial"/>
          <w:sz w:val="20"/>
          <w:lang w:val="en-US"/>
        </w:rPr>
        <w:t xml:space="preserve">: </w:t>
      </w:r>
    </w:p>
    <w:p w:rsidR="00D31570" w:rsidRPr="00B00EEA"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ascii="Arial" w:hAnsi="Arial" w:cs="Arial"/>
          <w:sz w:val="20"/>
          <w:lang w:val="en-US"/>
        </w:rPr>
      </w:pPr>
      <w:r w:rsidRPr="00B00EEA">
        <w:rPr>
          <w:rFonts w:ascii="Arial" w:hAnsi="Arial" w:cs="Arial"/>
          <w:sz w:val="20"/>
          <w:lang w:val="en-US"/>
        </w:rPr>
        <w:t>i</w:t>
      </w:r>
      <w:r w:rsidR="00D31570" w:rsidRPr="00B00EEA">
        <w:rPr>
          <w:rFonts w:ascii="Arial" w:hAnsi="Arial" w:cs="Arial"/>
          <w:sz w:val="20"/>
          <w:lang w:val="en-US"/>
        </w:rPr>
        <w:t xml:space="preserve">dentify the </w:t>
      </w:r>
      <w:r w:rsidR="00455CCB" w:rsidRPr="00B00EEA">
        <w:rPr>
          <w:rFonts w:ascii="Arial" w:hAnsi="Arial" w:cs="Arial"/>
          <w:sz w:val="20"/>
          <w:lang w:val="en-US"/>
        </w:rPr>
        <w:t xml:space="preserve">(group of) </w:t>
      </w:r>
      <w:r w:rsidR="00D31570" w:rsidRPr="00B00EEA">
        <w:rPr>
          <w:rFonts w:ascii="Arial" w:hAnsi="Arial" w:cs="Arial"/>
          <w:sz w:val="20"/>
          <w:lang w:val="en-US"/>
        </w:rPr>
        <w:t xml:space="preserve">employees to whom the </w:t>
      </w:r>
      <w:r w:rsidR="00C278C2" w:rsidRPr="00B00EEA">
        <w:rPr>
          <w:rFonts w:ascii="Arial" w:hAnsi="Arial" w:cs="Arial"/>
          <w:sz w:val="20"/>
          <w:lang w:val="en-US"/>
        </w:rPr>
        <w:t>IP Policy</w:t>
      </w:r>
      <w:r w:rsidR="00D31570" w:rsidRPr="00B00EEA">
        <w:rPr>
          <w:rFonts w:ascii="Arial" w:hAnsi="Arial" w:cs="Arial"/>
          <w:sz w:val="20"/>
          <w:lang w:val="en-US"/>
        </w:rPr>
        <w:t xml:space="preserve"> is intended to apply;</w:t>
      </w:r>
    </w:p>
    <w:p w:rsidR="008E2328" w:rsidRPr="00B00EEA"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lang w:val="en-US"/>
        </w:rPr>
      </w:pPr>
      <w:r w:rsidRPr="00B00EEA">
        <w:rPr>
          <w:rFonts w:ascii="Arial" w:hAnsi="Arial" w:cs="Arial"/>
          <w:sz w:val="20"/>
          <w:lang w:val="en-US"/>
        </w:rPr>
        <w:t>i</w:t>
      </w:r>
      <w:r w:rsidR="009D7CD4" w:rsidRPr="00B00EEA">
        <w:rPr>
          <w:rFonts w:ascii="Arial" w:hAnsi="Arial" w:cs="Arial"/>
          <w:sz w:val="20"/>
          <w:lang w:val="en-US"/>
        </w:rPr>
        <w:t xml:space="preserve">nclude a clause </w:t>
      </w:r>
      <w:r w:rsidR="00D31570" w:rsidRPr="00B00EEA">
        <w:rPr>
          <w:rFonts w:ascii="Arial" w:hAnsi="Arial" w:cs="Arial"/>
          <w:sz w:val="20"/>
          <w:lang w:val="en-US"/>
        </w:rPr>
        <w:t>similar to “Jane Smith” example</w:t>
      </w:r>
      <w:r w:rsidR="00455CCB" w:rsidRPr="00B00EEA">
        <w:rPr>
          <w:rFonts w:ascii="Arial" w:hAnsi="Arial" w:cs="Arial"/>
          <w:sz w:val="20"/>
          <w:lang w:val="en-US"/>
        </w:rPr>
        <w:t xml:space="preserve"> </w:t>
      </w:r>
      <w:r w:rsidR="009D7CD4" w:rsidRPr="00B00EEA">
        <w:rPr>
          <w:rFonts w:ascii="Arial" w:hAnsi="Arial" w:cs="Arial"/>
          <w:sz w:val="20"/>
          <w:lang w:val="en-US"/>
        </w:rPr>
        <w:t xml:space="preserve">in </w:t>
      </w:r>
      <w:r w:rsidR="00D31570" w:rsidRPr="00B00EEA">
        <w:rPr>
          <w:rFonts w:ascii="Arial" w:hAnsi="Arial" w:cs="Arial"/>
          <w:sz w:val="20"/>
          <w:lang w:val="en-US"/>
        </w:rPr>
        <w:t>their</w:t>
      </w:r>
      <w:r w:rsidR="009D7CD4" w:rsidRPr="00B00EEA">
        <w:rPr>
          <w:rFonts w:ascii="Arial" w:hAnsi="Arial" w:cs="Arial"/>
          <w:sz w:val="20"/>
          <w:lang w:val="en-US"/>
        </w:rPr>
        <w:t xml:space="preserve"> </w:t>
      </w:r>
      <w:r w:rsidR="00D31570" w:rsidRPr="00B00EEA">
        <w:rPr>
          <w:rFonts w:ascii="Arial" w:hAnsi="Arial" w:cs="Arial"/>
          <w:sz w:val="20"/>
          <w:lang w:val="en-US"/>
        </w:rPr>
        <w:t xml:space="preserve">written </w:t>
      </w:r>
      <w:r w:rsidR="009D7CD4" w:rsidRPr="00B00EEA">
        <w:rPr>
          <w:rFonts w:ascii="Arial" w:hAnsi="Arial" w:cs="Arial"/>
          <w:sz w:val="20"/>
          <w:lang w:val="en-US"/>
        </w:rPr>
        <w:t>employment contract</w:t>
      </w:r>
      <w:r w:rsidR="00D31570" w:rsidRPr="00B00EEA">
        <w:rPr>
          <w:rFonts w:ascii="Arial" w:hAnsi="Arial" w:cs="Arial"/>
          <w:sz w:val="20"/>
          <w:lang w:val="en-US"/>
        </w:rPr>
        <w:t>s;</w:t>
      </w:r>
    </w:p>
    <w:p w:rsidR="008E2328" w:rsidRPr="00B00EEA"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ascii="Arial" w:hAnsi="Arial" w:cs="Arial"/>
          <w:sz w:val="20"/>
          <w:lang w:val="en-US"/>
        </w:rPr>
      </w:pPr>
      <w:r w:rsidRPr="00B00EEA">
        <w:rPr>
          <w:rFonts w:ascii="Arial" w:hAnsi="Arial" w:cs="Arial"/>
          <w:sz w:val="20"/>
          <w:lang w:val="en-US"/>
        </w:rPr>
        <w:t>e</w:t>
      </w:r>
      <w:r w:rsidR="009D7CD4" w:rsidRPr="00B00EEA">
        <w:rPr>
          <w:rFonts w:ascii="Arial" w:hAnsi="Arial" w:cs="Arial"/>
          <w:sz w:val="20"/>
          <w:lang w:val="en-US"/>
        </w:rPr>
        <w:t>mail the contract to the staff member who is about to be hired, and in the email prominently:</w:t>
      </w:r>
      <w:r w:rsidRPr="00B00EEA">
        <w:rPr>
          <w:rFonts w:ascii="Arial" w:hAnsi="Arial" w:cs="Arial"/>
          <w:sz w:val="20"/>
          <w:lang w:val="en-US"/>
        </w:rPr>
        <w:t xml:space="preserve"> (i) </w:t>
      </w:r>
      <w:r w:rsidR="009D7CD4" w:rsidRPr="00B00EEA">
        <w:rPr>
          <w:rFonts w:ascii="Arial" w:hAnsi="Arial" w:cs="Arial"/>
          <w:sz w:val="20"/>
          <w:lang w:val="en-US"/>
        </w:rPr>
        <w:t>call attention to the clause</w:t>
      </w:r>
      <w:r w:rsidR="00D31570" w:rsidRPr="00B00EEA">
        <w:rPr>
          <w:rFonts w:ascii="Arial" w:hAnsi="Arial" w:cs="Arial"/>
          <w:sz w:val="20"/>
          <w:lang w:val="en-US"/>
        </w:rPr>
        <w:t>;</w:t>
      </w:r>
      <w:r w:rsidR="009D7CD4" w:rsidRPr="00B00EEA">
        <w:rPr>
          <w:rFonts w:ascii="Arial" w:hAnsi="Arial" w:cs="Arial"/>
          <w:sz w:val="20"/>
          <w:lang w:val="en-US"/>
        </w:rPr>
        <w:t xml:space="preserve"> </w:t>
      </w:r>
      <w:r w:rsidRPr="00B00EEA">
        <w:rPr>
          <w:rFonts w:ascii="Arial" w:hAnsi="Arial" w:cs="Arial"/>
          <w:sz w:val="20"/>
          <w:lang w:val="en-US"/>
        </w:rPr>
        <w:t xml:space="preserve">(ii) </w:t>
      </w:r>
      <w:r w:rsidR="009D7CD4" w:rsidRPr="00B00EEA">
        <w:rPr>
          <w:rFonts w:ascii="Arial" w:hAnsi="Arial" w:cs="Arial"/>
          <w:sz w:val="20"/>
          <w:lang w:val="en-US"/>
        </w:rPr>
        <w:t xml:space="preserve">include a link to the </w:t>
      </w:r>
      <w:r w:rsidR="00C278C2" w:rsidRPr="00B00EEA">
        <w:rPr>
          <w:rFonts w:ascii="Arial" w:hAnsi="Arial" w:cs="Arial"/>
          <w:sz w:val="20"/>
          <w:lang w:val="en-US"/>
        </w:rPr>
        <w:t>IP Policy</w:t>
      </w:r>
      <w:r w:rsidR="009D7CD4" w:rsidRPr="00B00EEA">
        <w:rPr>
          <w:rFonts w:ascii="Arial" w:hAnsi="Arial" w:cs="Arial"/>
          <w:sz w:val="20"/>
          <w:lang w:val="en-US"/>
        </w:rPr>
        <w:t xml:space="preserve">’s </w:t>
      </w:r>
      <w:r w:rsidR="00D31570" w:rsidRPr="00B00EEA">
        <w:rPr>
          <w:rFonts w:ascii="Arial" w:hAnsi="Arial" w:cs="Arial"/>
          <w:sz w:val="20"/>
          <w:lang w:val="en-US"/>
        </w:rPr>
        <w:t xml:space="preserve">updated </w:t>
      </w:r>
      <w:r w:rsidR="009D7CD4" w:rsidRPr="00B00EEA">
        <w:rPr>
          <w:rFonts w:ascii="Arial" w:hAnsi="Arial" w:cs="Arial"/>
          <w:sz w:val="20"/>
          <w:lang w:val="en-US"/>
        </w:rPr>
        <w:t>URL</w:t>
      </w:r>
      <w:r w:rsidR="00D31570" w:rsidRPr="00B00EEA">
        <w:rPr>
          <w:rFonts w:ascii="Arial" w:hAnsi="Arial" w:cs="Arial"/>
          <w:sz w:val="20"/>
          <w:lang w:val="en-US"/>
        </w:rPr>
        <w:t>;</w:t>
      </w:r>
      <w:r w:rsidR="009D7CD4" w:rsidRPr="00B00EEA">
        <w:rPr>
          <w:rFonts w:ascii="Arial" w:hAnsi="Arial" w:cs="Arial"/>
          <w:sz w:val="20"/>
          <w:lang w:val="en-US"/>
        </w:rPr>
        <w:t xml:space="preserve"> </w:t>
      </w:r>
      <w:r w:rsidRPr="00B00EEA">
        <w:rPr>
          <w:rFonts w:ascii="Arial" w:hAnsi="Arial" w:cs="Arial"/>
          <w:sz w:val="20"/>
          <w:lang w:val="en-US"/>
        </w:rPr>
        <w:t xml:space="preserve">and (iii) </w:t>
      </w:r>
      <w:r w:rsidR="009D7CD4" w:rsidRPr="00B00EEA">
        <w:rPr>
          <w:rFonts w:ascii="Arial" w:hAnsi="Arial" w:cs="Arial"/>
          <w:sz w:val="20"/>
          <w:lang w:val="en-US"/>
        </w:rPr>
        <w:t>urge the recipient to read the policy carefully</w:t>
      </w:r>
      <w:r w:rsidR="00D31570" w:rsidRPr="00B00EEA">
        <w:rPr>
          <w:rFonts w:ascii="Arial" w:hAnsi="Arial" w:cs="Arial"/>
          <w:sz w:val="20"/>
          <w:lang w:val="en-US"/>
        </w:rPr>
        <w:t>;</w:t>
      </w:r>
      <w:r w:rsidR="009D7CD4" w:rsidRPr="00B00EEA">
        <w:rPr>
          <w:rFonts w:ascii="Arial" w:hAnsi="Arial" w:cs="Arial"/>
          <w:sz w:val="20"/>
          <w:lang w:val="en-US"/>
        </w:rPr>
        <w:t xml:space="preserve"> and</w:t>
      </w:r>
    </w:p>
    <w:p w:rsidR="009D7CD4" w:rsidRPr="00B00EEA"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ascii="Arial" w:hAnsi="Arial" w:cs="Arial"/>
          <w:sz w:val="20"/>
          <w:lang w:val="en-US"/>
        </w:rPr>
      </w:pPr>
      <w:r w:rsidRPr="00B00EEA">
        <w:rPr>
          <w:rFonts w:ascii="Arial" w:hAnsi="Arial" w:cs="Arial"/>
          <w:sz w:val="20"/>
          <w:lang w:val="en-US"/>
        </w:rPr>
        <w:lastRenderedPageBreak/>
        <w:t>e</w:t>
      </w:r>
      <w:r w:rsidR="009D7CD4" w:rsidRPr="00B00EEA">
        <w:rPr>
          <w:rFonts w:ascii="Arial" w:hAnsi="Arial" w:cs="Arial"/>
          <w:sz w:val="20"/>
          <w:lang w:val="en-US"/>
        </w:rPr>
        <w:t xml:space="preserve">nsure that at least a two (or preferably more) days pass before the </w:t>
      </w:r>
      <w:r w:rsidR="00D31570" w:rsidRPr="00B00EEA">
        <w:rPr>
          <w:rFonts w:ascii="Arial" w:hAnsi="Arial" w:cs="Arial"/>
          <w:sz w:val="20"/>
          <w:lang w:val="en-US"/>
        </w:rPr>
        <w:t>recipient</w:t>
      </w:r>
      <w:r w:rsidR="009D7CD4" w:rsidRPr="00B00EEA">
        <w:rPr>
          <w:rFonts w:ascii="Arial" w:hAnsi="Arial" w:cs="Arial"/>
          <w:sz w:val="20"/>
          <w:lang w:val="en-US"/>
        </w:rPr>
        <w:t xml:space="preserve"> signs the contract, so that there cannot be any doubt that </w:t>
      </w:r>
      <w:r w:rsidR="00D31570" w:rsidRPr="00B00EEA">
        <w:rPr>
          <w:rFonts w:ascii="Arial" w:hAnsi="Arial" w:cs="Arial"/>
          <w:sz w:val="20"/>
          <w:lang w:val="en-US"/>
        </w:rPr>
        <w:t>he/she</w:t>
      </w:r>
      <w:r w:rsidR="009D7CD4" w:rsidRPr="00B00EEA">
        <w:rPr>
          <w:rFonts w:ascii="Arial" w:hAnsi="Arial" w:cs="Arial"/>
          <w:sz w:val="20"/>
          <w:lang w:val="en-US"/>
        </w:rPr>
        <w:t xml:space="preserve"> had the opportunity to review the </w:t>
      </w:r>
      <w:r w:rsidR="00C278C2" w:rsidRPr="00B00EEA">
        <w:rPr>
          <w:rFonts w:ascii="Arial" w:hAnsi="Arial" w:cs="Arial"/>
          <w:sz w:val="20"/>
          <w:lang w:val="en-US"/>
        </w:rPr>
        <w:t>IP Policy</w:t>
      </w:r>
      <w:r w:rsidR="009D7CD4" w:rsidRPr="00B00EEA">
        <w:rPr>
          <w:rFonts w:ascii="Arial" w:hAnsi="Arial" w:cs="Arial"/>
          <w:sz w:val="20"/>
          <w:lang w:val="en-US"/>
        </w:rPr>
        <w:t>.</w:t>
      </w:r>
    </w:p>
    <w:p w:rsidR="00D31570" w:rsidRPr="00B00EEA" w:rsidRDefault="00D31570" w:rsidP="007323E2">
      <w:pPr>
        <w:spacing w:after="0" w:line="240" w:lineRule="auto"/>
        <w:jc w:val="both"/>
        <w:rPr>
          <w:rFonts w:ascii="Arial" w:hAnsi="Arial" w:cs="Arial"/>
          <w:b/>
          <w:color w:val="0070C0"/>
          <w:lang w:val="en-US"/>
        </w:rPr>
      </w:pPr>
    </w:p>
    <w:p w:rsidR="000B5B31" w:rsidRPr="00B00EEA" w:rsidRDefault="000B5B31" w:rsidP="00B7519E">
      <w:pPr>
        <w:pStyle w:val="ListParagraph"/>
        <w:autoSpaceDE w:val="0"/>
        <w:autoSpaceDN w:val="0"/>
        <w:adjustRightInd w:val="0"/>
        <w:spacing w:after="0" w:line="240" w:lineRule="auto"/>
        <w:ind w:left="426"/>
        <w:jc w:val="both"/>
        <w:rPr>
          <w:rFonts w:ascii="Arial" w:hAnsi="Arial" w:cs="Arial"/>
          <w:b/>
          <w:color w:val="0070C0"/>
          <w:lang w:val="en-US"/>
        </w:rPr>
      </w:pPr>
    </w:p>
    <w:p w:rsidR="00CD1670" w:rsidRPr="00B00EEA" w:rsidRDefault="00C60DE4" w:rsidP="00B7519E">
      <w:pPr>
        <w:rPr>
          <w:rFonts w:ascii="Arial" w:hAnsi="Arial" w:cs="Arial"/>
          <w:b/>
          <w:color w:val="0070C0"/>
          <w:sz w:val="24"/>
          <w:lang w:val="en-US"/>
        </w:rPr>
      </w:pPr>
      <w:r w:rsidRPr="00B00EEA">
        <w:rPr>
          <w:rFonts w:ascii="Arial" w:hAnsi="Arial" w:cs="Arial"/>
          <w:b/>
          <w:color w:val="0070C0"/>
          <w:sz w:val="24"/>
          <w:lang w:val="en-US"/>
        </w:rPr>
        <w:t xml:space="preserve">Article 3.4.2 - </w:t>
      </w:r>
      <w:r w:rsidR="00CD1670" w:rsidRPr="00B00EEA">
        <w:rPr>
          <w:rFonts w:ascii="Arial" w:hAnsi="Arial" w:cs="Arial"/>
          <w:b/>
          <w:color w:val="0070C0"/>
          <w:sz w:val="24"/>
          <w:lang w:val="en-US"/>
        </w:rPr>
        <w:t>Special Issues in relation to Students</w:t>
      </w:r>
      <w:r w:rsidR="00EA10E9" w:rsidRPr="00B00EEA">
        <w:rPr>
          <w:rFonts w:ascii="Arial" w:hAnsi="Arial" w:cs="Arial"/>
          <w:b/>
          <w:color w:val="0070C0"/>
          <w:sz w:val="24"/>
          <w:lang w:val="en-US"/>
        </w:rPr>
        <w:t xml:space="preserve"> </w:t>
      </w:r>
    </w:p>
    <w:p w:rsidR="00B5600C" w:rsidRPr="00B00EEA" w:rsidRDefault="00BD24F3" w:rsidP="009D4A54">
      <w:pPr>
        <w:pStyle w:val="ListParagraph"/>
        <w:numPr>
          <w:ilvl w:val="0"/>
          <w:numId w:val="69"/>
        </w:numPr>
        <w:spacing w:after="0" w:line="240" w:lineRule="auto"/>
        <w:ind w:left="426" w:hanging="426"/>
        <w:jc w:val="both"/>
        <w:rPr>
          <w:rFonts w:ascii="Arial" w:hAnsi="Arial" w:cs="Arial"/>
          <w:sz w:val="20"/>
          <w:lang w:val="en-US"/>
        </w:rPr>
      </w:pPr>
      <w:r w:rsidRPr="00B00EEA">
        <w:rPr>
          <w:rFonts w:ascii="Arial" w:hAnsi="Arial" w:cs="Arial"/>
          <w:b/>
          <w:sz w:val="20"/>
          <w:lang w:val="en-US"/>
        </w:rPr>
        <w:t xml:space="preserve">Article 3.4.2., </w:t>
      </w:r>
      <w:r w:rsidRPr="00B00EEA">
        <w:rPr>
          <w:rFonts w:ascii="Arial" w:hAnsi="Arial" w:cs="Arial"/>
          <w:b/>
          <w:i/>
          <w:sz w:val="20"/>
          <w:lang w:val="en-US"/>
        </w:rPr>
        <w:t>The Institution shall ensure that Students participating in a Research Project sign an agreement</w:t>
      </w:r>
      <w:r w:rsidR="00B5600C" w:rsidRPr="00B00EEA">
        <w:rPr>
          <w:rFonts w:ascii="Arial" w:hAnsi="Arial" w:cs="Arial"/>
          <w:sz w:val="20"/>
          <w:lang w:val="en-US"/>
        </w:rPr>
        <w:t>:</w:t>
      </w:r>
      <w:r w:rsidRPr="00B00EEA">
        <w:rPr>
          <w:rFonts w:ascii="Arial" w:hAnsi="Arial" w:cs="Arial"/>
          <w:sz w:val="20"/>
          <w:szCs w:val="20"/>
          <w:lang w:val="en-US"/>
        </w:rPr>
        <w:t xml:space="preserve"> </w:t>
      </w:r>
      <w:r w:rsidR="00FE2A3C" w:rsidRPr="00B00EEA">
        <w:rPr>
          <w:rFonts w:ascii="Arial" w:hAnsi="Arial" w:cs="Arial"/>
          <w:sz w:val="20"/>
          <w:lang w:val="en-US"/>
        </w:rPr>
        <w:t xml:space="preserve">The starting point is that </w:t>
      </w:r>
      <w:r w:rsidR="00517D34" w:rsidRPr="00B00EEA">
        <w:rPr>
          <w:rFonts w:ascii="Arial" w:hAnsi="Arial" w:cs="Arial"/>
          <w:sz w:val="20"/>
          <w:lang w:val="en-US"/>
        </w:rPr>
        <w:t xml:space="preserve">students own any IP they </w:t>
      </w:r>
      <w:r w:rsidR="00FE2A3C" w:rsidRPr="00B00EEA">
        <w:rPr>
          <w:rFonts w:ascii="Arial" w:hAnsi="Arial" w:cs="Arial"/>
          <w:sz w:val="20"/>
          <w:lang w:val="en-US"/>
        </w:rPr>
        <w:t>generate</w:t>
      </w:r>
      <w:r w:rsidR="00517D34" w:rsidRPr="00B00EEA">
        <w:rPr>
          <w:rFonts w:ascii="Arial" w:hAnsi="Arial" w:cs="Arial"/>
          <w:sz w:val="20"/>
          <w:lang w:val="en-US"/>
        </w:rPr>
        <w:t xml:space="preserve">. </w:t>
      </w:r>
      <w:r w:rsidR="0032040C" w:rsidRPr="00B00EEA">
        <w:rPr>
          <w:rFonts w:ascii="Arial" w:hAnsi="Arial" w:cs="Arial"/>
          <w:sz w:val="20"/>
          <w:lang w:val="en-US"/>
        </w:rPr>
        <w:t xml:space="preserve">There are, however, considerations which can justify a claim for institutional ownership. These include </w:t>
      </w:r>
      <w:r w:rsidR="00D75FEB" w:rsidRPr="00B00EEA">
        <w:rPr>
          <w:rFonts w:ascii="Arial" w:hAnsi="Arial" w:cs="Arial"/>
          <w:sz w:val="20"/>
          <w:lang w:val="en-US"/>
        </w:rPr>
        <w:t>situations where students are funded by industry or work o</w:t>
      </w:r>
      <w:r w:rsidR="00FE2A3C" w:rsidRPr="00B00EEA">
        <w:rPr>
          <w:rFonts w:ascii="Arial" w:hAnsi="Arial" w:cs="Arial"/>
          <w:sz w:val="20"/>
          <w:lang w:val="en-US"/>
        </w:rPr>
        <w:t xml:space="preserve">n Institution research projects (See for more information, Article 5.2).  </w:t>
      </w:r>
      <w:r w:rsidRPr="00B00EEA">
        <w:rPr>
          <w:rFonts w:ascii="Arial" w:hAnsi="Arial" w:cs="Arial"/>
          <w:sz w:val="20"/>
          <w:lang w:val="en-US"/>
        </w:rPr>
        <w:t xml:space="preserve">In these circumstances, it is reasonable for the Institution to require the student to enter into a binding agreement with the Institution, under which the student agrees to assign to the Institution any IP that he/she generates in the context of such research project, so that the Institution can commercialize the complete package of IP arising from the research program. In return, the university may agree to treat the student as an employee for the purposes of the university’s revenue sharing policy for academic inventors. </w:t>
      </w:r>
    </w:p>
    <w:p w:rsidR="00B5600C" w:rsidRPr="00B00EEA" w:rsidRDefault="00B5600C" w:rsidP="00B7519E">
      <w:pPr>
        <w:pStyle w:val="ListParagraph"/>
        <w:spacing w:after="0" w:line="240" w:lineRule="auto"/>
        <w:ind w:left="426"/>
        <w:jc w:val="both"/>
        <w:rPr>
          <w:rFonts w:ascii="Arial" w:hAnsi="Arial" w:cs="Arial"/>
          <w:sz w:val="20"/>
          <w:lang w:val="en-US"/>
        </w:rPr>
      </w:pPr>
    </w:p>
    <w:p w:rsidR="00B5600C" w:rsidRPr="00B00EEA" w:rsidRDefault="00B5600C" w:rsidP="009D4A54">
      <w:pPr>
        <w:pStyle w:val="ListParagraph"/>
        <w:numPr>
          <w:ilvl w:val="0"/>
          <w:numId w:val="69"/>
        </w:numPr>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b/>
          <w:sz w:val="20"/>
          <w:lang w:val="en-US"/>
        </w:rPr>
        <w:t xml:space="preserve">Article 3.4.2., </w:t>
      </w:r>
      <w:r w:rsidRPr="00B00EEA">
        <w:rPr>
          <w:rFonts w:ascii="Arial" w:hAnsi="Arial" w:cs="Arial"/>
          <w:b/>
          <w:i/>
          <w:sz w:val="20"/>
          <w:lang w:val="en-US"/>
        </w:rPr>
        <w:t>before commencing the project</w:t>
      </w:r>
      <w:r w:rsidRPr="00B00EEA">
        <w:rPr>
          <w:rFonts w:ascii="Arial" w:hAnsi="Arial" w:cs="Arial"/>
          <w:sz w:val="20"/>
          <w:lang w:val="en-US"/>
        </w:rPr>
        <w:t>:</w:t>
      </w:r>
      <w:r w:rsidRPr="00B00EEA">
        <w:rPr>
          <w:rFonts w:ascii="Arial" w:hAnsi="Arial" w:cs="Arial"/>
          <w:sz w:val="20"/>
          <w:szCs w:val="20"/>
          <w:lang w:val="en-US"/>
        </w:rPr>
        <w:t xml:space="preserve"> </w:t>
      </w:r>
      <w:r w:rsidRPr="00B00EEA">
        <w:rPr>
          <w:rFonts w:ascii="Arial" w:hAnsi="Arial" w:cs="Arial"/>
          <w:sz w:val="20"/>
          <w:lang w:val="en-US"/>
        </w:rPr>
        <w:t xml:space="preserve">The Institution needs to have this binding agreement in place prior to the student generating any IP, so that the Institution can in turn enter into binding agreements with sponsors and licensees for the commercialization of the IP package. </w:t>
      </w:r>
    </w:p>
    <w:p w:rsidR="00B5600C" w:rsidRPr="00B00EEA" w:rsidRDefault="00B5600C" w:rsidP="00B7519E">
      <w:pPr>
        <w:spacing w:after="0" w:line="240" w:lineRule="auto"/>
        <w:jc w:val="both"/>
        <w:rPr>
          <w:rFonts w:ascii="Arial" w:hAnsi="Arial" w:cs="Arial"/>
          <w:sz w:val="20"/>
          <w:lang w:val="en-US"/>
        </w:rPr>
      </w:pPr>
    </w:p>
    <w:p w:rsidR="00CD1670" w:rsidRPr="00B00EEA" w:rsidRDefault="004229FD" w:rsidP="00464282">
      <w:pPr>
        <w:pStyle w:val="ListParagraph"/>
        <w:numPr>
          <w:ilvl w:val="0"/>
          <w:numId w:val="11"/>
        </w:numPr>
        <w:spacing w:line="240" w:lineRule="auto"/>
        <w:ind w:left="426" w:hanging="426"/>
        <w:jc w:val="both"/>
        <w:rPr>
          <w:rFonts w:ascii="Arial" w:hAnsi="Arial" w:cs="Arial"/>
          <w:sz w:val="18"/>
          <w:szCs w:val="20"/>
          <w:lang w:val="en-US"/>
        </w:rPr>
      </w:pPr>
      <w:r w:rsidRPr="00B00EEA">
        <w:rPr>
          <w:rFonts w:ascii="Arial" w:hAnsi="Arial" w:cs="Arial"/>
          <w:sz w:val="20"/>
          <w:lang w:val="en-US"/>
        </w:rPr>
        <w:t>Many</w:t>
      </w:r>
      <w:r w:rsidR="00CD1670" w:rsidRPr="00B00EEA">
        <w:rPr>
          <w:rFonts w:ascii="Arial" w:hAnsi="Arial" w:cs="Arial"/>
          <w:sz w:val="20"/>
          <w:lang w:val="en-US"/>
        </w:rPr>
        <w:t xml:space="preserve"> Institutions have promulgated a </w:t>
      </w:r>
      <w:r w:rsidR="00CD1670" w:rsidRPr="00B00EEA">
        <w:rPr>
          <w:rFonts w:ascii="Arial" w:hAnsi="Arial" w:cs="Arial"/>
          <w:b/>
          <w:sz w:val="20"/>
          <w:lang w:val="en-US"/>
        </w:rPr>
        <w:t>separate IP Policy for students</w:t>
      </w:r>
      <w:r w:rsidR="00CD1670" w:rsidRPr="00B00EEA">
        <w:rPr>
          <w:rFonts w:ascii="Arial" w:hAnsi="Arial" w:cs="Arial"/>
          <w:sz w:val="20"/>
          <w:lang w:val="en-US"/>
        </w:rPr>
        <w:t xml:space="preserve">, </w:t>
      </w:r>
      <w:r w:rsidRPr="00B00EEA">
        <w:rPr>
          <w:rFonts w:ascii="Arial" w:hAnsi="Arial" w:cs="Arial"/>
          <w:sz w:val="20"/>
          <w:lang w:val="en-US"/>
        </w:rPr>
        <w:t xml:space="preserve">and/or </w:t>
      </w:r>
      <w:r w:rsidR="00B5600C" w:rsidRPr="00B00EEA">
        <w:rPr>
          <w:rFonts w:ascii="Arial" w:hAnsi="Arial" w:cs="Arial"/>
          <w:b/>
          <w:sz w:val="20"/>
          <w:lang w:val="en-US"/>
        </w:rPr>
        <w:t>G</w:t>
      </w:r>
      <w:r w:rsidRPr="00B00EEA">
        <w:rPr>
          <w:rFonts w:ascii="Arial" w:hAnsi="Arial" w:cs="Arial"/>
          <w:b/>
          <w:sz w:val="20"/>
          <w:lang w:val="en-US"/>
        </w:rPr>
        <w:t xml:space="preserve">uidelines </w:t>
      </w:r>
      <w:r w:rsidR="00517D34" w:rsidRPr="00B00EEA">
        <w:rPr>
          <w:rFonts w:ascii="Arial" w:hAnsi="Arial" w:cs="Arial"/>
          <w:b/>
          <w:sz w:val="20"/>
          <w:lang w:val="en-US"/>
        </w:rPr>
        <w:t>on the subject of</w:t>
      </w:r>
      <w:r w:rsidRPr="00B00EEA">
        <w:rPr>
          <w:rFonts w:ascii="Arial" w:hAnsi="Arial" w:cs="Arial"/>
          <w:b/>
          <w:sz w:val="20"/>
          <w:lang w:val="en-US"/>
        </w:rPr>
        <w:t xml:space="preserve"> </w:t>
      </w:r>
      <w:r w:rsidR="00517D34" w:rsidRPr="00B00EEA">
        <w:rPr>
          <w:rFonts w:ascii="Arial" w:hAnsi="Arial" w:cs="Arial"/>
          <w:b/>
          <w:sz w:val="20"/>
          <w:lang w:val="en-US"/>
        </w:rPr>
        <w:t xml:space="preserve">Student-generated </w:t>
      </w:r>
      <w:r w:rsidR="00D75FEB" w:rsidRPr="00B00EEA">
        <w:rPr>
          <w:rFonts w:ascii="Arial" w:hAnsi="Arial" w:cs="Arial"/>
          <w:b/>
          <w:sz w:val="20"/>
          <w:lang w:val="en-US"/>
        </w:rPr>
        <w:t>IP</w:t>
      </w:r>
      <w:r w:rsidR="00B5600C" w:rsidRPr="00B00EEA">
        <w:rPr>
          <w:rFonts w:ascii="Arial" w:hAnsi="Arial" w:cs="Arial"/>
          <w:sz w:val="20"/>
          <w:lang w:val="en-US"/>
        </w:rPr>
        <w:t>, which may facilitate the understanding for the students.</w:t>
      </w:r>
      <w:r w:rsidRPr="00B00EEA">
        <w:rPr>
          <w:rFonts w:ascii="Arial" w:hAnsi="Arial" w:cs="Arial"/>
          <w:sz w:val="20"/>
          <w:lang w:val="en-US"/>
        </w:rPr>
        <w:t xml:space="preserve"> </w:t>
      </w:r>
      <w:r w:rsidR="00B5600C" w:rsidRPr="00B00EEA">
        <w:rPr>
          <w:rStyle w:val="FootnoteReference"/>
          <w:rFonts w:ascii="Arial" w:hAnsi="Arial" w:cs="Arial"/>
          <w:sz w:val="20"/>
          <w:lang w:val="en-US"/>
        </w:rPr>
        <w:footnoteReference w:id="60"/>
      </w:r>
      <w:r w:rsidR="00B5600C" w:rsidRPr="00B00EEA">
        <w:rPr>
          <w:rFonts w:ascii="Arial" w:hAnsi="Arial" w:cs="Arial"/>
          <w:sz w:val="20"/>
          <w:lang w:val="en-US"/>
        </w:rPr>
        <w:t xml:space="preserve">  </w:t>
      </w:r>
      <w:r w:rsidR="00CD1670" w:rsidRPr="00B00EEA">
        <w:rPr>
          <w:rFonts w:ascii="Arial" w:hAnsi="Arial" w:cs="Arial"/>
          <w:sz w:val="20"/>
          <w:lang w:val="en-US"/>
        </w:rPr>
        <w:t>Other Institutions specifically exclude students from the scope of their IP Policy (see, for example, UNISA</w:t>
      </w:r>
      <w:r w:rsidR="00CD1670" w:rsidRPr="00B00EEA">
        <w:rPr>
          <w:rFonts w:ascii="Arial" w:hAnsi="Arial" w:cs="Arial"/>
          <w:sz w:val="20"/>
          <w:vertAlign w:val="superscript"/>
          <w:lang w:val="en-US"/>
        </w:rPr>
        <w:footnoteReference w:id="61"/>
      </w:r>
      <w:r w:rsidR="00CD1670" w:rsidRPr="00B00EEA">
        <w:rPr>
          <w:rFonts w:ascii="Arial" w:hAnsi="Arial" w:cs="Arial"/>
          <w:sz w:val="20"/>
          <w:lang w:val="en-US"/>
        </w:rPr>
        <w:t>).</w:t>
      </w:r>
    </w:p>
    <w:p w:rsidR="00B5600C" w:rsidRPr="00B00EEA" w:rsidRDefault="00B5600C" w:rsidP="00B5600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Tips for Dealing with Student IP</w:t>
      </w:r>
    </w:p>
    <w:p w:rsidR="00B5600C" w:rsidRPr="00B00EEA" w:rsidRDefault="00B5600C" w:rsidP="00B5600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val="en-US"/>
        </w:rPr>
      </w:pPr>
    </w:p>
    <w:p w:rsidR="002329FB" w:rsidRPr="00B00EEA" w:rsidRDefault="002329FB"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lang w:val="en-US"/>
        </w:rPr>
      </w:pPr>
      <w:r w:rsidRPr="00B00EEA">
        <w:rPr>
          <w:rFonts w:ascii="Arial" w:hAnsi="Arial" w:cs="Arial"/>
          <w:sz w:val="20"/>
          <w:lang w:val="en-US"/>
        </w:rPr>
        <w:t>There are situations</w:t>
      </w:r>
      <w:r w:rsidR="00B5600C" w:rsidRPr="00B00EEA">
        <w:rPr>
          <w:rFonts w:ascii="Arial" w:hAnsi="Arial" w:cs="Arial"/>
          <w:sz w:val="20"/>
          <w:lang w:val="en-US"/>
        </w:rPr>
        <w:t xml:space="preserve"> where the Institution should own </w:t>
      </w:r>
      <w:r w:rsidRPr="00B00EEA">
        <w:rPr>
          <w:rFonts w:ascii="Arial" w:hAnsi="Arial" w:cs="Arial"/>
          <w:sz w:val="20"/>
          <w:lang w:val="en-US"/>
        </w:rPr>
        <w:t xml:space="preserve">the </w:t>
      </w:r>
      <w:r w:rsidR="00B5600C" w:rsidRPr="00B00EEA">
        <w:rPr>
          <w:rFonts w:ascii="Arial" w:hAnsi="Arial" w:cs="Arial"/>
          <w:sz w:val="20"/>
          <w:lang w:val="en-US"/>
        </w:rPr>
        <w:t>IP generated by Students</w:t>
      </w:r>
      <w:r w:rsidRPr="00B00EEA">
        <w:rPr>
          <w:rFonts w:ascii="Arial" w:hAnsi="Arial" w:cs="Arial"/>
          <w:sz w:val="20"/>
          <w:lang w:val="en-US"/>
        </w:rPr>
        <w:t>, so that a larger package of Institution IP can be commercialized.  In these cases, take steps to ensure that you own the IP:</w:t>
      </w:r>
    </w:p>
    <w:p w:rsidR="002329FB" w:rsidRPr="00B00EEA"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lang w:val="en-US"/>
        </w:rPr>
      </w:pPr>
      <w:r w:rsidRPr="00B00EEA">
        <w:rPr>
          <w:rFonts w:ascii="Arial" w:hAnsi="Arial" w:cs="Arial"/>
          <w:sz w:val="20"/>
          <w:lang w:val="en-US"/>
        </w:rPr>
        <w:t>Have an appropriate policy for student IP</w:t>
      </w:r>
    </w:p>
    <w:p w:rsidR="00B5600C" w:rsidRPr="00B00EEA"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lang w:val="en-US"/>
        </w:rPr>
      </w:pPr>
      <w:r w:rsidRPr="00B00EEA">
        <w:rPr>
          <w:rFonts w:ascii="Arial" w:hAnsi="Arial" w:cs="Arial"/>
          <w:sz w:val="20"/>
          <w:lang w:val="en-US"/>
        </w:rPr>
        <w:t>Have appropriate contractual documents (assignments) to give effect to the policy;</w:t>
      </w:r>
    </w:p>
    <w:p w:rsidR="002329FB" w:rsidRPr="00B00EEA"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lang w:val="en-US"/>
        </w:rPr>
      </w:pPr>
      <w:r w:rsidRPr="00B00EEA">
        <w:rPr>
          <w:rFonts w:ascii="Arial" w:hAnsi="Arial" w:cs="Arial"/>
          <w:sz w:val="20"/>
          <w:lang w:val="en-US"/>
        </w:rPr>
        <w:t>Have appropriate procedures to ensure that the documents are signed;</w:t>
      </w:r>
    </w:p>
    <w:p w:rsidR="002329FB" w:rsidRPr="00B00EEA"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lang w:val="en-US"/>
        </w:rPr>
      </w:pPr>
      <w:r w:rsidRPr="00B00EEA">
        <w:rPr>
          <w:rFonts w:ascii="Arial" w:hAnsi="Arial" w:cs="Arial"/>
          <w:sz w:val="20"/>
          <w:lang w:val="en-US"/>
        </w:rPr>
        <w:t xml:space="preserve">Ask legal advice to ensure that the </w:t>
      </w:r>
      <w:r w:rsidR="00934945" w:rsidRPr="00B00EEA">
        <w:rPr>
          <w:rFonts w:ascii="Arial" w:hAnsi="Arial" w:cs="Arial"/>
          <w:sz w:val="20"/>
          <w:lang w:val="en-US"/>
        </w:rPr>
        <w:t xml:space="preserve">IP </w:t>
      </w:r>
      <w:r w:rsidRPr="00B00EEA">
        <w:rPr>
          <w:rFonts w:ascii="Arial" w:hAnsi="Arial" w:cs="Arial"/>
          <w:sz w:val="20"/>
          <w:lang w:val="en-US"/>
        </w:rPr>
        <w:t>assignments are legally enforceable</w:t>
      </w:r>
      <w:r w:rsidR="00AE23BF" w:rsidRPr="00B00EEA">
        <w:rPr>
          <w:rStyle w:val="FootnoteReference"/>
          <w:rFonts w:ascii="Arial" w:hAnsi="Arial" w:cs="Arial"/>
          <w:sz w:val="20"/>
          <w:lang w:val="en-US"/>
        </w:rPr>
        <w:footnoteReference w:id="62"/>
      </w:r>
      <w:r w:rsidRPr="00B00EEA">
        <w:rPr>
          <w:rFonts w:ascii="Arial" w:hAnsi="Arial" w:cs="Arial"/>
          <w:sz w:val="20"/>
          <w:lang w:val="en-US"/>
        </w:rPr>
        <w:t>.</w:t>
      </w:r>
    </w:p>
    <w:p w:rsidR="00455CCB" w:rsidRPr="00B00EEA" w:rsidRDefault="00455CCB" w:rsidP="00455CCB">
      <w:pPr>
        <w:spacing w:after="0" w:line="240" w:lineRule="auto"/>
        <w:jc w:val="both"/>
        <w:rPr>
          <w:rFonts w:ascii="Arial" w:hAnsi="Arial" w:cs="Arial"/>
          <w:sz w:val="20"/>
          <w:highlight w:val="yellow"/>
          <w:lang w:val="en-US"/>
        </w:rPr>
      </w:pPr>
    </w:p>
    <w:p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300" w:lineRule="atLeast"/>
        <w:ind w:left="284"/>
        <w:jc w:val="both"/>
        <w:textAlignment w:val="baseline"/>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When Does the Question of Student IP Tend to Surface?</w:t>
      </w:r>
    </w:p>
    <w:p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300" w:lineRule="atLeast"/>
        <w:ind w:left="284"/>
        <w:jc w:val="both"/>
        <w:textAlignment w:val="baseline"/>
        <w:rPr>
          <w:rFonts w:ascii="Arial" w:hAnsi="Arial" w:cs="Arial"/>
          <w:b/>
          <w:sz w:val="20"/>
          <w:szCs w:val="32"/>
          <w:lang w:val="en-US"/>
        </w:rPr>
      </w:pPr>
    </w:p>
    <w:p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val="en-US"/>
        </w:rPr>
      </w:pPr>
      <w:r w:rsidRPr="00B00EEA">
        <w:rPr>
          <w:rFonts w:ascii="Arial" w:hAnsi="Arial" w:cs="Arial"/>
          <w:sz w:val="20"/>
          <w:lang w:val="en-US"/>
        </w:rPr>
        <w:t>The subject of student-generated IP comes into sharp focus when the IP Management Office (IPMO) is trying to commercialize a package of Institution IP and it is discovered that a student may own some of the IP. For example:</w:t>
      </w:r>
    </w:p>
    <w:p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val="en-US"/>
        </w:rPr>
      </w:pPr>
    </w:p>
    <w:p w:rsidR="00F407FC" w:rsidRPr="00B00EEA"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lang w:val="en-US"/>
        </w:rPr>
      </w:pPr>
      <w:r w:rsidRPr="00B00EEA">
        <w:rPr>
          <w:rFonts w:ascii="Arial" w:hAnsi="Arial" w:cs="Arial"/>
          <w:sz w:val="20"/>
          <w:lang w:val="en-US"/>
        </w:rPr>
        <w:t>an academic research project conducted by the Institution has resulted in an invention that is suitable for patent protection. The invention has the potential to be commercially exploited. If a student has been involved in the creation or development of the invention, he/she may have rights in the invention;</w:t>
      </w:r>
    </w:p>
    <w:p w:rsidR="00F407FC" w:rsidRPr="00B00EEA"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lang w:val="en-US"/>
        </w:rPr>
      </w:pPr>
      <w:r w:rsidRPr="00B00EEA">
        <w:rPr>
          <w:rFonts w:ascii="Arial" w:hAnsi="Arial" w:cs="Arial"/>
          <w:sz w:val="20"/>
          <w:lang w:val="en-US"/>
        </w:rPr>
        <w:t xml:space="preserve">the Institution has been sponsored to undertake a research project by a commercial organization. The academic involved requires several students to undertake work on the research project. The students may create or generate IP, either alone or together with others. The provisions of the research agreement may require that IP generated during the research belong to the sponsor. </w:t>
      </w:r>
    </w:p>
    <w:p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val="en-US"/>
        </w:rPr>
      </w:pPr>
    </w:p>
    <w:p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val="en-US"/>
        </w:rPr>
      </w:pPr>
      <w:r w:rsidRPr="00B00EEA">
        <w:rPr>
          <w:rFonts w:ascii="Arial" w:hAnsi="Arial" w:cs="Arial"/>
          <w:sz w:val="20"/>
          <w:lang w:val="en-US"/>
        </w:rPr>
        <w:t xml:space="preserve">In such circumstances the IPMO will wish to ensure that IP generated by a student belongs to the </w:t>
      </w:r>
      <w:r w:rsidRPr="00B00EEA">
        <w:rPr>
          <w:rFonts w:ascii="Arial" w:hAnsi="Arial" w:cs="Arial"/>
          <w:sz w:val="20"/>
          <w:lang w:val="en-US"/>
        </w:rPr>
        <w:lastRenderedPageBreak/>
        <w:t>Institution and/or the sponsor of the research. However, if the topic is not addressed until this point, it may be more difficult for the IPMO to obtain clean title to the IP for the Institution. Among the factors that may create such difficulty are:</w:t>
      </w:r>
    </w:p>
    <w:p w:rsidR="00F407FC" w:rsidRPr="00B00EEA"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lang w:val="en-US"/>
        </w:rPr>
      </w:pPr>
      <w:r w:rsidRPr="00B00EEA">
        <w:rPr>
          <w:rFonts w:ascii="Arial" w:hAnsi="Arial" w:cs="Arial"/>
          <w:sz w:val="20"/>
          <w:lang w:val="en-US"/>
        </w:rPr>
        <w:t>by the time the question of IP ownership is considered (e.g. when applying for patents or when doing due diligence in relation to a potential spin-off transaction), the student may have ceased to be at the Institution, and it may be difficult to trace him/her; or</w:t>
      </w:r>
    </w:p>
    <w:p w:rsidR="00F407FC" w:rsidRPr="00B00EEA"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lang w:val="en-US"/>
        </w:rPr>
      </w:pPr>
      <w:r w:rsidRPr="00B00EEA">
        <w:rPr>
          <w:rFonts w:ascii="Arial" w:hAnsi="Arial" w:cs="Arial"/>
          <w:sz w:val="20"/>
          <w:lang w:val="en-US"/>
        </w:rPr>
        <w:t>the student may place a higher value on his contribution to the IP than is justified, and it may prove difficult to agree an appropriate revenue-sharing arrangement, particularly if there are multiple inventors/creators.</w:t>
      </w:r>
    </w:p>
    <w:p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val="en-US"/>
        </w:rPr>
      </w:pPr>
    </w:p>
    <w:p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val="en-US"/>
        </w:rPr>
      </w:pPr>
      <w:r w:rsidRPr="00B00EEA">
        <w:rPr>
          <w:rFonts w:ascii="Arial" w:hAnsi="Arial" w:cs="Arial"/>
          <w:sz w:val="20"/>
          <w:lang w:val="en-US"/>
        </w:rPr>
        <w:t>For these and other reasons, the IPMO will generally wish the subject of student IP to have been dealt with before the IP is generated.</w:t>
      </w:r>
    </w:p>
    <w:p w:rsidR="00A554DB" w:rsidRPr="00B00EEA" w:rsidRDefault="00A554DB"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val="en-US"/>
        </w:rPr>
      </w:pPr>
    </w:p>
    <w:p w:rsidR="00A554DB" w:rsidRPr="00B00EEA" w:rsidRDefault="00A554DB"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i/>
          <w:sz w:val="20"/>
          <w:lang w:val="en-US"/>
        </w:rPr>
      </w:pPr>
      <w:r w:rsidRPr="00B00EEA">
        <w:rPr>
          <w:rFonts w:ascii="Arial" w:hAnsi="Arial" w:cs="Arial"/>
          <w:i/>
          <w:sz w:val="20"/>
          <w:lang w:val="en-US"/>
        </w:rPr>
        <w:t xml:space="preserve">Source: </w:t>
      </w:r>
      <w:r w:rsidR="00934945" w:rsidRPr="00B00EEA">
        <w:rPr>
          <w:rFonts w:ascii="Arial" w:hAnsi="Arial" w:cs="Arial"/>
          <w:i/>
          <w:sz w:val="20"/>
          <w:lang w:val="en-US"/>
        </w:rPr>
        <w:t xml:space="preserve">Adapted from </w:t>
      </w:r>
      <w:hyperlink r:id="rId42" w:history="1">
        <w:r w:rsidR="00974CB1" w:rsidRPr="00974CB1">
          <w:rPr>
            <w:rStyle w:val="Hyperlink"/>
            <w:rFonts w:ascii="Arial" w:hAnsi="Arial" w:cs="Arial"/>
            <w:i/>
            <w:sz w:val="20"/>
            <w:lang w:val="en-US"/>
          </w:rPr>
          <w:t xml:space="preserve">UNICO Practical Guides – </w:t>
        </w:r>
        <w:r w:rsidR="00E57DC1">
          <w:rPr>
            <w:rStyle w:val="Hyperlink"/>
            <w:rFonts w:ascii="Arial" w:hAnsi="Arial" w:cs="Arial"/>
            <w:i/>
            <w:sz w:val="20"/>
            <w:lang w:val="en-US"/>
          </w:rPr>
          <w:t>Commercialization</w:t>
        </w:r>
        <w:r w:rsidR="00974CB1" w:rsidRPr="00974CB1">
          <w:rPr>
            <w:rStyle w:val="Hyperlink"/>
            <w:rFonts w:ascii="Arial" w:hAnsi="Arial" w:cs="Arial"/>
            <w:i/>
            <w:sz w:val="20"/>
            <w:lang w:val="en-US"/>
          </w:rPr>
          <w:t xml:space="preserve"> Agreements – Students and IP</w:t>
        </w:r>
      </w:hyperlink>
    </w:p>
    <w:p w:rsidR="00934945" w:rsidRPr="00B00EEA" w:rsidRDefault="00934945" w:rsidP="00897C14">
      <w:pPr>
        <w:spacing w:line="240" w:lineRule="auto"/>
        <w:jc w:val="both"/>
        <w:rPr>
          <w:rFonts w:ascii="Arial" w:hAnsi="Arial" w:cs="Arial"/>
          <w:highlight w:val="yellow"/>
          <w:lang w:val="en-US"/>
        </w:rPr>
      </w:pPr>
    </w:p>
    <w:p w:rsidR="00897C14" w:rsidRPr="00B00EEA" w:rsidRDefault="00C60DE4" w:rsidP="00897C14">
      <w:pPr>
        <w:spacing w:line="240" w:lineRule="auto"/>
        <w:jc w:val="both"/>
        <w:rPr>
          <w:rFonts w:ascii="Arial" w:hAnsi="Arial" w:cs="Arial"/>
          <w:sz w:val="24"/>
          <w:lang w:val="en-US"/>
        </w:rPr>
      </w:pPr>
      <w:r w:rsidRPr="00B00EEA">
        <w:rPr>
          <w:rFonts w:ascii="Arial" w:hAnsi="Arial" w:cs="Arial"/>
          <w:b/>
          <w:color w:val="0070C0"/>
          <w:sz w:val="24"/>
          <w:lang w:val="en-US"/>
        </w:rPr>
        <w:t xml:space="preserve">Article 3.4.3 - </w:t>
      </w:r>
      <w:r w:rsidR="00F9639C" w:rsidRPr="00B00EEA">
        <w:rPr>
          <w:rFonts w:ascii="Arial" w:hAnsi="Arial" w:cs="Arial"/>
          <w:b/>
          <w:color w:val="0070C0"/>
          <w:sz w:val="24"/>
          <w:lang w:val="en-US"/>
        </w:rPr>
        <w:t xml:space="preserve">Special Issues in relation to </w:t>
      </w:r>
      <w:r w:rsidR="00972B60" w:rsidRPr="00B00EEA">
        <w:rPr>
          <w:rFonts w:ascii="Arial" w:hAnsi="Arial" w:cs="Arial"/>
          <w:b/>
          <w:color w:val="0070C0"/>
          <w:sz w:val="24"/>
          <w:lang w:val="en-US"/>
        </w:rPr>
        <w:t>Visitor</w:t>
      </w:r>
      <w:r w:rsidR="00897C14" w:rsidRPr="00B00EEA">
        <w:rPr>
          <w:rFonts w:ascii="Arial" w:hAnsi="Arial" w:cs="Arial"/>
          <w:b/>
          <w:color w:val="0070C0"/>
          <w:sz w:val="24"/>
          <w:lang w:val="en-US"/>
        </w:rPr>
        <w:t>s</w:t>
      </w:r>
      <w:r w:rsidR="00EA10E9" w:rsidRPr="00B00EEA">
        <w:rPr>
          <w:rFonts w:ascii="Arial" w:hAnsi="Arial" w:cs="Arial"/>
          <w:b/>
          <w:color w:val="0070C0"/>
          <w:sz w:val="24"/>
          <w:lang w:val="en-US"/>
        </w:rPr>
        <w:t xml:space="preserve"> </w:t>
      </w:r>
    </w:p>
    <w:p w:rsidR="00665EF3" w:rsidRPr="00B00EEA" w:rsidRDefault="00665EF3" w:rsidP="009D4A54">
      <w:pPr>
        <w:pStyle w:val="ListParagraph"/>
        <w:numPr>
          <w:ilvl w:val="0"/>
          <w:numId w:val="29"/>
        </w:numPr>
        <w:spacing w:line="240" w:lineRule="auto"/>
        <w:ind w:left="426" w:hanging="426"/>
        <w:jc w:val="both"/>
        <w:rPr>
          <w:rFonts w:ascii="Arial" w:hAnsi="Arial" w:cs="Arial"/>
          <w:sz w:val="20"/>
          <w:szCs w:val="32"/>
          <w:lang w:val="en-US"/>
        </w:rPr>
      </w:pPr>
      <w:r w:rsidRPr="00B00EEA">
        <w:rPr>
          <w:rFonts w:ascii="Arial" w:hAnsi="Arial" w:cs="Arial"/>
          <w:sz w:val="20"/>
          <w:szCs w:val="32"/>
          <w:lang w:val="en-US"/>
        </w:rPr>
        <w:t xml:space="preserve">A </w:t>
      </w:r>
      <w:r w:rsidR="00972B60" w:rsidRPr="00B00EEA">
        <w:rPr>
          <w:rFonts w:ascii="Arial" w:hAnsi="Arial" w:cs="Arial"/>
          <w:sz w:val="20"/>
          <w:szCs w:val="32"/>
          <w:lang w:val="en-US"/>
        </w:rPr>
        <w:t>Visitor</w:t>
      </w:r>
      <w:r w:rsidRPr="00B00EEA">
        <w:rPr>
          <w:rFonts w:ascii="Arial" w:hAnsi="Arial" w:cs="Arial"/>
          <w:sz w:val="20"/>
          <w:szCs w:val="32"/>
          <w:lang w:val="en-US"/>
        </w:rPr>
        <w:t xml:space="preserve"> or visiting scientist is an individual employed by one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who visits and carries out research at another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IP Policies often state that a host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will own the IP created by </w:t>
      </w:r>
      <w:r w:rsidR="00D22145" w:rsidRPr="00B00EEA">
        <w:rPr>
          <w:rFonts w:ascii="Arial" w:hAnsi="Arial" w:cs="Arial"/>
          <w:sz w:val="20"/>
          <w:szCs w:val="32"/>
          <w:lang w:val="en-US"/>
        </w:rPr>
        <w:t xml:space="preserve">a </w:t>
      </w:r>
      <w:r w:rsidR="00F21230" w:rsidRPr="00B00EEA">
        <w:rPr>
          <w:rFonts w:ascii="Arial" w:hAnsi="Arial" w:cs="Arial"/>
          <w:sz w:val="20"/>
          <w:szCs w:val="32"/>
          <w:lang w:val="en-US"/>
        </w:rPr>
        <w:t>Visitor</w:t>
      </w:r>
      <w:r w:rsidRPr="00B00EEA">
        <w:rPr>
          <w:rFonts w:ascii="Arial" w:hAnsi="Arial" w:cs="Arial"/>
          <w:sz w:val="20"/>
          <w:szCs w:val="32"/>
          <w:lang w:val="en-US"/>
        </w:rPr>
        <w:t>.</w:t>
      </w:r>
    </w:p>
    <w:p w:rsidR="00665EF3" w:rsidRPr="00B00EEA" w:rsidRDefault="00665EF3" w:rsidP="007323E2">
      <w:pPr>
        <w:spacing w:line="240" w:lineRule="auto"/>
        <w:ind w:left="426"/>
        <w:jc w:val="both"/>
        <w:rPr>
          <w:rFonts w:ascii="Arial" w:hAnsi="Arial" w:cs="Arial"/>
          <w:sz w:val="20"/>
          <w:szCs w:val="32"/>
          <w:lang w:val="en-US"/>
        </w:rPr>
      </w:pPr>
      <w:r w:rsidRPr="00B00EEA">
        <w:rPr>
          <w:rFonts w:ascii="Arial" w:hAnsi="Arial" w:cs="Arial"/>
          <w:sz w:val="20"/>
          <w:szCs w:val="32"/>
          <w:lang w:val="en-US"/>
        </w:rPr>
        <w:t>However:</w:t>
      </w:r>
    </w:p>
    <w:p w:rsidR="00665EF3" w:rsidRPr="00B00EEA" w:rsidRDefault="00665EF3" w:rsidP="009D4A54">
      <w:pPr>
        <w:pStyle w:val="ListParagraph"/>
        <w:numPr>
          <w:ilvl w:val="0"/>
          <w:numId w:val="70"/>
        </w:numPr>
        <w:spacing w:line="240" w:lineRule="auto"/>
        <w:ind w:hanging="294"/>
        <w:jc w:val="both"/>
        <w:rPr>
          <w:rFonts w:ascii="Arial" w:hAnsi="Arial" w:cs="Arial"/>
          <w:sz w:val="20"/>
          <w:szCs w:val="32"/>
          <w:lang w:val="en-US"/>
        </w:rPr>
      </w:pPr>
      <w:r w:rsidRPr="00B00EEA">
        <w:rPr>
          <w:rFonts w:ascii="Arial" w:hAnsi="Arial" w:cs="Arial"/>
          <w:sz w:val="20"/>
          <w:szCs w:val="32"/>
          <w:lang w:val="en-US"/>
        </w:rPr>
        <w:t xml:space="preserve">If the </w:t>
      </w:r>
      <w:r w:rsidR="00F21230" w:rsidRPr="00B00EEA">
        <w:rPr>
          <w:rFonts w:ascii="Arial" w:hAnsi="Arial" w:cs="Arial"/>
          <w:sz w:val="20"/>
          <w:szCs w:val="32"/>
          <w:lang w:val="en-US"/>
        </w:rPr>
        <w:t>Visitor</w:t>
      </w:r>
      <w:r w:rsidRPr="00B00EEA">
        <w:rPr>
          <w:rFonts w:ascii="Arial" w:hAnsi="Arial" w:cs="Arial"/>
          <w:sz w:val="20"/>
          <w:szCs w:val="32"/>
          <w:lang w:val="en-US"/>
        </w:rPr>
        <w:t xml:space="preserve"> at the host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continues research on a project that originates from the </w:t>
      </w:r>
      <w:r w:rsidR="00F21230" w:rsidRPr="00B00EEA">
        <w:rPr>
          <w:rFonts w:ascii="Arial" w:hAnsi="Arial" w:cs="Arial"/>
          <w:sz w:val="20"/>
          <w:szCs w:val="32"/>
          <w:lang w:val="en-US"/>
        </w:rPr>
        <w:t>Visitor</w:t>
      </w:r>
      <w:r w:rsidRPr="00B00EEA">
        <w:rPr>
          <w:rFonts w:ascii="Arial" w:hAnsi="Arial" w:cs="Arial"/>
          <w:sz w:val="20"/>
          <w:szCs w:val="32"/>
          <w:lang w:val="en-US"/>
        </w:rPr>
        <w:t xml:space="preserve">’s employer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the employer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will not want the </w:t>
      </w:r>
      <w:r w:rsidR="00D22145" w:rsidRPr="00B00EEA">
        <w:rPr>
          <w:rFonts w:ascii="Arial" w:hAnsi="Arial" w:cs="Arial"/>
          <w:sz w:val="20"/>
          <w:szCs w:val="32"/>
          <w:lang w:val="en-US"/>
        </w:rPr>
        <w:t>IP</w:t>
      </w:r>
      <w:r w:rsidRPr="00B00EEA">
        <w:rPr>
          <w:rFonts w:ascii="Arial" w:hAnsi="Arial" w:cs="Arial"/>
          <w:sz w:val="20"/>
          <w:szCs w:val="32"/>
          <w:lang w:val="en-US"/>
        </w:rPr>
        <w:t xml:space="preserve"> from its project being owned by the host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This causes fragmentation of ownership which may possibly impede </w:t>
      </w:r>
      <w:r w:rsidR="00517D34" w:rsidRPr="00B00EEA">
        <w:rPr>
          <w:rFonts w:ascii="Arial" w:hAnsi="Arial" w:cs="Arial"/>
          <w:sz w:val="20"/>
          <w:szCs w:val="32"/>
          <w:lang w:val="en-US"/>
        </w:rPr>
        <w:t>commercialization</w:t>
      </w:r>
      <w:r w:rsidRPr="00B00EEA">
        <w:rPr>
          <w:rFonts w:ascii="Arial" w:hAnsi="Arial" w:cs="Arial"/>
          <w:sz w:val="20"/>
          <w:szCs w:val="32"/>
          <w:lang w:val="en-US"/>
        </w:rPr>
        <w:t>.</w:t>
      </w:r>
    </w:p>
    <w:p w:rsidR="00665EF3" w:rsidRPr="00B00EEA" w:rsidRDefault="00D22145" w:rsidP="009D4A54">
      <w:pPr>
        <w:pStyle w:val="ListParagraph"/>
        <w:numPr>
          <w:ilvl w:val="0"/>
          <w:numId w:val="70"/>
        </w:numPr>
        <w:spacing w:line="240" w:lineRule="auto"/>
        <w:ind w:hanging="294"/>
        <w:jc w:val="both"/>
        <w:rPr>
          <w:rFonts w:ascii="Arial" w:hAnsi="Arial" w:cs="Arial"/>
          <w:sz w:val="20"/>
          <w:szCs w:val="32"/>
          <w:lang w:val="en-US"/>
        </w:rPr>
      </w:pPr>
      <w:r w:rsidRPr="00B00EEA">
        <w:rPr>
          <w:rFonts w:ascii="Arial" w:hAnsi="Arial" w:cs="Arial"/>
          <w:sz w:val="20"/>
          <w:szCs w:val="32"/>
          <w:lang w:val="en-US"/>
        </w:rPr>
        <w:t>Similarly, i</w:t>
      </w:r>
      <w:r w:rsidR="00665EF3" w:rsidRPr="00B00EEA">
        <w:rPr>
          <w:rFonts w:ascii="Arial" w:hAnsi="Arial" w:cs="Arial"/>
          <w:sz w:val="20"/>
          <w:szCs w:val="32"/>
          <w:lang w:val="en-US"/>
        </w:rPr>
        <w:t xml:space="preserve">f the </w:t>
      </w:r>
      <w:r w:rsidR="00F21230" w:rsidRPr="00B00EEA">
        <w:rPr>
          <w:rFonts w:ascii="Arial" w:hAnsi="Arial" w:cs="Arial"/>
          <w:sz w:val="20"/>
          <w:szCs w:val="32"/>
          <w:lang w:val="en-US"/>
        </w:rPr>
        <w:t>Visitor</w:t>
      </w:r>
      <w:r w:rsidR="00665EF3" w:rsidRPr="00B00EEA">
        <w:rPr>
          <w:rFonts w:ascii="Arial" w:hAnsi="Arial" w:cs="Arial"/>
          <w:sz w:val="20"/>
          <w:szCs w:val="32"/>
          <w:lang w:val="en-US"/>
        </w:rPr>
        <w:t xml:space="preserve"> at the host </w:t>
      </w:r>
      <w:r w:rsidR="00C278C2" w:rsidRPr="00B00EEA">
        <w:rPr>
          <w:rFonts w:ascii="Arial" w:hAnsi="Arial" w:cs="Arial"/>
          <w:sz w:val="20"/>
          <w:szCs w:val="32"/>
          <w:lang w:val="en-US"/>
        </w:rPr>
        <w:t>Institution</w:t>
      </w:r>
      <w:r w:rsidR="00665EF3" w:rsidRPr="00B00EEA">
        <w:rPr>
          <w:rFonts w:ascii="Arial" w:hAnsi="Arial" w:cs="Arial"/>
          <w:sz w:val="20"/>
          <w:szCs w:val="32"/>
          <w:lang w:val="en-US"/>
        </w:rPr>
        <w:t xml:space="preserve"> undertakes research on a project that originates from the host </w:t>
      </w:r>
      <w:r w:rsidR="00C278C2" w:rsidRPr="00B00EEA">
        <w:rPr>
          <w:rFonts w:ascii="Arial" w:hAnsi="Arial" w:cs="Arial"/>
          <w:sz w:val="20"/>
          <w:szCs w:val="32"/>
          <w:lang w:val="en-US"/>
        </w:rPr>
        <w:t>Institution</w:t>
      </w:r>
      <w:r w:rsidR="00665EF3" w:rsidRPr="00B00EEA">
        <w:rPr>
          <w:rFonts w:ascii="Arial" w:hAnsi="Arial" w:cs="Arial"/>
          <w:sz w:val="20"/>
          <w:szCs w:val="32"/>
          <w:lang w:val="en-US"/>
        </w:rPr>
        <w:t xml:space="preserve">, the host </w:t>
      </w:r>
      <w:r w:rsidR="00C278C2" w:rsidRPr="00B00EEA">
        <w:rPr>
          <w:rFonts w:ascii="Arial" w:hAnsi="Arial" w:cs="Arial"/>
          <w:sz w:val="20"/>
          <w:szCs w:val="32"/>
          <w:lang w:val="en-US"/>
        </w:rPr>
        <w:t>Institution</w:t>
      </w:r>
      <w:r w:rsidR="00665EF3" w:rsidRPr="00B00EEA">
        <w:rPr>
          <w:rFonts w:ascii="Arial" w:hAnsi="Arial" w:cs="Arial"/>
          <w:sz w:val="20"/>
          <w:szCs w:val="32"/>
          <w:lang w:val="en-US"/>
        </w:rPr>
        <w:t xml:space="preserve"> will not want </w:t>
      </w:r>
      <w:r w:rsidRPr="00B00EEA">
        <w:rPr>
          <w:rFonts w:ascii="Arial" w:hAnsi="Arial" w:cs="Arial"/>
          <w:sz w:val="20"/>
          <w:szCs w:val="32"/>
          <w:lang w:val="en-US"/>
        </w:rPr>
        <w:t>IP</w:t>
      </w:r>
      <w:r w:rsidR="00665EF3" w:rsidRPr="00B00EEA">
        <w:rPr>
          <w:rFonts w:ascii="Arial" w:hAnsi="Arial" w:cs="Arial"/>
          <w:sz w:val="20"/>
          <w:szCs w:val="32"/>
          <w:lang w:val="en-US"/>
        </w:rPr>
        <w:t xml:space="preserve"> from its project being owned by the employer </w:t>
      </w:r>
      <w:r w:rsidR="00C278C2" w:rsidRPr="00B00EEA">
        <w:rPr>
          <w:rFonts w:ascii="Arial" w:hAnsi="Arial" w:cs="Arial"/>
          <w:sz w:val="20"/>
          <w:szCs w:val="32"/>
          <w:lang w:val="en-US"/>
        </w:rPr>
        <w:t>Institution</w:t>
      </w:r>
      <w:r w:rsidR="00665EF3" w:rsidRPr="00B00EEA">
        <w:rPr>
          <w:rFonts w:ascii="Arial" w:hAnsi="Arial" w:cs="Arial"/>
          <w:sz w:val="20"/>
          <w:szCs w:val="32"/>
          <w:lang w:val="en-US"/>
        </w:rPr>
        <w:t>.</w:t>
      </w:r>
    </w:p>
    <w:p w:rsidR="00517D34" w:rsidRPr="00B00EEA" w:rsidRDefault="00517D34" w:rsidP="00B7519E">
      <w:pPr>
        <w:pStyle w:val="ListParagraph"/>
        <w:spacing w:line="240" w:lineRule="auto"/>
        <w:jc w:val="both"/>
        <w:rPr>
          <w:rFonts w:ascii="Arial" w:hAnsi="Arial" w:cs="Arial"/>
          <w:szCs w:val="32"/>
          <w:lang w:val="en-US"/>
        </w:rPr>
      </w:pPr>
    </w:p>
    <w:p w:rsidR="00517D34" w:rsidRPr="00B00EEA" w:rsidRDefault="00517D34" w:rsidP="009D4A54">
      <w:pPr>
        <w:pStyle w:val="ListParagraph"/>
        <w:numPr>
          <w:ilvl w:val="0"/>
          <w:numId w:val="69"/>
        </w:numPr>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b/>
          <w:sz w:val="20"/>
          <w:lang w:val="en-US"/>
        </w:rPr>
        <w:t xml:space="preserve">Article 3.4.3., </w:t>
      </w:r>
      <w:r w:rsidRPr="00B00EEA">
        <w:rPr>
          <w:rFonts w:ascii="Arial" w:hAnsi="Arial" w:cs="Arial"/>
          <w:b/>
          <w:i/>
          <w:sz w:val="20"/>
          <w:lang w:val="en-US"/>
        </w:rPr>
        <w:t xml:space="preserve">The Institution shall ensure that Visitors sign an Appointment </w:t>
      </w:r>
      <w:r w:rsidR="004C0E3E" w:rsidRPr="00B00EEA">
        <w:rPr>
          <w:rFonts w:ascii="Arial" w:hAnsi="Arial" w:cs="Arial"/>
          <w:b/>
          <w:i/>
          <w:sz w:val="20"/>
          <w:lang w:val="en-US"/>
        </w:rPr>
        <w:t>a</w:t>
      </w:r>
      <w:r w:rsidRPr="00B00EEA">
        <w:rPr>
          <w:rFonts w:ascii="Arial" w:hAnsi="Arial" w:cs="Arial"/>
          <w:b/>
          <w:i/>
          <w:sz w:val="20"/>
          <w:lang w:val="en-US"/>
        </w:rPr>
        <w:t xml:space="preserve">greement </w:t>
      </w:r>
      <w:r w:rsidR="004C0E3E" w:rsidRPr="00B00EEA">
        <w:rPr>
          <w:rFonts w:ascii="Arial" w:hAnsi="Arial" w:cs="Arial"/>
          <w:b/>
          <w:i/>
          <w:sz w:val="20"/>
          <w:lang w:val="en-US"/>
        </w:rPr>
        <w:t>before commencing any activity</w:t>
      </w:r>
      <w:r w:rsidR="006B79B1" w:rsidRPr="00B00EEA">
        <w:rPr>
          <w:rFonts w:ascii="Arial" w:hAnsi="Arial" w:cs="Arial"/>
          <w:b/>
          <w:i/>
          <w:sz w:val="20"/>
          <w:lang w:val="en-US"/>
        </w:rPr>
        <w:t xml:space="preserve"> at the Institution</w:t>
      </w:r>
      <w:r w:rsidRPr="00B00EEA">
        <w:rPr>
          <w:rFonts w:ascii="Arial" w:hAnsi="Arial" w:cs="Arial"/>
          <w:sz w:val="20"/>
          <w:lang w:val="en-US"/>
        </w:rPr>
        <w:t>:</w:t>
      </w:r>
      <w:r w:rsidR="004C0E3E" w:rsidRPr="00B00EEA">
        <w:rPr>
          <w:rFonts w:ascii="Arial" w:hAnsi="Arial" w:cs="Arial"/>
          <w:sz w:val="20"/>
          <w:lang w:val="en-US"/>
        </w:rPr>
        <w:t xml:space="preserve"> </w:t>
      </w:r>
      <w:r w:rsidR="004C0E3E" w:rsidRPr="00B00EEA">
        <w:rPr>
          <w:rFonts w:ascii="Arial" w:hAnsi="Arial" w:cs="Arial"/>
          <w:sz w:val="20"/>
          <w:szCs w:val="32"/>
          <w:lang w:val="en-US"/>
        </w:rPr>
        <w:t xml:space="preserve">To address the above issues, it is important to clearly manage the ownership of IP which will be created by a Visitor by way of an appropriate agreement. </w:t>
      </w:r>
      <w:r w:rsidRPr="00B00EEA">
        <w:rPr>
          <w:rFonts w:ascii="Arial" w:hAnsi="Arial" w:cs="Arial"/>
          <w:sz w:val="20"/>
          <w:lang w:val="en-US"/>
        </w:rPr>
        <w:t xml:space="preserve">The Institution needs to have this agreement in place prior to </w:t>
      </w:r>
      <w:r w:rsidR="004C0E3E" w:rsidRPr="00B00EEA">
        <w:rPr>
          <w:rFonts w:ascii="Arial" w:hAnsi="Arial" w:cs="Arial"/>
          <w:sz w:val="20"/>
          <w:lang w:val="en-US"/>
        </w:rPr>
        <w:t xml:space="preserve">any work being undertaking.  The agreement shall place the Visitor under the scope of the IP Policy, but is subject to arrangements agreed on a case by case basis (see </w:t>
      </w:r>
      <w:hyperlink w:anchor="_Article_5.3_–" w:history="1">
        <w:r w:rsidR="004C0E3E" w:rsidRPr="00B00EEA">
          <w:rPr>
            <w:rStyle w:val="Hyperlink"/>
            <w:rFonts w:ascii="Arial" w:hAnsi="Arial" w:cs="Arial"/>
            <w:sz w:val="20"/>
            <w:lang w:val="en-US"/>
          </w:rPr>
          <w:t>Article 5.3</w:t>
        </w:r>
      </w:hyperlink>
      <w:r w:rsidR="004C0E3E" w:rsidRPr="00B00EEA">
        <w:rPr>
          <w:rFonts w:ascii="Arial" w:hAnsi="Arial" w:cs="Arial"/>
          <w:sz w:val="20"/>
          <w:lang w:val="en-US"/>
        </w:rPr>
        <w:t>)</w:t>
      </w:r>
      <w:r w:rsidRPr="00B00EEA">
        <w:rPr>
          <w:rFonts w:ascii="Arial" w:hAnsi="Arial" w:cs="Arial"/>
          <w:sz w:val="20"/>
          <w:lang w:val="en-US"/>
        </w:rPr>
        <w:t xml:space="preserve">. </w:t>
      </w:r>
    </w:p>
    <w:p w:rsidR="00BD26BF" w:rsidRPr="00B00EEA" w:rsidRDefault="00BD26BF" w:rsidP="000C1792">
      <w:pPr>
        <w:pStyle w:val="ListParagraph"/>
        <w:autoSpaceDE w:val="0"/>
        <w:autoSpaceDN w:val="0"/>
        <w:adjustRightInd w:val="0"/>
        <w:spacing w:after="0" w:line="240" w:lineRule="auto"/>
        <w:ind w:left="426"/>
        <w:jc w:val="both"/>
        <w:rPr>
          <w:rFonts w:ascii="Arial" w:hAnsi="Arial" w:cs="Arial"/>
          <w:sz w:val="20"/>
          <w:lang w:val="en-US"/>
        </w:rPr>
      </w:pPr>
    </w:p>
    <w:p w:rsidR="004C0E3E" w:rsidRPr="00B00EEA" w:rsidRDefault="00237162"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300" w:lineRule="atLeast"/>
        <w:ind w:left="284"/>
        <w:jc w:val="both"/>
        <w:textAlignment w:val="baseline"/>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w:t>
      </w:r>
      <w:r w:rsidR="000B5B31" w:rsidRPr="00B00EEA">
        <w:rPr>
          <w:rFonts w:ascii="Arial" w:hAnsi="Arial" w:cs="Arial"/>
          <w:b/>
          <w:sz w:val="20"/>
          <w:szCs w:val="32"/>
          <w:lang w:val="en-US"/>
        </w:rPr>
        <w:t xml:space="preserve"> </w:t>
      </w:r>
      <w:r w:rsidR="00DA7E04" w:rsidRPr="00B00EEA">
        <w:rPr>
          <w:rFonts w:ascii="Arial" w:hAnsi="Arial" w:cs="Arial"/>
          <w:b/>
          <w:sz w:val="20"/>
          <w:szCs w:val="32"/>
          <w:lang w:val="en-US"/>
        </w:rPr>
        <w:t xml:space="preserve">Example - </w:t>
      </w:r>
      <w:r w:rsidR="004E5669" w:rsidRPr="00B00EEA">
        <w:rPr>
          <w:rFonts w:ascii="Arial" w:hAnsi="Arial" w:cs="Arial"/>
          <w:b/>
          <w:sz w:val="20"/>
          <w:szCs w:val="32"/>
          <w:lang w:val="en-US"/>
        </w:rPr>
        <w:t xml:space="preserve">IP </w:t>
      </w:r>
      <w:r w:rsidR="004C0E3E" w:rsidRPr="00B00EEA">
        <w:rPr>
          <w:rFonts w:ascii="Arial" w:hAnsi="Arial" w:cs="Arial"/>
          <w:b/>
          <w:sz w:val="20"/>
          <w:szCs w:val="32"/>
          <w:lang w:val="en-US"/>
        </w:rPr>
        <w:t xml:space="preserve">Clauses Dealing </w:t>
      </w:r>
      <w:r w:rsidR="004E5669" w:rsidRPr="00B00EEA">
        <w:rPr>
          <w:rFonts w:ascii="Arial" w:hAnsi="Arial" w:cs="Arial"/>
          <w:b/>
          <w:sz w:val="20"/>
          <w:szCs w:val="32"/>
          <w:lang w:val="en-US"/>
        </w:rPr>
        <w:t xml:space="preserve">with </w:t>
      </w:r>
      <w:r w:rsidR="004C0E3E" w:rsidRPr="00B00EEA">
        <w:rPr>
          <w:rFonts w:ascii="Arial" w:hAnsi="Arial" w:cs="Arial"/>
          <w:b/>
          <w:sz w:val="20"/>
          <w:szCs w:val="32"/>
          <w:lang w:val="en-US"/>
        </w:rPr>
        <w:t xml:space="preserve">Visitors </w:t>
      </w:r>
    </w:p>
    <w:p w:rsidR="004C0E3E" w:rsidRPr="00B00EEA" w:rsidRDefault="004C0E3E"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300" w:lineRule="atLeast"/>
        <w:ind w:left="284"/>
        <w:jc w:val="both"/>
        <w:textAlignment w:val="baseline"/>
        <w:rPr>
          <w:rFonts w:ascii="Arial" w:hAnsi="Arial" w:cs="Arial"/>
          <w:b/>
          <w:sz w:val="20"/>
          <w:szCs w:val="32"/>
          <w:lang w:val="en-US"/>
        </w:rPr>
      </w:pPr>
    </w:p>
    <w:p w:rsidR="004E5669" w:rsidRPr="00B00EEA" w:rsidRDefault="004E5669"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lang w:val="en-US"/>
        </w:rPr>
      </w:pPr>
      <w:r w:rsidRPr="00B00EEA">
        <w:rPr>
          <w:rFonts w:ascii="Arial" w:hAnsi="Arial" w:cs="Arial"/>
          <w:sz w:val="20"/>
          <w:szCs w:val="20"/>
          <w:u w:val="single"/>
          <w:lang w:val="en-US"/>
        </w:rPr>
        <w:t>Duke-National University of Singapore Medical School</w:t>
      </w:r>
      <w:r w:rsidRPr="00B00EEA">
        <w:rPr>
          <w:rFonts w:ascii="Arial" w:hAnsi="Arial" w:cs="Arial"/>
          <w:sz w:val="20"/>
          <w:szCs w:val="20"/>
          <w:lang w:val="en-US"/>
        </w:rPr>
        <w:t>:</w:t>
      </w:r>
    </w:p>
    <w:p w:rsidR="004E5669" w:rsidRPr="00B00EEA" w:rsidRDefault="004E5669"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lang w:val="en-US"/>
        </w:rPr>
      </w:pPr>
      <w:r w:rsidRPr="00B00EEA">
        <w:rPr>
          <w:rFonts w:ascii="Arial" w:hAnsi="Arial" w:cs="Arial"/>
          <w:sz w:val="20"/>
          <w:szCs w:val="20"/>
          <w:lang w:val="en-US"/>
        </w:rPr>
        <w:t>“</w:t>
      </w:r>
      <w:r w:rsidRPr="00B00EEA">
        <w:rPr>
          <w:rFonts w:ascii="Arial" w:hAnsi="Arial" w:cs="Arial"/>
          <w:i/>
          <w:sz w:val="20"/>
          <w:szCs w:val="20"/>
          <w:lang w:val="en-US"/>
        </w:rPr>
        <w:t>Visitors shall be bound by this Policy unless specifically exempted or varied by written</w:t>
      </w:r>
      <w:r w:rsidR="004C0E3E" w:rsidRPr="00B00EEA">
        <w:rPr>
          <w:rFonts w:ascii="Arial" w:hAnsi="Arial" w:cs="Arial"/>
          <w:i/>
          <w:sz w:val="20"/>
          <w:szCs w:val="20"/>
          <w:lang w:val="en-US"/>
        </w:rPr>
        <w:t xml:space="preserve"> </w:t>
      </w:r>
      <w:r w:rsidRPr="00B00EEA">
        <w:rPr>
          <w:rFonts w:ascii="Arial" w:hAnsi="Arial" w:cs="Arial"/>
          <w:i/>
          <w:sz w:val="20"/>
          <w:szCs w:val="20"/>
          <w:lang w:val="en-US"/>
        </w:rPr>
        <w:t xml:space="preserve">agreement with Duke-NUS. Visitors are therefore required to disclose any Invention that he/she creates or develops while at Duke-NUS. The </w:t>
      </w:r>
      <w:r w:rsidR="00E57DC1">
        <w:rPr>
          <w:rFonts w:ascii="Arial" w:hAnsi="Arial" w:cs="Arial"/>
          <w:i/>
          <w:sz w:val="20"/>
          <w:szCs w:val="20"/>
          <w:lang w:val="en-US"/>
        </w:rPr>
        <w:t>commercialization</w:t>
      </w:r>
      <w:r w:rsidRPr="00B00EEA">
        <w:rPr>
          <w:rFonts w:ascii="Arial" w:hAnsi="Arial" w:cs="Arial"/>
          <w:i/>
          <w:sz w:val="20"/>
          <w:szCs w:val="20"/>
          <w:lang w:val="en-US"/>
        </w:rPr>
        <w:t xml:space="preserve"> of that Invention and sharing of any net commercial benefits will be negotiated on a case-by-case basis with the Visitor and the Visitor's employer and any relevant Third Party. Duke-NUS will recognize the publication rights of Visitors,</w:t>
      </w:r>
      <w:r w:rsidR="004D0F74" w:rsidRPr="00B00EEA">
        <w:rPr>
          <w:rFonts w:ascii="Arial" w:hAnsi="Arial" w:cs="Arial"/>
          <w:i/>
          <w:sz w:val="20"/>
          <w:szCs w:val="20"/>
          <w:lang w:val="en-US"/>
        </w:rPr>
        <w:t xml:space="preserve"> </w:t>
      </w:r>
      <w:r w:rsidRPr="00B00EEA">
        <w:rPr>
          <w:rFonts w:ascii="Arial" w:hAnsi="Arial" w:cs="Arial"/>
          <w:i/>
          <w:sz w:val="20"/>
          <w:szCs w:val="20"/>
          <w:lang w:val="en-US"/>
        </w:rPr>
        <w:t>subject to any overriding commercial imperative</w:t>
      </w:r>
      <w:r w:rsidRPr="00B00EEA">
        <w:rPr>
          <w:rFonts w:ascii="Arial" w:hAnsi="Arial" w:cs="Arial"/>
          <w:sz w:val="20"/>
          <w:szCs w:val="20"/>
          <w:lang w:val="en-US"/>
        </w:rPr>
        <w:t>.”</w:t>
      </w:r>
    </w:p>
    <w:p w:rsidR="006E2C88" w:rsidRPr="00B00EEA" w:rsidRDefault="006E2C88"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Cs w:val="20"/>
          <w:lang w:val="en-US"/>
        </w:rPr>
      </w:pPr>
    </w:p>
    <w:p w:rsidR="006E2C88" w:rsidRPr="00B00EEA" w:rsidRDefault="006E2C88"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u w:val="single"/>
          <w:lang w:val="en-US"/>
        </w:rPr>
      </w:pPr>
      <w:r w:rsidRPr="00B00EEA">
        <w:rPr>
          <w:rFonts w:ascii="Arial" w:hAnsi="Arial" w:cs="Arial"/>
          <w:sz w:val="20"/>
          <w:szCs w:val="20"/>
          <w:u w:val="single"/>
          <w:lang w:val="en-US"/>
        </w:rPr>
        <w:t>University of Cape Town:</w:t>
      </w:r>
    </w:p>
    <w:p w:rsidR="006E2C88" w:rsidRPr="00B00EEA" w:rsidRDefault="006E2C88"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lang w:val="en-US"/>
        </w:rPr>
      </w:pPr>
      <w:r w:rsidRPr="00B00EEA">
        <w:rPr>
          <w:rFonts w:ascii="Arial" w:hAnsi="Arial" w:cs="Arial"/>
          <w:sz w:val="20"/>
          <w:szCs w:val="20"/>
          <w:lang w:val="en-US"/>
        </w:rPr>
        <w:t>“</w:t>
      </w:r>
      <w:r w:rsidRPr="00B00EEA">
        <w:rPr>
          <w:rFonts w:ascii="Arial" w:hAnsi="Arial" w:cs="Arial"/>
          <w:i/>
          <w:sz w:val="20"/>
          <w:szCs w:val="20"/>
          <w:lang w:val="en-US"/>
        </w:rPr>
        <w:t>Employees who permit Visitors access to UCT Resources shall ensure that the Visitor has been notified of this Policy and obtain written acknowledgement from the Visitor that they are aware that they are bound by this Policy in the absence of any written agreement to the contrary</w:t>
      </w:r>
      <w:r w:rsidRPr="00B00EEA">
        <w:rPr>
          <w:rFonts w:ascii="Arial" w:hAnsi="Arial" w:cs="Arial"/>
          <w:sz w:val="20"/>
          <w:szCs w:val="20"/>
          <w:lang w:val="en-US"/>
        </w:rPr>
        <w:t>.”</w:t>
      </w:r>
    </w:p>
    <w:p w:rsidR="00CD1670" w:rsidRPr="00B00EEA" w:rsidRDefault="00CD1670" w:rsidP="00CD1670">
      <w:pPr>
        <w:spacing w:after="0" w:line="240" w:lineRule="auto"/>
        <w:jc w:val="both"/>
        <w:rPr>
          <w:rFonts w:ascii="Arial" w:hAnsi="Arial" w:cs="Arial"/>
          <w:highlight w:val="yellow"/>
          <w:lang w:val="en-US"/>
        </w:rPr>
      </w:pPr>
    </w:p>
    <w:p w:rsidR="00664E3C" w:rsidRDefault="00664E3C" w:rsidP="00237162">
      <w:pPr>
        <w:spacing w:line="240" w:lineRule="auto"/>
        <w:jc w:val="both"/>
        <w:rPr>
          <w:rFonts w:ascii="Arial" w:hAnsi="Arial" w:cs="Arial"/>
          <w:b/>
          <w:color w:val="0070C0"/>
          <w:sz w:val="24"/>
          <w:lang w:val="en-US"/>
        </w:rPr>
      </w:pPr>
    </w:p>
    <w:p w:rsidR="00664E3C" w:rsidRDefault="00664E3C" w:rsidP="00237162">
      <w:pPr>
        <w:spacing w:line="240" w:lineRule="auto"/>
        <w:jc w:val="both"/>
        <w:rPr>
          <w:rFonts w:ascii="Arial" w:hAnsi="Arial" w:cs="Arial"/>
          <w:b/>
          <w:color w:val="0070C0"/>
          <w:sz w:val="24"/>
          <w:lang w:val="en-US"/>
        </w:rPr>
      </w:pPr>
    </w:p>
    <w:p w:rsidR="00237162" w:rsidRPr="00B00EEA" w:rsidRDefault="00C60DE4" w:rsidP="00237162">
      <w:pPr>
        <w:spacing w:line="240" w:lineRule="auto"/>
        <w:jc w:val="both"/>
        <w:rPr>
          <w:rFonts w:ascii="Arial" w:hAnsi="Arial" w:cs="Arial"/>
          <w:b/>
          <w:color w:val="0070C0"/>
          <w:sz w:val="24"/>
          <w:lang w:val="en-US"/>
        </w:rPr>
      </w:pPr>
      <w:r w:rsidRPr="00B00EEA">
        <w:rPr>
          <w:rFonts w:ascii="Arial" w:hAnsi="Arial" w:cs="Arial"/>
          <w:b/>
          <w:color w:val="0070C0"/>
          <w:sz w:val="24"/>
          <w:lang w:val="en-US"/>
        </w:rPr>
        <w:t xml:space="preserve">Article 3.4.4 - </w:t>
      </w:r>
      <w:r w:rsidR="00237162" w:rsidRPr="00B00EEA">
        <w:rPr>
          <w:rFonts w:ascii="Arial" w:hAnsi="Arial" w:cs="Arial"/>
          <w:b/>
          <w:color w:val="0070C0"/>
          <w:sz w:val="24"/>
          <w:lang w:val="en-US"/>
        </w:rPr>
        <w:t>Informed consent</w:t>
      </w:r>
      <w:r w:rsidR="00EA10E9" w:rsidRPr="00B00EEA">
        <w:rPr>
          <w:rFonts w:ascii="Arial" w:hAnsi="Arial" w:cs="Arial"/>
          <w:b/>
          <w:color w:val="0070C0"/>
          <w:sz w:val="24"/>
          <w:lang w:val="en-US"/>
        </w:rPr>
        <w:t xml:space="preserve"> </w:t>
      </w:r>
    </w:p>
    <w:p w:rsidR="00237162" w:rsidRPr="00B00EEA" w:rsidRDefault="00EA10E9" w:rsidP="009D4A54">
      <w:pPr>
        <w:pStyle w:val="ListParagraph"/>
        <w:numPr>
          <w:ilvl w:val="0"/>
          <w:numId w:val="29"/>
        </w:numPr>
        <w:spacing w:line="240" w:lineRule="auto"/>
        <w:ind w:left="426" w:hanging="426"/>
        <w:jc w:val="both"/>
        <w:rPr>
          <w:rFonts w:ascii="Arial" w:hAnsi="Arial" w:cs="Arial"/>
          <w:sz w:val="20"/>
          <w:szCs w:val="32"/>
          <w:lang w:val="en-US"/>
        </w:rPr>
      </w:pPr>
      <w:r w:rsidRPr="00B00EEA">
        <w:rPr>
          <w:rFonts w:ascii="Arial" w:hAnsi="Arial" w:cs="Arial"/>
          <w:sz w:val="20"/>
          <w:szCs w:val="32"/>
          <w:lang w:val="en-US"/>
        </w:rPr>
        <w:lastRenderedPageBreak/>
        <w:t xml:space="preserve">If employees, students or visitors are not familiar with their Institution’s IP </w:t>
      </w:r>
      <w:r w:rsidR="006B79B1" w:rsidRPr="00B00EEA">
        <w:rPr>
          <w:rFonts w:ascii="Arial" w:hAnsi="Arial" w:cs="Arial"/>
          <w:sz w:val="20"/>
          <w:szCs w:val="32"/>
          <w:lang w:val="en-US"/>
        </w:rPr>
        <w:t>P</w:t>
      </w:r>
      <w:r w:rsidRPr="00B00EEA">
        <w:rPr>
          <w:rFonts w:ascii="Arial" w:hAnsi="Arial" w:cs="Arial"/>
          <w:sz w:val="20"/>
          <w:szCs w:val="32"/>
          <w:lang w:val="en-US"/>
        </w:rPr>
        <w:t>olicy yet voluntarily consent to it anyway, the policy risks not being fully legally binding. To minimize this risk, effective outreach is critical.</w:t>
      </w:r>
      <w:r w:rsidR="00717723" w:rsidRPr="00B00EEA">
        <w:rPr>
          <w:rFonts w:ascii="Arial" w:hAnsi="Arial" w:cs="Arial"/>
          <w:sz w:val="20"/>
          <w:szCs w:val="32"/>
          <w:lang w:val="en-US"/>
        </w:rPr>
        <w:t xml:space="preserve"> The need for explicit documentation and informed consent is especially important when students are involved.</w:t>
      </w:r>
      <w:r w:rsidR="00717723" w:rsidRPr="00B00EEA">
        <w:rPr>
          <w:rStyle w:val="FootnoteReference"/>
          <w:rFonts w:ascii="Arial" w:hAnsi="Arial" w:cs="Arial"/>
          <w:sz w:val="20"/>
          <w:szCs w:val="32"/>
          <w:lang w:val="en-US"/>
        </w:rPr>
        <w:footnoteReference w:id="63"/>
      </w:r>
    </w:p>
    <w:p w:rsidR="00717723" w:rsidRPr="00B00EEA" w:rsidRDefault="00717723" w:rsidP="00B7519E">
      <w:pPr>
        <w:pStyle w:val="ListParagraph"/>
        <w:spacing w:line="240" w:lineRule="auto"/>
        <w:ind w:left="426"/>
        <w:jc w:val="both"/>
        <w:rPr>
          <w:rFonts w:ascii="Arial" w:hAnsi="Arial" w:cs="Arial"/>
          <w:sz w:val="20"/>
          <w:szCs w:val="32"/>
          <w:lang w:val="en-US"/>
        </w:rPr>
      </w:pPr>
    </w:p>
    <w:p w:rsidR="00717723" w:rsidRPr="00B00EEA" w:rsidRDefault="00717723" w:rsidP="009D4A54">
      <w:pPr>
        <w:pStyle w:val="ListParagraph"/>
        <w:numPr>
          <w:ilvl w:val="0"/>
          <w:numId w:val="29"/>
        </w:numPr>
        <w:spacing w:line="240" w:lineRule="auto"/>
        <w:ind w:left="426" w:hanging="426"/>
        <w:jc w:val="both"/>
        <w:rPr>
          <w:rFonts w:ascii="Arial" w:hAnsi="Arial" w:cs="Arial"/>
          <w:sz w:val="20"/>
          <w:szCs w:val="32"/>
          <w:lang w:val="en-US"/>
        </w:rPr>
      </w:pPr>
      <w:r w:rsidRPr="00B00EEA">
        <w:rPr>
          <w:rFonts w:ascii="Arial" w:hAnsi="Arial" w:cs="Arial"/>
          <w:b/>
          <w:sz w:val="20"/>
          <w:lang w:val="en-US"/>
        </w:rPr>
        <w:t xml:space="preserve">Article 3.4.4., </w:t>
      </w:r>
      <w:r w:rsidRPr="00B00EEA">
        <w:rPr>
          <w:rFonts w:ascii="Arial" w:hAnsi="Arial" w:cs="Arial"/>
          <w:b/>
          <w:i/>
          <w:sz w:val="20"/>
          <w:lang w:val="en-US"/>
        </w:rPr>
        <w:t>The Policy […] shall be included in the Institution’s website</w:t>
      </w:r>
      <w:r w:rsidRPr="00B00EEA">
        <w:rPr>
          <w:rFonts w:ascii="Arial" w:hAnsi="Arial" w:cs="Arial"/>
          <w:sz w:val="20"/>
          <w:lang w:val="en-US"/>
        </w:rPr>
        <w:t xml:space="preserve">:  Good practise is </w:t>
      </w:r>
      <w:r w:rsidRPr="00B00EEA">
        <w:rPr>
          <w:rFonts w:ascii="Arial" w:hAnsi="Arial" w:cs="Arial"/>
          <w:sz w:val="20"/>
          <w:szCs w:val="32"/>
          <w:lang w:val="en-US"/>
        </w:rPr>
        <w:t xml:space="preserve">to develop and post on the Institution’s website material for </w:t>
      </w:r>
      <w:r w:rsidR="006B79B1" w:rsidRPr="00B00EEA">
        <w:rPr>
          <w:rFonts w:ascii="Arial" w:hAnsi="Arial" w:cs="Arial"/>
          <w:sz w:val="20"/>
          <w:szCs w:val="32"/>
          <w:lang w:val="en-US"/>
        </w:rPr>
        <w:t>staff members,</w:t>
      </w:r>
      <w:r w:rsidRPr="00B00EEA">
        <w:rPr>
          <w:rFonts w:ascii="Arial" w:hAnsi="Arial" w:cs="Arial"/>
          <w:sz w:val="20"/>
          <w:szCs w:val="32"/>
          <w:lang w:val="en-US"/>
        </w:rPr>
        <w:t xml:space="preserve"> students, visitors and third-party collaborators clarifying how the Institution treats each individual with respect to IP. The IPMO should make sure that all relevant individuals involved in research know how to access this information, have accessed and read the information, and do in fact agree with the terms. </w:t>
      </w:r>
    </w:p>
    <w:p w:rsidR="004950E6" w:rsidRPr="00B00EEA" w:rsidRDefault="00237162"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Tips to M</w:t>
      </w:r>
      <w:r w:rsidR="004950E6" w:rsidRPr="00B00EEA">
        <w:rPr>
          <w:rFonts w:ascii="Arial" w:hAnsi="Arial" w:cs="Arial"/>
          <w:b/>
          <w:sz w:val="20"/>
          <w:szCs w:val="32"/>
          <w:lang w:val="en-US"/>
        </w:rPr>
        <w:t xml:space="preserve">ake </w:t>
      </w:r>
      <w:r w:rsidRPr="00B00EEA">
        <w:rPr>
          <w:rFonts w:ascii="Arial" w:hAnsi="Arial" w:cs="Arial"/>
          <w:b/>
          <w:sz w:val="20"/>
          <w:szCs w:val="32"/>
          <w:lang w:val="en-US"/>
        </w:rPr>
        <w:t xml:space="preserve">Sure </w:t>
      </w:r>
      <w:r w:rsidR="004950E6" w:rsidRPr="00B00EEA">
        <w:rPr>
          <w:rFonts w:ascii="Arial" w:hAnsi="Arial" w:cs="Arial"/>
          <w:b/>
          <w:sz w:val="20"/>
          <w:szCs w:val="32"/>
          <w:lang w:val="en-US"/>
        </w:rPr>
        <w:t xml:space="preserve">that </w:t>
      </w:r>
      <w:r w:rsidRPr="00B00EEA">
        <w:rPr>
          <w:rFonts w:ascii="Arial" w:hAnsi="Arial" w:cs="Arial"/>
          <w:b/>
          <w:sz w:val="20"/>
          <w:szCs w:val="32"/>
          <w:lang w:val="en-US"/>
        </w:rPr>
        <w:t xml:space="preserve">Your </w:t>
      </w:r>
      <w:r w:rsidR="00C278C2" w:rsidRPr="00B00EEA">
        <w:rPr>
          <w:rFonts w:ascii="Arial" w:hAnsi="Arial" w:cs="Arial"/>
          <w:b/>
          <w:sz w:val="20"/>
          <w:szCs w:val="32"/>
          <w:lang w:val="en-US"/>
        </w:rPr>
        <w:t>IP Policy</w:t>
      </w:r>
      <w:r w:rsidR="004950E6" w:rsidRPr="00B00EEA">
        <w:rPr>
          <w:rFonts w:ascii="Arial" w:hAnsi="Arial" w:cs="Arial"/>
          <w:b/>
          <w:sz w:val="20"/>
          <w:szCs w:val="32"/>
          <w:lang w:val="en-US"/>
        </w:rPr>
        <w:t xml:space="preserve"> is </w:t>
      </w:r>
      <w:r w:rsidRPr="00B00EEA">
        <w:rPr>
          <w:rFonts w:ascii="Arial" w:hAnsi="Arial" w:cs="Arial"/>
          <w:b/>
          <w:sz w:val="20"/>
          <w:szCs w:val="32"/>
          <w:lang w:val="en-US"/>
        </w:rPr>
        <w:t>Legally Binding</w:t>
      </w:r>
    </w:p>
    <w:p w:rsidR="00237162" w:rsidRPr="00B00EEA" w:rsidRDefault="00237162"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val="en-US"/>
        </w:rPr>
      </w:pPr>
    </w:p>
    <w:p w:rsidR="00237162" w:rsidRPr="00B00EEA" w:rsidRDefault="00852B17"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lang w:val="en-US"/>
        </w:rPr>
      </w:pPr>
      <w:r w:rsidRPr="00B00EEA">
        <w:rPr>
          <w:rFonts w:ascii="Arial" w:hAnsi="Arial" w:cs="Arial"/>
          <w:sz w:val="20"/>
          <w:szCs w:val="32"/>
          <w:lang w:val="en-US"/>
        </w:rPr>
        <w:t>Support y</w:t>
      </w:r>
      <w:r w:rsidR="00237162" w:rsidRPr="00B00EEA">
        <w:rPr>
          <w:rFonts w:ascii="Arial" w:hAnsi="Arial" w:cs="Arial"/>
          <w:sz w:val="20"/>
          <w:szCs w:val="32"/>
          <w:lang w:val="en-US"/>
        </w:rPr>
        <w:t>our IP Policy by appropriate written agreements, acknowledged and agreed to by all individuals involved in research:</w:t>
      </w:r>
    </w:p>
    <w:p w:rsidR="00E4378C" w:rsidRPr="00B00EEA" w:rsidRDefault="00E4378C" w:rsidP="00B7519E">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szCs w:val="32"/>
          <w:lang w:val="en-US"/>
        </w:rPr>
      </w:pPr>
    </w:p>
    <w:p w:rsidR="00852B17" w:rsidRPr="00B00EEA" w:rsidRDefault="00852B17" w:rsidP="00C60DE4">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ascii="Arial" w:hAnsi="Arial" w:cs="Arial"/>
          <w:sz w:val="20"/>
          <w:szCs w:val="32"/>
          <w:lang w:val="en-US"/>
        </w:rPr>
      </w:pPr>
      <w:r w:rsidRPr="00B00EEA">
        <w:rPr>
          <w:rFonts w:ascii="Arial" w:hAnsi="Arial" w:cs="Arial"/>
          <w:sz w:val="20"/>
          <w:szCs w:val="32"/>
          <w:lang w:val="en-US"/>
        </w:rPr>
        <w:t xml:space="preserve">-   </w:t>
      </w:r>
      <w:r w:rsidR="00C60DE4" w:rsidRPr="00B00EEA">
        <w:rPr>
          <w:rFonts w:ascii="Arial" w:hAnsi="Arial" w:cs="Arial"/>
          <w:sz w:val="20"/>
          <w:szCs w:val="32"/>
          <w:lang w:val="en-US"/>
        </w:rPr>
        <w:tab/>
      </w:r>
      <w:r w:rsidRPr="00B00EEA">
        <w:rPr>
          <w:rFonts w:ascii="Arial" w:hAnsi="Arial" w:cs="Arial"/>
          <w:sz w:val="20"/>
          <w:szCs w:val="32"/>
          <w:lang w:val="en-US"/>
        </w:rPr>
        <w:t>For</w:t>
      </w:r>
      <w:r w:rsidR="004950E6" w:rsidRPr="00B00EEA">
        <w:rPr>
          <w:rFonts w:ascii="Arial" w:hAnsi="Arial" w:cs="Arial"/>
          <w:sz w:val="20"/>
          <w:szCs w:val="32"/>
          <w:lang w:val="en-US"/>
        </w:rPr>
        <w:t xml:space="preserve"> </w:t>
      </w:r>
      <w:r w:rsidR="00237162" w:rsidRPr="00B00EEA">
        <w:rPr>
          <w:rFonts w:ascii="Arial" w:hAnsi="Arial" w:cs="Arial"/>
          <w:sz w:val="20"/>
          <w:szCs w:val="32"/>
          <w:lang w:val="en-US"/>
        </w:rPr>
        <w:t>Staff</w:t>
      </w:r>
      <w:r w:rsidR="004950E6" w:rsidRPr="00B00EEA">
        <w:rPr>
          <w:rFonts w:ascii="Arial" w:hAnsi="Arial" w:cs="Arial"/>
          <w:sz w:val="20"/>
          <w:szCs w:val="32"/>
          <w:lang w:val="en-US"/>
        </w:rPr>
        <w:t xml:space="preserve">: </w:t>
      </w:r>
      <w:r w:rsidR="00237162" w:rsidRPr="00B00EEA">
        <w:rPr>
          <w:rFonts w:ascii="Arial" w:hAnsi="Arial" w:cs="Arial"/>
          <w:sz w:val="20"/>
          <w:szCs w:val="32"/>
          <w:lang w:val="en-US"/>
        </w:rPr>
        <w:t xml:space="preserve"> </w:t>
      </w:r>
      <w:r w:rsidR="004950E6" w:rsidRPr="00B00EEA">
        <w:rPr>
          <w:rFonts w:ascii="Arial" w:hAnsi="Arial" w:cs="Arial"/>
          <w:sz w:val="20"/>
          <w:szCs w:val="32"/>
          <w:lang w:val="en-US"/>
        </w:rPr>
        <w:t>in the employment contract</w:t>
      </w:r>
      <w:r w:rsidR="00237162" w:rsidRPr="00B00EEA">
        <w:rPr>
          <w:rFonts w:ascii="Arial" w:hAnsi="Arial" w:cs="Arial"/>
          <w:sz w:val="20"/>
          <w:szCs w:val="32"/>
          <w:lang w:val="en-US"/>
        </w:rPr>
        <w:t>;</w:t>
      </w:r>
    </w:p>
    <w:p w:rsidR="00E4378C" w:rsidRPr="00B00EEA" w:rsidRDefault="00E4378C" w:rsidP="00C60DE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ascii="Arial" w:hAnsi="Arial" w:cs="Arial"/>
          <w:sz w:val="20"/>
          <w:szCs w:val="32"/>
          <w:lang w:val="en-US"/>
        </w:rPr>
      </w:pPr>
      <w:r w:rsidRPr="00B00EEA">
        <w:rPr>
          <w:rFonts w:ascii="Arial" w:hAnsi="Arial" w:cs="Arial"/>
          <w:sz w:val="20"/>
          <w:szCs w:val="32"/>
          <w:lang w:val="en-US"/>
        </w:rPr>
        <w:t xml:space="preserve">-  </w:t>
      </w:r>
      <w:r w:rsidR="00C60DE4" w:rsidRPr="00B00EEA">
        <w:rPr>
          <w:rFonts w:ascii="Arial" w:hAnsi="Arial" w:cs="Arial"/>
          <w:sz w:val="20"/>
          <w:szCs w:val="32"/>
          <w:lang w:val="en-US"/>
        </w:rPr>
        <w:tab/>
      </w:r>
      <w:r w:rsidR="00852B17" w:rsidRPr="00B00EEA">
        <w:rPr>
          <w:rFonts w:ascii="Arial" w:hAnsi="Arial" w:cs="Arial"/>
          <w:sz w:val="20"/>
          <w:szCs w:val="32"/>
          <w:lang w:val="en-US"/>
        </w:rPr>
        <w:t>For</w:t>
      </w:r>
      <w:r w:rsidR="004950E6" w:rsidRPr="00B00EEA">
        <w:rPr>
          <w:rFonts w:ascii="Arial" w:hAnsi="Arial" w:cs="Arial"/>
          <w:sz w:val="20"/>
          <w:szCs w:val="32"/>
          <w:lang w:val="en-US"/>
        </w:rPr>
        <w:t xml:space="preserve"> </w:t>
      </w:r>
      <w:r w:rsidR="00237162" w:rsidRPr="00B00EEA">
        <w:rPr>
          <w:rFonts w:ascii="Arial" w:hAnsi="Arial" w:cs="Arial"/>
          <w:sz w:val="20"/>
          <w:szCs w:val="32"/>
          <w:lang w:val="en-US"/>
        </w:rPr>
        <w:t>Students</w:t>
      </w:r>
      <w:r w:rsidR="004950E6" w:rsidRPr="00B00EEA">
        <w:rPr>
          <w:rFonts w:ascii="Arial" w:hAnsi="Arial" w:cs="Arial"/>
          <w:sz w:val="20"/>
          <w:szCs w:val="32"/>
          <w:lang w:val="en-US"/>
        </w:rPr>
        <w:t>: in an assignment document whose terms are equitable, and which is signed by the student employing a process that ensures that there is no unfairness or unconscionability</w:t>
      </w:r>
      <w:r w:rsidR="00237162" w:rsidRPr="00B00EEA">
        <w:rPr>
          <w:rFonts w:ascii="Arial" w:hAnsi="Arial" w:cs="Arial"/>
          <w:sz w:val="20"/>
          <w:szCs w:val="32"/>
          <w:lang w:val="en-US"/>
        </w:rPr>
        <w:t>;</w:t>
      </w:r>
    </w:p>
    <w:p w:rsidR="00EA10E9" w:rsidRPr="00B00EEA" w:rsidRDefault="00E4378C" w:rsidP="00C60DE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ascii="Arial" w:hAnsi="Arial" w:cs="Arial"/>
          <w:sz w:val="20"/>
          <w:szCs w:val="32"/>
          <w:lang w:val="en-US"/>
        </w:rPr>
      </w:pPr>
      <w:r w:rsidRPr="00B00EEA">
        <w:rPr>
          <w:rFonts w:ascii="Arial" w:hAnsi="Arial" w:cs="Arial"/>
          <w:sz w:val="20"/>
          <w:szCs w:val="32"/>
          <w:lang w:val="en-US"/>
        </w:rPr>
        <w:t xml:space="preserve">- </w:t>
      </w:r>
      <w:r w:rsidR="00EA10E9" w:rsidRPr="00B00EEA">
        <w:rPr>
          <w:rFonts w:ascii="Arial" w:hAnsi="Arial" w:cs="Arial"/>
          <w:sz w:val="20"/>
          <w:szCs w:val="32"/>
          <w:lang w:val="en-US"/>
        </w:rPr>
        <w:t xml:space="preserve"> </w:t>
      </w:r>
      <w:r w:rsidR="00C60DE4" w:rsidRPr="00B00EEA">
        <w:rPr>
          <w:rFonts w:ascii="Arial" w:hAnsi="Arial" w:cs="Arial"/>
          <w:sz w:val="20"/>
          <w:szCs w:val="32"/>
          <w:lang w:val="en-US"/>
        </w:rPr>
        <w:tab/>
      </w:r>
      <w:r w:rsidR="00852B17" w:rsidRPr="00B00EEA">
        <w:rPr>
          <w:rFonts w:ascii="Arial" w:hAnsi="Arial" w:cs="Arial"/>
          <w:sz w:val="20"/>
          <w:szCs w:val="32"/>
          <w:lang w:val="en-US"/>
        </w:rPr>
        <w:t xml:space="preserve">For </w:t>
      </w:r>
      <w:r w:rsidR="00237162" w:rsidRPr="00B00EEA">
        <w:rPr>
          <w:rFonts w:ascii="Arial" w:hAnsi="Arial" w:cs="Arial"/>
          <w:sz w:val="20"/>
          <w:szCs w:val="32"/>
          <w:lang w:val="en-US"/>
        </w:rPr>
        <w:t>V</w:t>
      </w:r>
      <w:r w:rsidR="00F21230" w:rsidRPr="00B00EEA">
        <w:rPr>
          <w:rFonts w:ascii="Arial" w:hAnsi="Arial" w:cs="Arial"/>
          <w:sz w:val="20"/>
          <w:szCs w:val="32"/>
          <w:lang w:val="en-US"/>
        </w:rPr>
        <w:t>isitor</w:t>
      </w:r>
      <w:r w:rsidR="004950E6" w:rsidRPr="00B00EEA">
        <w:rPr>
          <w:rFonts w:ascii="Arial" w:hAnsi="Arial" w:cs="Arial"/>
          <w:sz w:val="20"/>
          <w:szCs w:val="32"/>
          <w:lang w:val="en-US"/>
        </w:rPr>
        <w:t xml:space="preserve">s: </w:t>
      </w:r>
      <w:r w:rsidR="00EA10E9" w:rsidRPr="00B00EEA">
        <w:rPr>
          <w:rFonts w:ascii="Arial" w:hAnsi="Arial" w:cs="Arial"/>
          <w:sz w:val="20"/>
          <w:szCs w:val="32"/>
          <w:lang w:val="en-US"/>
        </w:rPr>
        <w:t xml:space="preserve">in </w:t>
      </w:r>
      <w:r w:rsidR="004950E6" w:rsidRPr="00B00EEA">
        <w:rPr>
          <w:rFonts w:ascii="Arial" w:hAnsi="Arial" w:cs="Arial"/>
          <w:sz w:val="20"/>
          <w:szCs w:val="32"/>
          <w:lang w:val="en-US"/>
        </w:rPr>
        <w:t xml:space="preserve">an </w:t>
      </w:r>
      <w:r w:rsidR="00852B17" w:rsidRPr="00B00EEA">
        <w:rPr>
          <w:rFonts w:ascii="Arial" w:hAnsi="Arial" w:cs="Arial"/>
          <w:sz w:val="20"/>
          <w:szCs w:val="32"/>
          <w:lang w:val="en-US"/>
        </w:rPr>
        <w:t xml:space="preserve">appointment </w:t>
      </w:r>
      <w:r w:rsidR="004950E6" w:rsidRPr="00B00EEA">
        <w:rPr>
          <w:rFonts w:ascii="Arial" w:hAnsi="Arial" w:cs="Arial"/>
          <w:sz w:val="20"/>
          <w:szCs w:val="32"/>
          <w:lang w:val="en-US"/>
        </w:rPr>
        <w:t>agreement</w:t>
      </w:r>
      <w:r w:rsidR="00237162" w:rsidRPr="00B00EEA">
        <w:rPr>
          <w:rFonts w:ascii="Arial" w:hAnsi="Arial" w:cs="Arial"/>
          <w:sz w:val="20"/>
          <w:szCs w:val="32"/>
          <w:lang w:val="en-US"/>
        </w:rPr>
        <w:t>, regulating the ownership of IP which will be created by the Visitor.</w:t>
      </w:r>
    </w:p>
    <w:p w:rsidR="00EA10E9" w:rsidRPr="00B00EEA" w:rsidRDefault="00EA10E9"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lang w:val="en-US"/>
        </w:rPr>
      </w:pPr>
    </w:p>
    <w:p w:rsidR="00EA10E9" w:rsidRPr="00B00EEA" w:rsidRDefault="00EA10E9"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lang w:val="en-US"/>
        </w:rPr>
      </w:pPr>
      <w:r w:rsidRPr="00B00EEA">
        <w:rPr>
          <w:rFonts w:ascii="Arial" w:hAnsi="Arial" w:cs="Arial"/>
          <w:sz w:val="20"/>
          <w:szCs w:val="32"/>
          <w:lang w:val="en-US"/>
        </w:rPr>
        <w:t>Such agreements should deal with IP ownership, confidentiality obligations and the extent to which the parties can use and commercialize the IP.</w:t>
      </w:r>
    </w:p>
    <w:p w:rsidR="00EA10E9" w:rsidRPr="00B00EEA" w:rsidRDefault="00EA10E9"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szCs w:val="32"/>
          <w:lang w:val="en-US"/>
        </w:rPr>
      </w:pPr>
    </w:p>
    <w:p w:rsidR="00EA10E9" w:rsidRPr="00B00EEA" w:rsidRDefault="00EA10E9"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lang w:val="en-US"/>
        </w:rPr>
      </w:pPr>
      <w:r w:rsidRPr="00B00EEA">
        <w:rPr>
          <w:rFonts w:ascii="Arial" w:hAnsi="Arial" w:cs="Arial"/>
          <w:sz w:val="20"/>
          <w:szCs w:val="32"/>
          <w:lang w:val="en-US"/>
        </w:rPr>
        <w:t>External entities involved in creation of IP – such as firms or other institutions carrying out sub-contracting work – should also execute written agreements dealing with IP ownership issues, confidentiality obligations and rights of use.</w:t>
      </w:r>
    </w:p>
    <w:p w:rsidR="00E4378C" w:rsidRPr="00B00EEA" w:rsidRDefault="00E4378C"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Cs w:val="32"/>
          <w:lang w:val="en-US"/>
        </w:rPr>
      </w:pPr>
    </w:p>
    <w:p w:rsidR="004950E6" w:rsidRPr="00B00EEA" w:rsidRDefault="00EA10E9"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lang w:val="en-US"/>
        </w:rPr>
      </w:pPr>
      <w:r w:rsidRPr="00B00EEA">
        <w:rPr>
          <w:rFonts w:ascii="Arial" w:hAnsi="Arial" w:cs="Arial"/>
          <w:sz w:val="20"/>
          <w:szCs w:val="32"/>
          <w:lang w:val="en-US"/>
        </w:rPr>
        <w:t xml:space="preserve">Disseminate your IP Policy to spread substantive awareness about the </w:t>
      </w:r>
      <w:r w:rsidR="00C60DE4" w:rsidRPr="00B00EEA">
        <w:rPr>
          <w:rFonts w:ascii="Arial" w:hAnsi="Arial" w:cs="Arial"/>
          <w:sz w:val="20"/>
          <w:szCs w:val="32"/>
          <w:lang w:val="en-US"/>
        </w:rPr>
        <w:t>P</w:t>
      </w:r>
      <w:r w:rsidRPr="00B00EEA">
        <w:rPr>
          <w:rFonts w:ascii="Arial" w:hAnsi="Arial" w:cs="Arial"/>
          <w:sz w:val="20"/>
          <w:szCs w:val="32"/>
          <w:lang w:val="en-US"/>
        </w:rPr>
        <w:t>olicy</w:t>
      </w:r>
      <w:r w:rsidR="00C60DE4" w:rsidRPr="00B00EEA">
        <w:rPr>
          <w:rFonts w:ascii="Arial" w:hAnsi="Arial" w:cs="Arial"/>
          <w:sz w:val="20"/>
          <w:szCs w:val="32"/>
          <w:lang w:val="en-US"/>
        </w:rPr>
        <w:t>.</w:t>
      </w:r>
    </w:p>
    <w:p w:rsidR="00664E3C" w:rsidRDefault="00664E3C" w:rsidP="002F3C51">
      <w:pPr>
        <w:pStyle w:val="Heading3"/>
        <w:rPr>
          <w:sz w:val="24"/>
        </w:rPr>
      </w:pPr>
      <w:bookmarkStart w:id="97" w:name="_Toc494115956"/>
      <w:bookmarkStart w:id="98" w:name="_Toc516160050"/>
      <w:bookmarkStart w:id="99" w:name="_Toc516219393"/>
      <w:bookmarkStart w:id="100" w:name="_Toc516496034"/>
      <w:bookmarkStart w:id="101" w:name="_Toc516829406"/>
    </w:p>
    <w:p w:rsidR="00194209" w:rsidRPr="00B00EEA" w:rsidRDefault="005E4411" w:rsidP="002F3C51">
      <w:pPr>
        <w:pStyle w:val="Heading3"/>
        <w:rPr>
          <w:sz w:val="24"/>
        </w:rPr>
      </w:pPr>
      <w:r w:rsidRPr="00B00EEA">
        <w:rPr>
          <w:sz w:val="24"/>
        </w:rPr>
        <w:t>Useful R</w:t>
      </w:r>
      <w:r w:rsidR="00194209" w:rsidRPr="00B00EEA">
        <w:rPr>
          <w:sz w:val="24"/>
        </w:rPr>
        <w:t>esources</w:t>
      </w:r>
      <w:bookmarkEnd w:id="97"/>
      <w:r w:rsidR="00237162" w:rsidRPr="00B00EEA">
        <w:rPr>
          <w:sz w:val="24"/>
        </w:rPr>
        <w:t xml:space="preserve"> </w:t>
      </w:r>
      <w:r w:rsidR="000337FA" w:rsidRPr="00B00EEA">
        <w:rPr>
          <w:sz w:val="24"/>
        </w:rPr>
        <w:t xml:space="preserve">Related </w:t>
      </w:r>
      <w:r w:rsidR="00237162" w:rsidRPr="00B00EEA">
        <w:rPr>
          <w:sz w:val="24"/>
        </w:rPr>
        <w:t>to Article 3</w:t>
      </w:r>
      <w:bookmarkEnd w:id="98"/>
      <w:bookmarkEnd w:id="99"/>
      <w:bookmarkEnd w:id="100"/>
      <w:bookmarkEnd w:id="101"/>
    </w:p>
    <w:p w:rsidR="005E449B" w:rsidRPr="00B00EEA" w:rsidRDefault="005E449B" w:rsidP="009D4A54">
      <w:pPr>
        <w:pStyle w:val="ListParagraph"/>
        <w:numPr>
          <w:ilvl w:val="0"/>
          <w:numId w:val="18"/>
        </w:numPr>
        <w:spacing w:line="240" w:lineRule="auto"/>
        <w:ind w:left="426" w:hanging="426"/>
        <w:jc w:val="both"/>
        <w:rPr>
          <w:rFonts w:ascii="Arial" w:hAnsi="Arial" w:cs="Arial"/>
          <w:sz w:val="20"/>
          <w:szCs w:val="32"/>
          <w:lang w:val="en-US"/>
        </w:rPr>
      </w:pPr>
      <w:r w:rsidRPr="00B00EEA">
        <w:rPr>
          <w:rFonts w:ascii="Arial" w:hAnsi="Arial" w:cs="Arial"/>
          <w:b/>
          <w:sz w:val="20"/>
          <w:szCs w:val="32"/>
          <w:lang w:val="en-US"/>
        </w:rPr>
        <w:t>Legal basis for IP policies</w:t>
      </w:r>
      <w:r w:rsidRPr="00B00EEA">
        <w:rPr>
          <w:rFonts w:ascii="Arial" w:hAnsi="Arial" w:cs="Arial"/>
          <w:sz w:val="20"/>
          <w:szCs w:val="32"/>
          <w:lang w:val="en-US"/>
        </w:rPr>
        <w:t xml:space="preserve">. </w:t>
      </w:r>
    </w:p>
    <w:p w:rsidR="00211343" w:rsidRPr="00B00EEA" w:rsidRDefault="005E449B" w:rsidP="009D4A54">
      <w:pPr>
        <w:pStyle w:val="ListParagraph"/>
        <w:numPr>
          <w:ilvl w:val="1"/>
          <w:numId w:val="45"/>
        </w:numPr>
        <w:spacing w:line="240" w:lineRule="auto"/>
        <w:ind w:left="709" w:hanging="283"/>
        <w:jc w:val="both"/>
        <w:rPr>
          <w:rFonts w:ascii="Arial" w:hAnsi="Arial" w:cs="Arial"/>
          <w:sz w:val="20"/>
          <w:szCs w:val="32"/>
          <w:lang w:val="en-US"/>
        </w:rPr>
      </w:pPr>
      <w:r w:rsidRPr="00B00EEA">
        <w:rPr>
          <w:rFonts w:ascii="Arial" w:hAnsi="Arial" w:cs="Arial"/>
          <w:sz w:val="20"/>
          <w:lang w:val="en-US"/>
        </w:rPr>
        <w:t xml:space="preserve">Mendes, Philip (2016), </w:t>
      </w:r>
      <w:hyperlink r:id="rId43" w:history="1">
        <w:r w:rsidR="004762EB" w:rsidRPr="004762EB">
          <w:rPr>
            <w:rStyle w:val="Hyperlink"/>
            <w:rFonts w:ascii="Arial" w:hAnsi="Arial" w:cs="Arial"/>
            <w:i/>
            <w:sz w:val="20"/>
            <w:lang w:val="en-US"/>
          </w:rPr>
          <w:t>To What Extent are University IP Policies Legally Binding? Part 1: Staff</w:t>
        </w:r>
      </w:hyperlink>
      <w:r w:rsidR="004762EB" w:rsidRPr="004762EB">
        <w:rPr>
          <w:rFonts w:ascii="Arial" w:hAnsi="Arial" w:cs="Arial"/>
          <w:i/>
          <w:sz w:val="20"/>
          <w:lang w:val="en-US"/>
        </w:rPr>
        <w:t>,</w:t>
      </w:r>
      <w:r w:rsidRPr="00B00EEA">
        <w:rPr>
          <w:rFonts w:ascii="Arial" w:hAnsi="Arial" w:cs="Arial"/>
          <w:i/>
          <w:sz w:val="20"/>
          <w:lang w:val="en-US"/>
        </w:rPr>
        <w:t xml:space="preserve"> </w:t>
      </w:r>
      <w:r w:rsidRPr="00B00EEA">
        <w:rPr>
          <w:rFonts w:ascii="Arial" w:hAnsi="Arial" w:cs="Arial"/>
          <w:sz w:val="20"/>
          <w:lang w:val="en-US"/>
        </w:rPr>
        <w:t>les Nouvelles - Journal of the Licensing Executives Society, Volume LI No. 3, September 2016</w:t>
      </w:r>
    </w:p>
    <w:p w:rsidR="00E40C50" w:rsidRPr="00B00EEA" w:rsidRDefault="00954E9A" w:rsidP="009D4A54">
      <w:pPr>
        <w:pStyle w:val="ListParagraph"/>
        <w:numPr>
          <w:ilvl w:val="1"/>
          <w:numId w:val="45"/>
        </w:numPr>
        <w:spacing w:line="240" w:lineRule="auto"/>
        <w:ind w:left="709" w:hanging="283"/>
        <w:jc w:val="both"/>
        <w:rPr>
          <w:rFonts w:ascii="Arial" w:hAnsi="Arial" w:cs="Arial"/>
          <w:sz w:val="20"/>
          <w:lang w:val="en-US"/>
        </w:rPr>
      </w:pPr>
      <w:r w:rsidRPr="00B00EEA">
        <w:rPr>
          <w:rFonts w:ascii="Arial" w:hAnsi="Arial" w:cs="Arial"/>
          <w:sz w:val="20"/>
          <w:lang w:val="en-US"/>
        </w:rPr>
        <w:t xml:space="preserve">Mendes, Philip (2016), </w:t>
      </w:r>
      <w:hyperlink r:id="rId44" w:history="1">
        <w:r w:rsidR="004762EB" w:rsidRPr="004762EB">
          <w:rPr>
            <w:rStyle w:val="Hyperlink"/>
            <w:rFonts w:ascii="Arial" w:hAnsi="Arial" w:cs="Arial"/>
            <w:i/>
            <w:sz w:val="20"/>
            <w:lang w:val="en-US"/>
          </w:rPr>
          <w:t>To What Extent are University IP Policies Legally Binding? Part 2: Students</w:t>
        </w:r>
      </w:hyperlink>
      <w:r w:rsidRPr="00B00EEA">
        <w:rPr>
          <w:rFonts w:ascii="Arial" w:hAnsi="Arial" w:cs="Arial"/>
          <w:i/>
          <w:sz w:val="20"/>
          <w:lang w:val="en-US"/>
        </w:rPr>
        <w:t xml:space="preserve">, </w:t>
      </w:r>
      <w:r w:rsidRPr="00B00EEA">
        <w:rPr>
          <w:rFonts w:ascii="Arial" w:hAnsi="Arial" w:cs="Arial"/>
          <w:sz w:val="20"/>
          <w:lang w:val="en-US"/>
        </w:rPr>
        <w:t xml:space="preserve">les Nouvelles - Journal of the Licensing Executives Society, </w:t>
      </w:r>
      <w:r w:rsidR="00E40C50" w:rsidRPr="00B00EEA">
        <w:rPr>
          <w:rFonts w:ascii="Arial" w:hAnsi="Arial" w:cs="Arial"/>
          <w:sz w:val="20"/>
          <w:lang w:val="en-US"/>
        </w:rPr>
        <w:t>Volume LI No. 4, December 2016</w:t>
      </w:r>
    </w:p>
    <w:p w:rsidR="00211343" w:rsidRPr="00B00EEA" w:rsidRDefault="00211343" w:rsidP="009D4A54">
      <w:pPr>
        <w:pStyle w:val="ListParagraph"/>
        <w:numPr>
          <w:ilvl w:val="1"/>
          <w:numId w:val="45"/>
        </w:numPr>
        <w:spacing w:line="240" w:lineRule="auto"/>
        <w:ind w:left="709" w:hanging="283"/>
        <w:jc w:val="both"/>
        <w:rPr>
          <w:rFonts w:ascii="Arial" w:hAnsi="Arial" w:cs="Arial"/>
          <w:sz w:val="20"/>
          <w:lang w:val="en-US"/>
        </w:rPr>
      </w:pPr>
      <w:r w:rsidRPr="00B00EEA">
        <w:rPr>
          <w:rFonts w:ascii="Arial" w:hAnsi="Arial" w:cs="Arial"/>
          <w:sz w:val="20"/>
          <w:lang w:val="en-US"/>
        </w:rPr>
        <w:t>Mendes, Philip (201</w:t>
      </w:r>
      <w:r w:rsidR="00E40C50" w:rsidRPr="00B00EEA">
        <w:rPr>
          <w:rFonts w:ascii="Arial" w:hAnsi="Arial" w:cs="Arial"/>
          <w:sz w:val="20"/>
          <w:lang w:val="en-US"/>
        </w:rPr>
        <w:t>7</w:t>
      </w:r>
      <w:r w:rsidRPr="00B00EEA">
        <w:rPr>
          <w:rFonts w:ascii="Arial" w:hAnsi="Arial" w:cs="Arial"/>
          <w:sz w:val="20"/>
          <w:lang w:val="en-US"/>
        </w:rPr>
        <w:t xml:space="preserve">), </w:t>
      </w:r>
      <w:hyperlink r:id="rId45" w:history="1">
        <w:r w:rsidR="004762EB" w:rsidRPr="004762EB">
          <w:rPr>
            <w:rStyle w:val="Hyperlink"/>
            <w:rFonts w:ascii="Arial" w:hAnsi="Arial" w:cs="Arial"/>
            <w:i/>
            <w:sz w:val="20"/>
            <w:lang w:val="en-US"/>
          </w:rPr>
          <w:t>To What Extent are University IP Policies Legally Binding? Part 3: Visiting Scientists</w:t>
        </w:r>
      </w:hyperlink>
      <w:r w:rsidRPr="00B00EEA">
        <w:rPr>
          <w:rFonts w:ascii="Arial" w:hAnsi="Arial" w:cs="Arial"/>
          <w:i/>
          <w:sz w:val="20"/>
          <w:lang w:val="en-US"/>
        </w:rPr>
        <w:t xml:space="preserve">, </w:t>
      </w:r>
      <w:r w:rsidRPr="00B00EEA">
        <w:rPr>
          <w:rFonts w:ascii="Arial" w:hAnsi="Arial" w:cs="Arial"/>
          <w:sz w:val="20"/>
          <w:lang w:val="en-US"/>
        </w:rPr>
        <w:t>les Nouvelles - Journal of the Licensing Executives Society, Volume LII No. 1, March 2017</w:t>
      </w:r>
      <w:r w:rsidR="00E40C50" w:rsidRPr="00B00EEA">
        <w:rPr>
          <w:rFonts w:ascii="Arial" w:hAnsi="Arial" w:cs="Arial"/>
          <w:sz w:val="20"/>
          <w:lang w:val="en-US"/>
        </w:rPr>
        <w:t xml:space="preserve">.  </w:t>
      </w:r>
    </w:p>
    <w:p w:rsidR="005E449B" w:rsidRPr="00B00EEA" w:rsidRDefault="005E449B" w:rsidP="00734F31">
      <w:pPr>
        <w:pStyle w:val="ListParagraph"/>
        <w:spacing w:line="240" w:lineRule="auto"/>
        <w:ind w:left="1440"/>
        <w:jc w:val="both"/>
        <w:rPr>
          <w:rFonts w:ascii="Arial" w:hAnsi="Arial" w:cs="Arial"/>
          <w:sz w:val="20"/>
          <w:szCs w:val="32"/>
          <w:lang w:val="en-US"/>
        </w:rPr>
      </w:pPr>
    </w:p>
    <w:p w:rsidR="00954E9A" w:rsidRPr="00B00EEA" w:rsidRDefault="005E449B" w:rsidP="009D4A54">
      <w:pPr>
        <w:pStyle w:val="ListParagraph"/>
        <w:numPr>
          <w:ilvl w:val="0"/>
          <w:numId w:val="18"/>
        </w:numPr>
        <w:spacing w:line="240" w:lineRule="auto"/>
        <w:ind w:left="426" w:hanging="426"/>
        <w:jc w:val="both"/>
        <w:rPr>
          <w:rFonts w:ascii="Arial" w:hAnsi="Arial" w:cs="Arial"/>
          <w:sz w:val="20"/>
          <w:szCs w:val="32"/>
          <w:lang w:val="en-US"/>
        </w:rPr>
      </w:pPr>
      <w:r w:rsidRPr="00B00EEA">
        <w:rPr>
          <w:rFonts w:ascii="Arial" w:hAnsi="Arial" w:cs="Arial"/>
          <w:b/>
          <w:sz w:val="20"/>
          <w:szCs w:val="32"/>
          <w:lang w:val="en-US"/>
        </w:rPr>
        <w:t>IP policies</w:t>
      </w:r>
      <w:r w:rsidRPr="00B00EEA">
        <w:rPr>
          <w:rFonts w:ascii="Arial" w:hAnsi="Arial" w:cs="Arial"/>
          <w:sz w:val="20"/>
          <w:szCs w:val="32"/>
          <w:lang w:val="en-US"/>
        </w:rPr>
        <w:t xml:space="preserve">. </w:t>
      </w:r>
      <w:r w:rsidR="009917E0" w:rsidRPr="00B00EEA">
        <w:rPr>
          <w:rFonts w:ascii="Arial" w:hAnsi="Arial" w:cs="Arial"/>
          <w:sz w:val="20"/>
          <w:szCs w:val="32"/>
          <w:lang w:val="en-US"/>
        </w:rPr>
        <w:t>E</w:t>
      </w:r>
      <w:r w:rsidR="00194209" w:rsidRPr="00B00EEA">
        <w:rPr>
          <w:rFonts w:ascii="Arial" w:hAnsi="Arial" w:cs="Arial"/>
          <w:sz w:val="20"/>
          <w:szCs w:val="32"/>
          <w:lang w:val="en-US"/>
        </w:rPr>
        <w:t xml:space="preserve">xamples can be found </w:t>
      </w:r>
      <w:r w:rsidR="00007B07" w:rsidRPr="00B00EEA">
        <w:rPr>
          <w:rFonts w:ascii="Arial" w:hAnsi="Arial" w:cs="Arial"/>
          <w:sz w:val="20"/>
          <w:szCs w:val="32"/>
          <w:lang w:val="en-US"/>
        </w:rPr>
        <w:t>in</w:t>
      </w:r>
      <w:r w:rsidR="00194209" w:rsidRPr="00B00EEA">
        <w:rPr>
          <w:rFonts w:ascii="Arial" w:hAnsi="Arial" w:cs="Arial"/>
          <w:sz w:val="20"/>
          <w:szCs w:val="32"/>
          <w:lang w:val="en-US"/>
        </w:rPr>
        <w:t xml:space="preserve"> the </w:t>
      </w:r>
      <w:hyperlink r:id="rId46" w:history="1">
        <w:r w:rsidR="004762EB" w:rsidRPr="004762EB">
          <w:rPr>
            <w:rStyle w:val="Hyperlink"/>
            <w:rFonts w:ascii="Arial" w:hAnsi="Arial" w:cs="Arial"/>
            <w:sz w:val="20"/>
            <w:szCs w:val="32"/>
            <w:lang w:val="en-US"/>
          </w:rPr>
          <w:t>WIPO Database</w:t>
        </w:r>
      </w:hyperlink>
      <w:r w:rsidR="00194209" w:rsidRPr="00B00EEA">
        <w:rPr>
          <w:rFonts w:ascii="Arial" w:hAnsi="Arial" w:cs="Arial"/>
          <w:sz w:val="20"/>
          <w:szCs w:val="32"/>
          <w:lang w:val="en-US"/>
        </w:rPr>
        <w:t>.</w:t>
      </w:r>
    </w:p>
    <w:p w:rsidR="00954E9A" w:rsidRPr="00B00EEA" w:rsidRDefault="00954E9A" w:rsidP="00954E9A">
      <w:pPr>
        <w:pStyle w:val="ListParagraph"/>
        <w:spacing w:line="240" w:lineRule="auto"/>
        <w:ind w:left="426"/>
        <w:jc w:val="both"/>
        <w:rPr>
          <w:rFonts w:ascii="Arial" w:hAnsi="Arial" w:cs="Arial"/>
          <w:sz w:val="20"/>
          <w:szCs w:val="32"/>
          <w:lang w:val="en-US"/>
        </w:rPr>
      </w:pPr>
    </w:p>
    <w:p w:rsidR="00B5764C" w:rsidRPr="00B00EEA" w:rsidRDefault="005E449B" w:rsidP="009D4A54">
      <w:pPr>
        <w:pStyle w:val="ListParagraph"/>
        <w:numPr>
          <w:ilvl w:val="0"/>
          <w:numId w:val="18"/>
        </w:numPr>
        <w:spacing w:line="240" w:lineRule="auto"/>
        <w:ind w:left="426" w:hanging="426"/>
        <w:jc w:val="both"/>
        <w:rPr>
          <w:rFonts w:ascii="Arial" w:hAnsi="Arial" w:cs="Arial"/>
          <w:sz w:val="20"/>
          <w:szCs w:val="32"/>
          <w:lang w:val="en-US"/>
        </w:rPr>
      </w:pPr>
      <w:r w:rsidRPr="00B00EEA">
        <w:rPr>
          <w:rFonts w:ascii="Arial" w:hAnsi="Arial" w:cs="Arial"/>
          <w:b/>
          <w:sz w:val="20"/>
          <w:szCs w:val="32"/>
          <w:lang w:val="en-US"/>
        </w:rPr>
        <w:t xml:space="preserve">Managing </w:t>
      </w:r>
      <w:r w:rsidR="00C40775" w:rsidRPr="00B00EEA">
        <w:rPr>
          <w:rFonts w:ascii="Arial" w:hAnsi="Arial" w:cs="Arial"/>
          <w:b/>
          <w:sz w:val="20"/>
          <w:szCs w:val="32"/>
          <w:lang w:val="en-US"/>
        </w:rPr>
        <w:t>s</w:t>
      </w:r>
      <w:r w:rsidRPr="00B00EEA">
        <w:rPr>
          <w:rFonts w:ascii="Arial" w:hAnsi="Arial" w:cs="Arial"/>
          <w:b/>
          <w:sz w:val="20"/>
          <w:szCs w:val="32"/>
          <w:lang w:val="en-US"/>
        </w:rPr>
        <w:t xml:space="preserve">tudent IP </w:t>
      </w:r>
      <w:r w:rsidR="00C40775" w:rsidRPr="00B00EEA">
        <w:rPr>
          <w:rFonts w:ascii="Arial" w:hAnsi="Arial" w:cs="Arial"/>
          <w:b/>
          <w:sz w:val="20"/>
          <w:szCs w:val="32"/>
          <w:lang w:val="en-US"/>
        </w:rPr>
        <w:t>i</w:t>
      </w:r>
      <w:r w:rsidRPr="00B00EEA">
        <w:rPr>
          <w:rFonts w:ascii="Arial" w:hAnsi="Arial" w:cs="Arial"/>
          <w:b/>
          <w:sz w:val="20"/>
          <w:szCs w:val="32"/>
          <w:lang w:val="en-US"/>
        </w:rPr>
        <w:t>ssues</w:t>
      </w:r>
      <w:r w:rsidRPr="00B00EEA">
        <w:rPr>
          <w:rFonts w:ascii="Arial" w:hAnsi="Arial" w:cs="Arial"/>
          <w:sz w:val="20"/>
          <w:szCs w:val="32"/>
          <w:lang w:val="en-US"/>
        </w:rPr>
        <w:t xml:space="preserve">. </w:t>
      </w:r>
    </w:p>
    <w:p w:rsidR="00954E9A" w:rsidRPr="00B00EEA" w:rsidRDefault="00954E9A" w:rsidP="000C1792">
      <w:pPr>
        <w:pStyle w:val="ListParagraph"/>
        <w:numPr>
          <w:ilvl w:val="1"/>
          <w:numId w:val="18"/>
        </w:numPr>
        <w:spacing w:after="0" w:line="240" w:lineRule="auto"/>
        <w:ind w:left="709" w:hanging="284"/>
        <w:jc w:val="both"/>
        <w:rPr>
          <w:rFonts w:ascii="Arial" w:hAnsi="Arial" w:cs="Arial"/>
          <w:sz w:val="20"/>
          <w:szCs w:val="32"/>
          <w:lang w:val="en-US"/>
        </w:rPr>
      </w:pPr>
      <w:r w:rsidRPr="00B00EEA">
        <w:rPr>
          <w:rFonts w:ascii="Arial" w:hAnsi="Arial" w:cs="Arial"/>
          <w:sz w:val="20"/>
          <w:szCs w:val="32"/>
          <w:lang w:val="en-US"/>
        </w:rPr>
        <w:t>“</w:t>
      </w:r>
      <w:hyperlink r:id="rId47" w:history="1">
        <w:r w:rsidR="004762EB" w:rsidRPr="004762EB">
          <w:rPr>
            <w:rStyle w:val="Hyperlink"/>
            <w:rFonts w:ascii="Arial" w:hAnsi="Arial" w:cs="Arial"/>
            <w:i/>
            <w:sz w:val="20"/>
            <w:szCs w:val="32"/>
            <w:lang w:val="en-US"/>
          </w:rPr>
          <w:t>Managing Student Intellectual Property Issues at Institutions of Higher Education: An AUTM Primer</w:t>
        </w:r>
      </w:hyperlink>
      <w:r w:rsidRPr="00B00EEA">
        <w:rPr>
          <w:rFonts w:ascii="Arial" w:hAnsi="Arial" w:cs="Arial"/>
          <w:sz w:val="20"/>
          <w:szCs w:val="32"/>
          <w:lang w:val="en-US"/>
        </w:rPr>
        <w:t>” is a</w:t>
      </w:r>
      <w:r w:rsidR="005E449B" w:rsidRPr="00B00EEA">
        <w:rPr>
          <w:rFonts w:ascii="Arial" w:hAnsi="Arial" w:cs="Arial"/>
          <w:sz w:val="20"/>
          <w:szCs w:val="32"/>
          <w:lang w:val="en-US"/>
        </w:rPr>
        <w:t xml:space="preserve"> useful articles to help you decide whether or not to include students in the scope of your </w:t>
      </w:r>
      <w:r w:rsidR="00C278C2" w:rsidRPr="00B00EEA">
        <w:rPr>
          <w:rFonts w:ascii="Arial" w:hAnsi="Arial" w:cs="Arial"/>
          <w:sz w:val="20"/>
          <w:szCs w:val="32"/>
          <w:lang w:val="en-US"/>
        </w:rPr>
        <w:t>IP Policy</w:t>
      </w:r>
      <w:r w:rsidRPr="00B00EEA">
        <w:rPr>
          <w:rFonts w:ascii="Arial" w:hAnsi="Arial" w:cs="Arial"/>
          <w:sz w:val="20"/>
          <w:szCs w:val="32"/>
          <w:lang w:val="en-US"/>
        </w:rPr>
        <w:t xml:space="preserve">. It also </w:t>
      </w:r>
      <w:r w:rsidR="00194209" w:rsidRPr="00B00EEA">
        <w:rPr>
          <w:rFonts w:ascii="Arial" w:hAnsi="Arial" w:cs="Arial"/>
          <w:sz w:val="20"/>
          <w:szCs w:val="32"/>
          <w:lang w:val="en-US"/>
        </w:rPr>
        <w:t xml:space="preserve">highlights seven key issues that every </w:t>
      </w:r>
      <w:r w:rsidR="00C278C2" w:rsidRPr="00B00EEA">
        <w:rPr>
          <w:rFonts w:ascii="Arial" w:hAnsi="Arial" w:cs="Arial"/>
          <w:sz w:val="20"/>
          <w:szCs w:val="32"/>
          <w:lang w:val="en-US"/>
        </w:rPr>
        <w:t>Institution</w:t>
      </w:r>
      <w:r w:rsidR="00194209" w:rsidRPr="00B00EEA">
        <w:rPr>
          <w:rFonts w:ascii="Arial" w:hAnsi="Arial" w:cs="Arial"/>
          <w:sz w:val="20"/>
          <w:szCs w:val="32"/>
          <w:lang w:val="en-US"/>
        </w:rPr>
        <w:t xml:space="preserve"> should consider to make for a fair and comprehensive student </w:t>
      </w:r>
      <w:r w:rsidR="00C278C2" w:rsidRPr="00B00EEA">
        <w:rPr>
          <w:rFonts w:ascii="Arial" w:hAnsi="Arial" w:cs="Arial"/>
          <w:sz w:val="20"/>
          <w:szCs w:val="32"/>
          <w:lang w:val="en-US"/>
        </w:rPr>
        <w:t>IP Policy</w:t>
      </w:r>
      <w:r w:rsidR="00194209" w:rsidRPr="00B00EEA">
        <w:rPr>
          <w:rFonts w:ascii="Arial" w:hAnsi="Arial" w:cs="Arial"/>
          <w:sz w:val="20"/>
          <w:szCs w:val="32"/>
          <w:lang w:val="en-US"/>
        </w:rPr>
        <w:t>.</w:t>
      </w:r>
    </w:p>
    <w:p w:rsidR="00A554DB" w:rsidRPr="00B00EEA" w:rsidRDefault="00B5764C" w:rsidP="000C1792">
      <w:pPr>
        <w:spacing w:after="0" w:line="240" w:lineRule="auto"/>
        <w:ind w:left="709" w:hanging="284"/>
        <w:jc w:val="both"/>
        <w:rPr>
          <w:rFonts w:ascii="Arial" w:hAnsi="Arial" w:cs="Arial"/>
          <w:sz w:val="20"/>
          <w:szCs w:val="32"/>
          <w:lang w:val="en-US"/>
        </w:rPr>
      </w:pPr>
      <w:r w:rsidRPr="00B00EEA">
        <w:rPr>
          <w:rFonts w:ascii="Arial" w:hAnsi="Arial" w:cs="Arial"/>
          <w:sz w:val="20"/>
          <w:lang w:val="en-US"/>
        </w:rPr>
        <w:t>-</w:t>
      </w:r>
      <w:r w:rsidRPr="00B00EEA">
        <w:rPr>
          <w:rFonts w:ascii="Arial" w:hAnsi="Arial" w:cs="Arial"/>
          <w:sz w:val="20"/>
          <w:lang w:val="en-US"/>
        </w:rPr>
        <w:tab/>
        <w:t>“</w:t>
      </w:r>
      <w:hyperlink r:id="rId48" w:history="1">
        <w:r w:rsidR="004762EB" w:rsidRPr="004762EB">
          <w:rPr>
            <w:rStyle w:val="Hyperlink"/>
            <w:rFonts w:ascii="Arial" w:hAnsi="Arial" w:cs="Arial"/>
            <w:i/>
            <w:sz w:val="20"/>
            <w:lang w:val="en-US"/>
          </w:rPr>
          <w:t>Undergraduate Students—Your Rights Under Consumer Law</w:t>
        </w:r>
      </w:hyperlink>
      <w:r w:rsidRPr="00B00EEA">
        <w:rPr>
          <w:rFonts w:ascii="Arial" w:hAnsi="Arial" w:cs="Arial"/>
          <w:sz w:val="20"/>
          <w:lang w:val="en-US"/>
        </w:rPr>
        <w:t xml:space="preserve">” explains the UK law </w:t>
      </w:r>
      <w:r w:rsidRPr="00B00EEA">
        <w:rPr>
          <w:rFonts w:ascii="Arial" w:hAnsi="Arial" w:cs="Arial"/>
          <w:sz w:val="20"/>
          <w:szCs w:val="32"/>
          <w:lang w:val="en-US"/>
        </w:rPr>
        <w:t>applicable to undergraduate (and postgraduate) students.</w:t>
      </w:r>
    </w:p>
    <w:p w:rsidR="00F407FC" w:rsidRDefault="00F407FC" w:rsidP="000C1792">
      <w:pPr>
        <w:spacing w:after="0" w:line="240" w:lineRule="auto"/>
        <w:ind w:left="709" w:hanging="283"/>
        <w:jc w:val="both"/>
        <w:rPr>
          <w:rFonts w:ascii="Arial" w:hAnsi="Arial" w:cs="Arial"/>
          <w:sz w:val="20"/>
          <w:lang w:val="en-US"/>
        </w:rPr>
      </w:pPr>
      <w:r w:rsidRPr="00B00EEA">
        <w:rPr>
          <w:rFonts w:ascii="Arial" w:hAnsi="Arial" w:cs="Arial"/>
          <w:sz w:val="20"/>
          <w:lang w:val="en-US"/>
        </w:rPr>
        <w:lastRenderedPageBreak/>
        <w:t xml:space="preserve">- </w:t>
      </w:r>
      <w:r w:rsidR="00A554DB" w:rsidRPr="00B00EEA">
        <w:rPr>
          <w:rFonts w:ascii="Arial" w:hAnsi="Arial" w:cs="Arial"/>
          <w:sz w:val="20"/>
          <w:lang w:val="en-US"/>
        </w:rPr>
        <w:tab/>
        <w:t>“PraxisUnico</w:t>
      </w:r>
      <w:r w:rsidRPr="00B00EEA">
        <w:rPr>
          <w:rFonts w:ascii="Arial" w:hAnsi="Arial" w:cs="Arial"/>
          <w:sz w:val="20"/>
          <w:lang w:val="en-US"/>
        </w:rPr>
        <w:t xml:space="preserve"> </w:t>
      </w:r>
      <w:r w:rsidR="00A554DB" w:rsidRPr="00B00EEA">
        <w:rPr>
          <w:rFonts w:ascii="Arial" w:hAnsi="Arial" w:cs="Arial"/>
          <w:sz w:val="20"/>
          <w:lang w:val="en-US"/>
        </w:rPr>
        <w:t xml:space="preserve">(2006), </w:t>
      </w:r>
      <w:hyperlink r:id="rId49" w:history="1">
        <w:r w:rsidR="00A554DB" w:rsidRPr="00B00EEA">
          <w:rPr>
            <w:rStyle w:val="Hyperlink"/>
            <w:rFonts w:ascii="Arial" w:hAnsi="Arial" w:cs="Arial"/>
            <w:i/>
            <w:sz w:val="20"/>
            <w:lang w:val="en-US"/>
          </w:rPr>
          <w:t xml:space="preserve">UNICO </w:t>
        </w:r>
        <w:r w:rsidRPr="00B00EEA">
          <w:rPr>
            <w:rStyle w:val="Hyperlink"/>
            <w:rFonts w:ascii="Arial" w:hAnsi="Arial" w:cs="Arial"/>
            <w:i/>
            <w:sz w:val="20"/>
            <w:lang w:val="en-US"/>
          </w:rPr>
          <w:t>Practical Guide to Students and IP</w:t>
        </w:r>
      </w:hyperlink>
      <w:r w:rsidR="00A554DB" w:rsidRPr="00B00EEA">
        <w:rPr>
          <w:rFonts w:ascii="Arial" w:hAnsi="Arial" w:cs="Arial"/>
          <w:sz w:val="20"/>
          <w:lang w:val="en-US"/>
        </w:rPr>
        <w:t xml:space="preserve"> provides an introduction to the legal and practical issues surrounding the ownership and management of student-generated IP, together with some best practices, suggested template agreements and checklists.</w:t>
      </w:r>
    </w:p>
    <w:p w:rsidR="00664E3C" w:rsidRDefault="00664E3C" w:rsidP="000C1792">
      <w:pPr>
        <w:spacing w:after="0" w:line="240" w:lineRule="auto"/>
        <w:ind w:left="709" w:hanging="283"/>
        <w:jc w:val="both"/>
        <w:rPr>
          <w:rFonts w:ascii="Arial" w:hAnsi="Arial" w:cs="Arial"/>
          <w:sz w:val="20"/>
          <w:lang w:val="en-US"/>
        </w:rPr>
      </w:pPr>
    </w:p>
    <w:p w:rsidR="00664E3C" w:rsidRPr="00B00EEA" w:rsidRDefault="00664E3C" w:rsidP="000C1792">
      <w:pPr>
        <w:spacing w:after="0" w:line="240" w:lineRule="auto"/>
        <w:ind w:left="709" w:hanging="283"/>
        <w:jc w:val="both"/>
        <w:rPr>
          <w:rFonts w:ascii="Arial" w:hAnsi="Arial" w:cs="Arial"/>
          <w:sz w:val="20"/>
          <w:lang w:val="en-US"/>
        </w:rPr>
      </w:pPr>
    </w:p>
    <w:p w:rsidR="00717723" w:rsidRPr="00B00EEA" w:rsidRDefault="00717723" w:rsidP="002F3C51">
      <w:pPr>
        <w:pStyle w:val="Heading2"/>
        <w:rPr>
          <w:lang w:val="en-US"/>
        </w:rPr>
      </w:pPr>
      <w:bookmarkStart w:id="102" w:name="_Toc490468519"/>
      <w:bookmarkStart w:id="103" w:name="_Toc482103092"/>
    </w:p>
    <w:p w:rsidR="009917E0" w:rsidRPr="00B00EEA" w:rsidRDefault="00060558" w:rsidP="002F3C51">
      <w:pPr>
        <w:pStyle w:val="Heading2"/>
        <w:rPr>
          <w:lang w:val="en-US"/>
        </w:rPr>
      </w:pPr>
      <w:bookmarkStart w:id="104" w:name="_Toc516160051"/>
      <w:bookmarkStart w:id="105" w:name="_Toc516219394"/>
      <w:bookmarkStart w:id="106" w:name="_Toc516496035"/>
      <w:bookmarkStart w:id="107" w:name="_Toc516829407"/>
      <w:bookmarkStart w:id="108" w:name="_Toc519782016"/>
      <w:r w:rsidRPr="00B00EEA">
        <w:rPr>
          <w:lang w:val="en-US"/>
        </w:rPr>
        <w:t xml:space="preserve">ARTICLE 4 </w:t>
      </w:r>
      <w:r w:rsidR="005B21C2" w:rsidRPr="00B00EEA">
        <w:rPr>
          <w:lang w:val="en-US"/>
        </w:rPr>
        <w:t>–</w:t>
      </w:r>
      <w:r w:rsidR="009917E0" w:rsidRPr="00B00EEA">
        <w:rPr>
          <w:lang w:val="en-US"/>
        </w:rPr>
        <w:t xml:space="preserve"> </w:t>
      </w:r>
      <w:bookmarkEnd w:id="102"/>
      <w:r w:rsidR="005B21C2" w:rsidRPr="00B00EEA">
        <w:rPr>
          <w:lang w:val="en-US"/>
        </w:rPr>
        <w:t>GOVERNANCE AND OPERATION</w:t>
      </w:r>
      <w:bookmarkEnd w:id="104"/>
      <w:bookmarkEnd w:id="105"/>
      <w:bookmarkEnd w:id="106"/>
      <w:bookmarkEnd w:id="107"/>
      <w:bookmarkEnd w:id="108"/>
      <w:r w:rsidR="009917E0" w:rsidRPr="00B00EEA">
        <w:rPr>
          <w:lang w:val="en-US"/>
        </w:rPr>
        <w:t xml:space="preserve"> </w:t>
      </w:r>
    </w:p>
    <w:p w:rsidR="00E22076" w:rsidRPr="00B00EEA" w:rsidRDefault="00E22076" w:rsidP="002F3C51">
      <w:pPr>
        <w:pStyle w:val="Heading2"/>
        <w:rPr>
          <w:lang w:val="en-US"/>
        </w:rPr>
      </w:pPr>
    </w:p>
    <w:bookmarkEnd w:id="103"/>
    <w:p w:rsidR="00194209" w:rsidRPr="00B00EEA" w:rsidRDefault="00194209" w:rsidP="002F3C51">
      <w:pPr>
        <w:spacing w:after="0" w:line="240" w:lineRule="auto"/>
        <w:rPr>
          <w:lang w:val="en-US"/>
        </w:rPr>
      </w:pPr>
    </w:p>
    <w:p w:rsidR="00914C30" w:rsidRPr="00B00EEA" w:rsidRDefault="009917E0" w:rsidP="002F3C51">
      <w:pPr>
        <w:pStyle w:val="Heading3"/>
        <w:rPr>
          <w:sz w:val="24"/>
        </w:rPr>
      </w:pPr>
      <w:bookmarkStart w:id="109" w:name="_Toc494115958"/>
      <w:bookmarkStart w:id="110" w:name="_Toc516160052"/>
      <w:bookmarkStart w:id="111" w:name="_Toc516219395"/>
      <w:bookmarkStart w:id="112" w:name="_Toc516496036"/>
      <w:bookmarkStart w:id="113" w:name="_Toc516829408"/>
      <w:r w:rsidRPr="00B00EEA">
        <w:rPr>
          <w:sz w:val="24"/>
        </w:rPr>
        <w:t>A two-tiered implementation structure</w:t>
      </w:r>
      <w:bookmarkEnd w:id="109"/>
      <w:bookmarkEnd w:id="110"/>
      <w:bookmarkEnd w:id="111"/>
      <w:bookmarkEnd w:id="112"/>
      <w:bookmarkEnd w:id="113"/>
    </w:p>
    <w:p w:rsidR="00914C30" w:rsidRPr="00B00EEA" w:rsidRDefault="00914C30" w:rsidP="009D4A54">
      <w:pPr>
        <w:pStyle w:val="ListParagraph"/>
        <w:numPr>
          <w:ilvl w:val="0"/>
          <w:numId w:val="88"/>
        </w:numPr>
        <w:spacing w:after="0" w:line="240" w:lineRule="auto"/>
        <w:ind w:left="426" w:hanging="426"/>
        <w:jc w:val="both"/>
        <w:rPr>
          <w:rFonts w:ascii="Arial" w:hAnsi="Arial" w:cs="Arial"/>
          <w:sz w:val="20"/>
          <w:szCs w:val="32"/>
          <w:lang w:val="en-US"/>
        </w:rPr>
      </w:pPr>
      <w:r w:rsidRPr="00B00EEA">
        <w:rPr>
          <w:rFonts w:ascii="Arial" w:hAnsi="Arial" w:cs="Arial"/>
          <w:sz w:val="20"/>
          <w:szCs w:val="32"/>
          <w:lang w:val="en-US"/>
        </w:rPr>
        <w:t xml:space="preserve">Decades of practice have demonstrated the importance of having a two-tiered </w:t>
      </w:r>
      <w:r w:rsidR="00717723" w:rsidRPr="00B00EEA">
        <w:rPr>
          <w:rFonts w:ascii="Arial" w:hAnsi="Arial" w:cs="Arial"/>
          <w:sz w:val="20"/>
          <w:szCs w:val="32"/>
          <w:lang w:val="en-US"/>
        </w:rPr>
        <w:t>structure to govern and implement an</w:t>
      </w:r>
      <w:r w:rsidRPr="00B00EEA">
        <w:rPr>
          <w:rFonts w:ascii="Arial" w:hAnsi="Arial" w:cs="Arial"/>
          <w:sz w:val="20"/>
          <w:szCs w:val="32"/>
          <w:lang w:val="en-US"/>
        </w:rPr>
        <w:t xml:space="preserve"> </w:t>
      </w:r>
      <w:r w:rsidR="00C278C2" w:rsidRPr="00B00EEA">
        <w:rPr>
          <w:rFonts w:ascii="Arial" w:hAnsi="Arial" w:cs="Arial"/>
          <w:sz w:val="20"/>
          <w:szCs w:val="32"/>
          <w:lang w:val="en-US"/>
        </w:rPr>
        <w:t>IP Policy</w:t>
      </w:r>
      <w:r w:rsidRPr="00B00EEA">
        <w:rPr>
          <w:rFonts w:ascii="Arial" w:hAnsi="Arial" w:cs="Arial"/>
          <w:sz w:val="20"/>
          <w:szCs w:val="32"/>
          <w:lang w:val="en-US"/>
        </w:rPr>
        <w:t xml:space="preserve">:  </w:t>
      </w:r>
      <w:r w:rsidR="00717723" w:rsidRPr="00B00EEA">
        <w:rPr>
          <w:rFonts w:ascii="Arial" w:hAnsi="Arial" w:cs="Arial"/>
          <w:sz w:val="20"/>
          <w:szCs w:val="32"/>
          <w:lang w:val="en-US"/>
        </w:rPr>
        <w:t xml:space="preserve">an </w:t>
      </w:r>
      <w:r w:rsidR="00082FA7" w:rsidRPr="00B00EEA">
        <w:rPr>
          <w:rFonts w:ascii="Arial" w:hAnsi="Arial" w:cs="Arial"/>
          <w:b/>
          <w:sz w:val="20"/>
          <w:szCs w:val="32"/>
          <w:lang w:val="en-US"/>
        </w:rPr>
        <w:t xml:space="preserve">IP </w:t>
      </w:r>
      <w:r w:rsidR="00A346AB" w:rsidRPr="00B00EEA">
        <w:rPr>
          <w:rFonts w:ascii="Arial" w:hAnsi="Arial" w:cs="Arial"/>
          <w:b/>
          <w:sz w:val="20"/>
          <w:szCs w:val="32"/>
          <w:lang w:val="en-US"/>
        </w:rPr>
        <w:t>governance</w:t>
      </w:r>
      <w:r w:rsidR="00717723" w:rsidRPr="00B00EEA">
        <w:rPr>
          <w:rFonts w:ascii="Arial" w:hAnsi="Arial" w:cs="Arial"/>
          <w:b/>
          <w:sz w:val="20"/>
          <w:szCs w:val="32"/>
          <w:lang w:val="en-US"/>
        </w:rPr>
        <w:t xml:space="preserve"> </w:t>
      </w:r>
      <w:r w:rsidR="006B79B1" w:rsidRPr="00B00EEA">
        <w:rPr>
          <w:rFonts w:ascii="Arial" w:hAnsi="Arial" w:cs="Arial"/>
          <w:b/>
          <w:sz w:val="20"/>
          <w:szCs w:val="32"/>
          <w:lang w:val="en-US"/>
        </w:rPr>
        <w:t xml:space="preserve">(IP Committee) </w:t>
      </w:r>
      <w:r w:rsidRPr="00B00EEA">
        <w:rPr>
          <w:rFonts w:ascii="Arial" w:hAnsi="Arial" w:cs="Arial"/>
          <w:sz w:val="20"/>
          <w:szCs w:val="32"/>
          <w:lang w:val="en-US"/>
        </w:rPr>
        <w:t xml:space="preserve">and </w:t>
      </w:r>
      <w:r w:rsidR="00717723" w:rsidRPr="00B00EEA">
        <w:rPr>
          <w:rFonts w:ascii="Arial" w:hAnsi="Arial" w:cs="Arial"/>
          <w:sz w:val="20"/>
          <w:szCs w:val="32"/>
          <w:lang w:val="en-US"/>
        </w:rPr>
        <w:t xml:space="preserve">an </w:t>
      </w:r>
      <w:r w:rsidR="00082FA7" w:rsidRPr="00B00EEA">
        <w:rPr>
          <w:rFonts w:ascii="Arial" w:hAnsi="Arial" w:cs="Arial"/>
          <w:b/>
          <w:sz w:val="20"/>
          <w:szCs w:val="32"/>
          <w:lang w:val="en-US"/>
        </w:rPr>
        <w:t xml:space="preserve">IP </w:t>
      </w:r>
      <w:r w:rsidR="00A346AB" w:rsidRPr="00B00EEA">
        <w:rPr>
          <w:rFonts w:ascii="Arial" w:hAnsi="Arial" w:cs="Arial"/>
          <w:b/>
          <w:sz w:val="20"/>
          <w:szCs w:val="32"/>
          <w:lang w:val="en-US"/>
        </w:rPr>
        <w:t>operations</w:t>
      </w:r>
      <w:r w:rsidR="006B79B1" w:rsidRPr="00B00EEA">
        <w:rPr>
          <w:rFonts w:ascii="Arial" w:hAnsi="Arial" w:cs="Arial"/>
          <w:b/>
          <w:sz w:val="20"/>
          <w:szCs w:val="32"/>
          <w:lang w:val="en-US"/>
        </w:rPr>
        <w:t xml:space="preserve"> (IP Management Office) </w:t>
      </w:r>
      <w:r w:rsidR="006B79B1" w:rsidRPr="00B00EEA">
        <w:rPr>
          <w:rFonts w:ascii="Arial" w:hAnsi="Arial" w:cs="Arial"/>
          <w:sz w:val="20"/>
          <w:szCs w:val="32"/>
          <w:lang w:val="en-US"/>
        </w:rPr>
        <w:t>structure</w:t>
      </w:r>
      <w:r w:rsidRPr="00B00EEA">
        <w:rPr>
          <w:rFonts w:ascii="Arial" w:hAnsi="Arial" w:cs="Arial"/>
          <w:sz w:val="20"/>
          <w:szCs w:val="32"/>
          <w:lang w:val="en-US"/>
        </w:rPr>
        <w:t xml:space="preserve">.  These two spheres operate semi-independently but are also closely linked.  </w:t>
      </w:r>
      <w:r w:rsidR="00272391" w:rsidRPr="00B00EEA">
        <w:rPr>
          <w:rFonts w:ascii="Arial" w:hAnsi="Arial" w:cs="Arial"/>
          <w:sz w:val="20"/>
          <w:szCs w:val="32"/>
          <w:lang w:val="en-US"/>
        </w:rPr>
        <w:t xml:space="preserve">The IP </w:t>
      </w:r>
      <w:r w:rsidR="00A346AB" w:rsidRPr="00B00EEA">
        <w:rPr>
          <w:rFonts w:ascii="Arial" w:hAnsi="Arial" w:cs="Arial"/>
          <w:sz w:val="20"/>
          <w:szCs w:val="32"/>
          <w:lang w:val="en-US"/>
        </w:rPr>
        <w:t>governance</w:t>
      </w:r>
      <w:r w:rsidR="00272391" w:rsidRPr="00B00EEA">
        <w:rPr>
          <w:rFonts w:ascii="Arial" w:hAnsi="Arial" w:cs="Arial"/>
          <w:sz w:val="20"/>
          <w:szCs w:val="32"/>
          <w:lang w:val="en-US"/>
        </w:rPr>
        <w:t xml:space="preserve"> </w:t>
      </w:r>
      <w:r w:rsidRPr="00B00EEA">
        <w:rPr>
          <w:rFonts w:ascii="Arial" w:hAnsi="Arial" w:cs="Arial"/>
          <w:sz w:val="20"/>
          <w:szCs w:val="32"/>
          <w:lang w:val="en-US"/>
        </w:rPr>
        <w:t>is the sphere of policy creation</w:t>
      </w:r>
      <w:r w:rsidR="00272391" w:rsidRPr="00B00EEA">
        <w:rPr>
          <w:rFonts w:ascii="Arial" w:hAnsi="Arial" w:cs="Arial"/>
          <w:sz w:val="20"/>
          <w:szCs w:val="32"/>
          <w:lang w:val="en-US"/>
        </w:rPr>
        <w:t>/</w:t>
      </w:r>
      <w:r w:rsidR="00CA4947" w:rsidRPr="00B00EEA">
        <w:rPr>
          <w:rFonts w:ascii="Arial" w:hAnsi="Arial" w:cs="Arial"/>
          <w:sz w:val="20"/>
          <w:szCs w:val="32"/>
          <w:lang w:val="en-US"/>
        </w:rPr>
        <w:t>evolution and</w:t>
      </w:r>
      <w:r w:rsidRPr="00B00EEA">
        <w:rPr>
          <w:rFonts w:ascii="Arial" w:hAnsi="Arial" w:cs="Arial"/>
          <w:sz w:val="20"/>
          <w:szCs w:val="32"/>
          <w:lang w:val="en-US"/>
        </w:rPr>
        <w:t xml:space="preserve"> overarching strategic guidance. </w:t>
      </w:r>
      <w:r w:rsidR="00272391" w:rsidRPr="00B00EEA">
        <w:rPr>
          <w:rFonts w:ascii="Arial" w:hAnsi="Arial" w:cs="Arial"/>
          <w:sz w:val="20"/>
          <w:szCs w:val="32"/>
          <w:lang w:val="en-US"/>
        </w:rPr>
        <w:t xml:space="preserve">The </w:t>
      </w:r>
      <w:r w:rsidR="00A346AB" w:rsidRPr="00B00EEA">
        <w:rPr>
          <w:rFonts w:ascii="Arial" w:hAnsi="Arial" w:cs="Arial"/>
          <w:sz w:val="20"/>
          <w:szCs w:val="32"/>
          <w:lang w:val="en-US"/>
        </w:rPr>
        <w:t>IP operations</w:t>
      </w:r>
      <w:r w:rsidR="00272391" w:rsidRPr="00B00EEA">
        <w:rPr>
          <w:rFonts w:ascii="Arial" w:hAnsi="Arial" w:cs="Arial"/>
          <w:sz w:val="20"/>
          <w:szCs w:val="32"/>
          <w:lang w:val="en-US"/>
        </w:rPr>
        <w:t xml:space="preserve"> </w:t>
      </w:r>
      <w:r w:rsidRPr="00B00EEA">
        <w:rPr>
          <w:rFonts w:ascii="Arial" w:hAnsi="Arial" w:cs="Arial"/>
          <w:sz w:val="20"/>
          <w:szCs w:val="32"/>
          <w:lang w:val="en-US"/>
        </w:rPr>
        <w:t xml:space="preserve">is the domain of day-to-day management, and transactions.  </w:t>
      </w:r>
    </w:p>
    <w:p w:rsidR="00914C30" w:rsidRPr="00B00EEA" w:rsidRDefault="00914C30" w:rsidP="00272391">
      <w:pPr>
        <w:tabs>
          <w:tab w:val="left" w:pos="426"/>
        </w:tabs>
        <w:spacing w:after="0" w:line="240" w:lineRule="auto"/>
        <w:ind w:left="426" w:hanging="426"/>
        <w:jc w:val="both"/>
        <w:rPr>
          <w:rFonts w:ascii="Arial" w:hAnsi="Arial" w:cs="Arial"/>
          <w:sz w:val="20"/>
          <w:szCs w:val="32"/>
          <w:lang w:val="en-US"/>
        </w:rPr>
      </w:pPr>
    </w:p>
    <w:p w:rsidR="00082FA7" w:rsidRPr="00B00EEA" w:rsidRDefault="00914C30" w:rsidP="009D4A54">
      <w:pPr>
        <w:pStyle w:val="ListParagraph"/>
        <w:numPr>
          <w:ilvl w:val="0"/>
          <w:numId w:val="88"/>
        </w:numPr>
        <w:spacing w:after="0" w:line="240" w:lineRule="auto"/>
        <w:ind w:left="426" w:hanging="426"/>
        <w:jc w:val="both"/>
        <w:rPr>
          <w:rFonts w:ascii="Arial" w:hAnsi="Arial" w:cs="Arial"/>
          <w:sz w:val="20"/>
          <w:szCs w:val="32"/>
          <w:lang w:val="en-US"/>
        </w:rPr>
      </w:pPr>
      <w:r w:rsidRPr="00B00EEA">
        <w:rPr>
          <w:rFonts w:ascii="Arial" w:hAnsi="Arial" w:cs="Arial"/>
          <w:sz w:val="20"/>
          <w:szCs w:val="32"/>
          <w:lang w:val="en-US"/>
        </w:rPr>
        <w:t xml:space="preserve">Under this two-tiered model, each domain is managed by a different </w:t>
      </w:r>
      <w:r w:rsidR="00C278C2" w:rsidRPr="00B00EEA">
        <w:rPr>
          <w:rFonts w:ascii="Arial" w:hAnsi="Arial" w:cs="Arial"/>
          <w:sz w:val="20"/>
          <w:szCs w:val="32"/>
          <w:lang w:val="en-US"/>
        </w:rPr>
        <w:t>Institutional</w:t>
      </w:r>
      <w:r w:rsidRPr="00B00EEA">
        <w:rPr>
          <w:rFonts w:ascii="Arial" w:hAnsi="Arial" w:cs="Arial"/>
          <w:sz w:val="20"/>
          <w:szCs w:val="32"/>
          <w:lang w:val="en-US"/>
        </w:rPr>
        <w:t xml:space="preserve"> entity but both ultimately fall under the </w:t>
      </w:r>
      <w:r w:rsidR="00BB425F" w:rsidRPr="00B00EEA">
        <w:rPr>
          <w:rFonts w:ascii="Arial" w:hAnsi="Arial" w:cs="Arial"/>
          <w:sz w:val="20"/>
          <w:szCs w:val="32"/>
          <w:lang w:val="en-US"/>
        </w:rPr>
        <w:t>auspices</w:t>
      </w:r>
      <w:r w:rsidRPr="00B00EEA">
        <w:rPr>
          <w:rFonts w:ascii="Arial" w:hAnsi="Arial" w:cs="Arial"/>
          <w:sz w:val="20"/>
          <w:szCs w:val="32"/>
          <w:lang w:val="en-US"/>
        </w:rPr>
        <w:t xml:space="preserve"> of a single, senior designated officer of the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(typically President or Vice President, Vice Chancellor or </w:t>
      </w:r>
      <w:r w:rsidR="00BB425F" w:rsidRPr="00B00EEA">
        <w:rPr>
          <w:rFonts w:ascii="Arial" w:hAnsi="Arial" w:cs="Arial"/>
          <w:sz w:val="20"/>
          <w:szCs w:val="32"/>
          <w:lang w:val="en-US"/>
        </w:rPr>
        <w:t xml:space="preserve">Deputy </w:t>
      </w:r>
      <w:r w:rsidRPr="00B00EEA">
        <w:rPr>
          <w:rFonts w:ascii="Arial" w:hAnsi="Arial" w:cs="Arial"/>
          <w:sz w:val="20"/>
          <w:szCs w:val="32"/>
          <w:lang w:val="en-US"/>
        </w:rPr>
        <w:t xml:space="preserve">Vice Chancellor).  </w:t>
      </w:r>
    </w:p>
    <w:p w:rsidR="002A2271" w:rsidRPr="00B00EEA" w:rsidRDefault="002A2271" w:rsidP="00272391">
      <w:pPr>
        <w:tabs>
          <w:tab w:val="left" w:pos="426"/>
        </w:tabs>
        <w:spacing w:after="0" w:line="240" w:lineRule="auto"/>
        <w:ind w:left="426" w:hanging="426"/>
        <w:jc w:val="both"/>
        <w:rPr>
          <w:rFonts w:ascii="Arial" w:hAnsi="Arial" w:cs="Arial"/>
          <w:sz w:val="20"/>
          <w:szCs w:val="32"/>
          <w:lang w:val="en-US"/>
        </w:rPr>
      </w:pPr>
    </w:p>
    <w:p w:rsidR="002A2271" w:rsidRPr="00B00EEA" w:rsidRDefault="002A2271" w:rsidP="009D4A54">
      <w:pPr>
        <w:pStyle w:val="ListParagraph"/>
        <w:numPr>
          <w:ilvl w:val="0"/>
          <w:numId w:val="88"/>
        </w:numPr>
        <w:spacing w:after="0" w:line="240" w:lineRule="auto"/>
        <w:ind w:left="426" w:hanging="426"/>
        <w:jc w:val="both"/>
        <w:rPr>
          <w:rFonts w:ascii="Arial" w:hAnsi="Arial" w:cs="Arial"/>
          <w:sz w:val="20"/>
          <w:szCs w:val="32"/>
          <w:lang w:val="en-US"/>
        </w:rPr>
      </w:pPr>
      <w:r w:rsidRPr="00B00EEA">
        <w:rPr>
          <w:rFonts w:ascii="Arial" w:hAnsi="Arial" w:cs="Arial"/>
          <w:sz w:val="20"/>
          <w:szCs w:val="32"/>
          <w:lang w:val="en-US"/>
        </w:rPr>
        <w:t xml:space="preserve">Article 4 lists the </w:t>
      </w:r>
      <w:r w:rsidR="00272391" w:rsidRPr="00B00EEA">
        <w:rPr>
          <w:rFonts w:ascii="Arial" w:hAnsi="Arial" w:cs="Arial"/>
          <w:sz w:val="20"/>
          <w:szCs w:val="32"/>
          <w:lang w:val="en-US"/>
        </w:rPr>
        <w:t xml:space="preserve">two </w:t>
      </w:r>
      <w:r w:rsidRPr="00B00EEA">
        <w:rPr>
          <w:rFonts w:ascii="Arial" w:hAnsi="Arial" w:cs="Arial"/>
          <w:sz w:val="20"/>
          <w:szCs w:val="32"/>
          <w:lang w:val="en-US"/>
        </w:rPr>
        <w:t>unit</w:t>
      </w:r>
      <w:r w:rsidR="007B2484" w:rsidRPr="00B00EEA">
        <w:rPr>
          <w:rFonts w:ascii="Arial" w:hAnsi="Arial" w:cs="Arial"/>
          <w:sz w:val="20"/>
          <w:szCs w:val="32"/>
          <w:lang w:val="en-US"/>
        </w:rPr>
        <w:t>s</w:t>
      </w:r>
      <w:r w:rsidRPr="00B00EEA">
        <w:rPr>
          <w:rFonts w:ascii="Arial" w:hAnsi="Arial" w:cs="Arial"/>
          <w:sz w:val="20"/>
          <w:szCs w:val="32"/>
          <w:lang w:val="en-US"/>
        </w:rPr>
        <w:t xml:space="preserve"> </w:t>
      </w:r>
      <w:r w:rsidR="00272391" w:rsidRPr="00B00EEA">
        <w:rPr>
          <w:rFonts w:ascii="Arial" w:hAnsi="Arial" w:cs="Arial"/>
          <w:sz w:val="20"/>
          <w:szCs w:val="32"/>
          <w:lang w:val="en-US"/>
        </w:rPr>
        <w:t xml:space="preserve">and their main </w:t>
      </w:r>
      <w:r w:rsidRPr="00B00EEA">
        <w:rPr>
          <w:rFonts w:ascii="Arial" w:hAnsi="Arial" w:cs="Arial"/>
          <w:sz w:val="20"/>
          <w:szCs w:val="32"/>
          <w:lang w:val="en-US"/>
        </w:rPr>
        <w:t xml:space="preserve">responsible </w:t>
      </w:r>
      <w:r w:rsidR="00272391" w:rsidRPr="00B00EEA">
        <w:rPr>
          <w:rFonts w:ascii="Arial" w:hAnsi="Arial" w:cs="Arial"/>
          <w:sz w:val="20"/>
          <w:szCs w:val="32"/>
          <w:lang w:val="en-US"/>
        </w:rPr>
        <w:t>areas</w:t>
      </w:r>
      <w:r w:rsidRPr="00B00EEA">
        <w:rPr>
          <w:rFonts w:ascii="Arial" w:hAnsi="Arial" w:cs="Arial"/>
          <w:sz w:val="20"/>
          <w:szCs w:val="32"/>
          <w:lang w:val="en-US"/>
        </w:rPr>
        <w:t>. It is useful to include also a contact phone number or general email address.</w:t>
      </w:r>
    </w:p>
    <w:p w:rsidR="00897D62" w:rsidRPr="00B00EEA" w:rsidRDefault="00897D62">
      <w:pPr>
        <w:tabs>
          <w:tab w:val="left" w:pos="426"/>
        </w:tabs>
        <w:spacing w:after="0" w:line="240" w:lineRule="auto"/>
        <w:ind w:left="426" w:hanging="426"/>
        <w:jc w:val="both"/>
        <w:rPr>
          <w:rFonts w:ascii="Arial" w:hAnsi="Arial" w:cs="Arial"/>
          <w:szCs w:val="32"/>
          <w:lang w:val="en-US"/>
        </w:rPr>
      </w:pPr>
    </w:p>
    <w:p w:rsidR="00082FA7" w:rsidRPr="00B00EEA" w:rsidRDefault="00C251E9">
      <w:pPr>
        <w:pStyle w:val="Heading3"/>
        <w:rPr>
          <w:sz w:val="24"/>
        </w:rPr>
      </w:pPr>
      <w:bookmarkStart w:id="114" w:name="_Article_4.1_-"/>
      <w:bookmarkStart w:id="115" w:name="_Toc494115959"/>
      <w:bookmarkStart w:id="116" w:name="_Toc516160053"/>
      <w:bookmarkStart w:id="117" w:name="_Toc516219396"/>
      <w:bookmarkStart w:id="118" w:name="_Toc516496037"/>
      <w:bookmarkStart w:id="119" w:name="_Toc516829409"/>
      <w:bookmarkEnd w:id="114"/>
      <w:r w:rsidRPr="00B00EEA">
        <w:rPr>
          <w:sz w:val="24"/>
        </w:rPr>
        <w:t xml:space="preserve">Article 4.1 - </w:t>
      </w:r>
      <w:r w:rsidR="00CB7830" w:rsidRPr="00B00EEA">
        <w:rPr>
          <w:sz w:val="24"/>
        </w:rPr>
        <w:t xml:space="preserve">IP </w:t>
      </w:r>
      <w:bookmarkEnd w:id="115"/>
      <w:r w:rsidR="00A346AB" w:rsidRPr="00B00EEA">
        <w:rPr>
          <w:sz w:val="24"/>
        </w:rPr>
        <w:t xml:space="preserve">Governance – The IP </w:t>
      </w:r>
      <w:r w:rsidR="0004177B" w:rsidRPr="00B00EEA">
        <w:rPr>
          <w:sz w:val="24"/>
        </w:rPr>
        <w:t>Committee</w:t>
      </w:r>
      <w:bookmarkEnd w:id="116"/>
      <w:bookmarkEnd w:id="117"/>
      <w:bookmarkEnd w:id="118"/>
      <w:bookmarkEnd w:id="119"/>
      <w:r w:rsidR="006A0D64" w:rsidRPr="00B00EEA">
        <w:rPr>
          <w:sz w:val="24"/>
        </w:rPr>
        <w:t xml:space="preserve"> </w:t>
      </w:r>
    </w:p>
    <w:p w:rsidR="000D6517" w:rsidRPr="00B00EEA" w:rsidRDefault="000D6517" w:rsidP="009D4A54">
      <w:pPr>
        <w:pStyle w:val="ListParagraph"/>
        <w:numPr>
          <w:ilvl w:val="0"/>
          <w:numId w:val="90"/>
        </w:numPr>
        <w:tabs>
          <w:tab w:val="left" w:pos="426"/>
        </w:tabs>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 xml:space="preserve">Article 4.1.1, </w:t>
      </w:r>
      <w:r w:rsidRPr="00B00EEA">
        <w:rPr>
          <w:rFonts w:ascii="Arial" w:hAnsi="Arial" w:cs="Arial"/>
          <w:b/>
          <w:i/>
          <w:sz w:val="20"/>
          <w:lang w:val="en-US"/>
        </w:rPr>
        <w:t>purpose</w:t>
      </w:r>
      <w:r w:rsidRPr="00B00EEA">
        <w:rPr>
          <w:rFonts w:ascii="Arial" w:hAnsi="Arial" w:cs="Arial"/>
          <w:sz w:val="20"/>
          <w:szCs w:val="32"/>
          <w:lang w:val="en-US"/>
        </w:rPr>
        <w:t xml:space="preserve">.  </w:t>
      </w:r>
      <w:r w:rsidR="006B79B1" w:rsidRPr="00B00EEA">
        <w:rPr>
          <w:rFonts w:ascii="Arial" w:hAnsi="Arial" w:cs="Arial"/>
          <w:sz w:val="20"/>
          <w:szCs w:val="32"/>
          <w:lang w:val="en-US"/>
        </w:rPr>
        <w:t xml:space="preserve">A committee or a </w:t>
      </w:r>
      <w:r w:rsidR="002F570B">
        <w:rPr>
          <w:rFonts w:ascii="Arial" w:hAnsi="Arial" w:cs="Arial"/>
          <w:sz w:val="20"/>
          <w:szCs w:val="32"/>
          <w:lang w:val="en-US"/>
        </w:rPr>
        <w:t>b</w:t>
      </w:r>
      <w:r w:rsidR="006B79B1" w:rsidRPr="00B00EEA">
        <w:rPr>
          <w:rFonts w:ascii="Arial" w:hAnsi="Arial" w:cs="Arial"/>
          <w:sz w:val="20"/>
          <w:szCs w:val="32"/>
          <w:lang w:val="en-US"/>
        </w:rPr>
        <w:t>oard is established to ensure good IP governance is in place, i.e., policy creation and evolution, and strategic guidance</w:t>
      </w:r>
      <w:r w:rsidRPr="00B00EEA">
        <w:rPr>
          <w:rFonts w:ascii="Arial" w:hAnsi="Arial" w:cs="Arial"/>
          <w:sz w:val="20"/>
          <w:szCs w:val="32"/>
          <w:lang w:val="en-US"/>
        </w:rPr>
        <w:t xml:space="preserve">. </w:t>
      </w:r>
    </w:p>
    <w:p w:rsidR="000D6517" w:rsidRPr="00B00EEA" w:rsidRDefault="000D6517" w:rsidP="000D6517">
      <w:pPr>
        <w:pStyle w:val="ListParagraph"/>
        <w:tabs>
          <w:tab w:val="left" w:pos="426"/>
        </w:tabs>
        <w:spacing w:after="0" w:line="240" w:lineRule="auto"/>
        <w:ind w:left="426"/>
        <w:jc w:val="both"/>
        <w:rPr>
          <w:rFonts w:ascii="Arial" w:hAnsi="Arial" w:cs="Arial"/>
          <w:sz w:val="20"/>
          <w:szCs w:val="32"/>
          <w:lang w:val="en-US"/>
        </w:rPr>
      </w:pPr>
    </w:p>
    <w:p w:rsidR="00B22B83" w:rsidRPr="00664E3C" w:rsidRDefault="00F546AA" w:rsidP="005146B1">
      <w:pPr>
        <w:pStyle w:val="ListParagraph"/>
        <w:numPr>
          <w:ilvl w:val="0"/>
          <w:numId w:val="24"/>
        </w:numPr>
        <w:tabs>
          <w:tab w:val="left" w:pos="426"/>
        </w:tabs>
        <w:spacing w:after="0" w:line="240" w:lineRule="auto"/>
        <w:ind w:left="426" w:hanging="426"/>
        <w:jc w:val="both"/>
        <w:rPr>
          <w:rFonts w:ascii="Arial" w:hAnsi="Arial" w:cs="Arial"/>
          <w:sz w:val="20"/>
          <w:szCs w:val="32"/>
          <w:lang w:val="en-US"/>
        </w:rPr>
      </w:pPr>
      <w:r w:rsidRPr="00664E3C">
        <w:rPr>
          <w:rFonts w:ascii="Arial" w:hAnsi="Arial" w:cs="Arial"/>
          <w:sz w:val="20"/>
          <w:szCs w:val="32"/>
          <w:lang w:val="en-US"/>
        </w:rPr>
        <w:t>The Template uses the generic term “</w:t>
      </w:r>
      <w:r w:rsidR="008B5D9D" w:rsidRPr="00664E3C">
        <w:rPr>
          <w:rFonts w:ascii="Arial" w:hAnsi="Arial" w:cs="Arial"/>
          <w:sz w:val="20"/>
          <w:szCs w:val="32"/>
          <w:lang w:val="en-US"/>
        </w:rPr>
        <w:t>IP Committee</w:t>
      </w:r>
      <w:r w:rsidRPr="00664E3C">
        <w:rPr>
          <w:rFonts w:ascii="Arial" w:hAnsi="Arial" w:cs="Arial"/>
          <w:sz w:val="20"/>
          <w:szCs w:val="32"/>
          <w:lang w:val="en-US"/>
        </w:rPr>
        <w:t>”</w:t>
      </w:r>
      <w:r w:rsidR="007B2484" w:rsidRPr="00664E3C">
        <w:rPr>
          <w:rFonts w:ascii="Arial" w:hAnsi="Arial" w:cs="Arial"/>
          <w:sz w:val="20"/>
          <w:szCs w:val="32"/>
          <w:lang w:val="en-US"/>
        </w:rPr>
        <w:t>.</w:t>
      </w:r>
      <w:r w:rsidR="00272391" w:rsidRPr="00664E3C">
        <w:rPr>
          <w:rFonts w:ascii="Arial" w:hAnsi="Arial" w:cs="Arial"/>
          <w:sz w:val="20"/>
          <w:szCs w:val="32"/>
          <w:lang w:val="en-US"/>
        </w:rPr>
        <w:t xml:space="preserve">  </w:t>
      </w:r>
      <w:r w:rsidR="000D6517" w:rsidRPr="00664E3C">
        <w:rPr>
          <w:rFonts w:ascii="Arial" w:hAnsi="Arial" w:cs="Arial"/>
          <w:sz w:val="20"/>
          <w:szCs w:val="32"/>
          <w:lang w:val="en-US"/>
        </w:rPr>
        <w:t>It</w:t>
      </w:r>
      <w:r w:rsidR="00B22B83" w:rsidRPr="00664E3C">
        <w:rPr>
          <w:rFonts w:ascii="Arial" w:hAnsi="Arial" w:cs="Arial"/>
          <w:sz w:val="20"/>
          <w:szCs w:val="32"/>
          <w:lang w:val="en-US"/>
        </w:rPr>
        <w:t xml:space="preserve"> </w:t>
      </w:r>
      <w:r w:rsidRPr="00664E3C">
        <w:rPr>
          <w:rFonts w:ascii="Arial" w:hAnsi="Arial" w:cs="Arial"/>
          <w:sz w:val="20"/>
          <w:szCs w:val="32"/>
          <w:lang w:val="en-US"/>
        </w:rPr>
        <w:t>may</w:t>
      </w:r>
      <w:r w:rsidR="00B22B83" w:rsidRPr="00664E3C">
        <w:rPr>
          <w:rFonts w:ascii="Arial" w:hAnsi="Arial" w:cs="Arial"/>
          <w:sz w:val="20"/>
          <w:szCs w:val="32"/>
          <w:lang w:val="en-US"/>
        </w:rPr>
        <w:t xml:space="preserve"> be called by any other name</w:t>
      </w:r>
      <w:r w:rsidRPr="00664E3C">
        <w:rPr>
          <w:rFonts w:ascii="Arial" w:hAnsi="Arial" w:cs="Arial"/>
          <w:sz w:val="20"/>
          <w:szCs w:val="32"/>
          <w:lang w:val="en-US"/>
        </w:rPr>
        <w:t>, including</w:t>
      </w:r>
      <w:r w:rsidR="007B2484" w:rsidRPr="00664E3C">
        <w:rPr>
          <w:rFonts w:ascii="Arial" w:hAnsi="Arial" w:cs="Arial"/>
          <w:sz w:val="20"/>
          <w:szCs w:val="32"/>
          <w:lang w:val="en-US"/>
        </w:rPr>
        <w:t xml:space="preserve"> </w:t>
      </w:r>
      <w:r w:rsidR="008857F1" w:rsidRPr="00664E3C">
        <w:rPr>
          <w:rFonts w:ascii="Arial" w:hAnsi="Arial" w:cs="Arial"/>
          <w:sz w:val="20"/>
          <w:szCs w:val="20"/>
          <w:lang w:val="en-US"/>
        </w:rPr>
        <w:t>Office of the Vice P</w:t>
      </w:r>
      <w:r w:rsidR="007B2484" w:rsidRPr="00664E3C">
        <w:rPr>
          <w:rFonts w:ascii="Arial" w:hAnsi="Arial" w:cs="Arial"/>
          <w:sz w:val="20"/>
          <w:szCs w:val="20"/>
          <w:lang w:val="en-US"/>
        </w:rPr>
        <w:t>resident for Research</w:t>
      </w:r>
      <w:r w:rsidR="008857F1" w:rsidRPr="00B00EEA">
        <w:rPr>
          <w:rStyle w:val="FootnoteReference"/>
          <w:rFonts w:ascii="Arial" w:hAnsi="Arial" w:cs="Arial"/>
          <w:sz w:val="20"/>
          <w:szCs w:val="20"/>
          <w:lang w:val="en-US"/>
        </w:rPr>
        <w:footnoteReference w:id="64"/>
      </w:r>
      <w:r w:rsidR="008857F1" w:rsidRPr="00664E3C">
        <w:rPr>
          <w:rFonts w:ascii="Arial" w:hAnsi="Arial" w:cs="Arial"/>
          <w:sz w:val="20"/>
          <w:szCs w:val="20"/>
          <w:lang w:val="en-US"/>
        </w:rPr>
        <w:t>, Committee on IP</w:t>
      </w:r>
      <w:r w:rsidR="008857F1" w:rsidRPr="00B00EEA">
        <w:rPr>
          <w:rStyle w:val="FootnoteReference"/>
          <w:rFonts w:ascii="Arial" w:hAnsi="Arial" w:cs="Arial"/>
          <w:sz w:val="20"/>
          <w:szCs w:val="20"/>
          <w:lang w:val="en-US"/>
        </w:rPr>
        <w:footnoteReference w:id="65"/>
      </w:r>
      <w:r w:rsidR="008857F1" w:rsidRPr="00664E3C">
        <w:rPr>
          <w:rFonts w:ascii="Arial" w:hAnsi="Arial" w:cs="Arial"/>
          <w:sz w:val="20"/>
          <w:szCs w:val="20"/>
          <w:lang w:val="en-US"/>
        </w:rPr>
        <w:t>, University IP Board</w:t>
      </w:r>
      <w:r w:rsidR="008857F1" w:rsidRPr="00B00EEA">
        <w:rPr>
          <w:rStyle w:val="FootnoteReference"/>
          <w:rFonts w:ascii="Arial" w:hAnsi="Arial" w:cs="Arial"/>
          <w:sz w:val="20"/>
          <w:szCs w:val="20"/>
          <w:lang w:val="en-US"/>
        </w:rPr>
        <w:footnoteReference w:id="66"/>
      </w:r>
      <w:r w:rsidR="008857F1" w:rsidRPr="00664E3C">
        <w:rPr>
          <w:rFonts w:ascii="Arial" w:hAnsi="Arial" w:cs="Arial"/>
          <w:sz w:val="20"/>
          <w:szCs w:val="20"/>
          <w:lang w:val="en-US"/>
        </w:rPr>
        <w:t>, IP Advisory Committee</w:t>
      </w:r>
      <w:r w:rsidR="008857F1" w:rsidRPr="00B00EEA">
        <w:rPr>
          <w:rStyle w:val="FootnoteReference"/>
          <w:rFonts w:ascii="Arial" w:hAnsi="Arial" w:cs="Arial"/>
          <w:sz w:val="20"/>
          <w:szCs w:val="20"/>
          <w:lang w:val="en-US"/>
        </w:rPr>
        <w:footnoteReference w:id="67"/>
      </w:r>
      <w:r w:rsidR="008857F1" w:rsidRPr="00664E3C">
        <w:rPr>
          <w:rFonts w:ascii="Arial" w:hAnsi="Arial" w:cs="Arial"/>
          <w:sz w:val="20"/>
          <w:szCs w:val="20"/>
          <w:lang w:val="en-US"/>
        </w:rPr>
        <w:t xml:space="preserve">, </w:t>
      </w:r>
      <w:r w:rsidR="00CA4947" w:rsidRPr="00664E3C">
        <w:rPr>
          <w:rFonts w:ascii="Arial" w:hAnsi="Arial" w:cs="Arial"/>
          <w:sz w:val="20"/>
          <w:szCs w:val="20"/>
          <w:lang w:val="en-US"/>
        </w:rPr>
        <w:t xml:space="preserve">IP Steering Committee, IP Advisory Board, </w:t>
      </w:r>
      <w:r w:rsidR="008857F1" w:rsidRPr="00664E3C">
        <w:rPr>
          <w:rFonts w:ascii="Arial" w:hAnsi="Arial" w:cs="Arial"/>
          <w:sz w:val="20"/>
          <w:szCs w:val="20"/>
          <w:lang w:val="en-US"/>
        </w:rPr>
        <w:t>etc.</w:t>
      </w:r>
      <w:r w:rsidR="006B79B1" w:rsidRPr="00664E3C">
        <w:rPr>
          <w:rFonts w:ascii="Arial" w:hAnsi="Arial" w:cs="Arial"/>
          <w:sz w:val="20"/>
          <w:szCs w:val="20"/>
          <w:lang w:val="en-US"/>
        </w:rPr>
        <w:t xml:space="preserve"> </w:t>
      </w:r>
    </w:p>
    <w:p w:rsidR="00664E3C" w:rsidRPr="00664E3C" w:rsidRDefault="00664E3C" w:rsidP="00664E3C">
      <w:pPr>
        <w:pStyle w:val="ListParagraph"/>
        <w:tabs>
          <w:tab w:val="left" w:pos="426"/>
        </w:tabs>
        <w:spacing w:after="0" w:line="240" w:lineRule="auto"/>
        <w:ind w:left="426"/>
        <w:jc w:val="both"/>
        <w:rPr>
          <w:rFonts w:ascii="Arial" w:hAnsi="Arial" w:cs="Arial"/>
          <w:sz w:val="20"/>
          <w:szCs w:val="32"/>
          <w:lang w:val="en-US"/>
        </w:rPr>
      </w:pPr>
    </w:p>
    <w:p w:rsidR="00C24E1D" w:rsidRPr="00B00EEA" w:rsidRDefault="00CB7830" w:rsidP="009D4A54">
      <w:pPr>
        <w:pStyle w:val="ListParagraph"/>
        <w:numPr>
          <w:ilvl w:val="0"/>
          <w:numId w:val="24"/>
        </w:numPr>
        <w:tabs>
          <w:tab w:val="left" w:pos="426"/>
          <w:tab w:val="left" w:pos="851"/>
        </w:tabs>
        <w:spacing w:after="0" w:line="240" w:lineRule="auto"/>
        <w:ind w:left="426" w:hanging="426"/>
        <w:jc w:val="both"/>
        <w:rPr>
          <w:rFonts w:ascii="Arial" w:hAnsi="Arial" w:cs="Arial"/>
          <w:sz w:val="20"/>
          <w:lang w:val="en-US"/>
        </w:rPr>
      </w:pPr>
      <w:r w:rsidRPr="00B00EEA">
        <w:rPr>
          <w:rFonts w:ascii="Arial" w:hAnsi="Arial" w:cs="Arial"/>
          <w:b/>
          <w:sz w:val="20"/>
          <w:szCs w:val="32"/>
          <w:lang w:val="en-US"/>
        </w:rPr>
        <w:t>Article 4.1.</w:t>
      </w:r>
      <w:r w:rsidR="00B22B83" w:rsidRPr="00B00EEA">
        <w:rPr>
          <w:rFonts w:ascii="Arial" w:hAnsi="Arial" w:cs="Arial"/>
          <w:b/>
          <w:sz w:val="20"/>
          <w:szCs w:val="32"/>
          <w:lang w:val="en-US"/>
        </w:rPr>
        <w:t>2</w:t>
      </w:r>
      <w:r w:rsidR="00162B6B" w:rsidRPr="00B00EEA">
        <w:rPr>
          <w:rFonts w:ascii="Arial" w:hAnsi="Arial" w:cs="Arial"/>
          <w:b/>
          <w:sz w:val="20"/>
          <w:szCs w:val="32"/>
          <w:lang w:val="en-US"/>
        </w:rPr>
        <w:t xml:space="preserve">, </w:t>
      </w:r>
      <w:r w:rsidR="00B22B83" w:rsidRPr="00B00EEA">
        <w:rPr>
          <w:rFonts w:ascii="Arial" w:hAnsi="Arial" w:cs="Arial"/>
          <w:b/>
          <w:i/>
          <w:sz w:val="20"/>
          <w:lang w:val="en-US"/>
        </w:rPr>
        <w:t>composition</w:t>
      </w:r>
      <w:r w:rsidR="00B22B83" w:rsidRPr="00B00EEA">
        <w:rPr>
          <w:rFonts w:ascii="Arial" w:hAnsi="Arial" w:cs="Arial"/>
          <w:sz w:val="20"/>
          <w:szCs w:val="32"/>
          <w:lang w:val="en-US"/>
        </w:rPr>
        <w:t xml:space="preserve">.  </w:t>
      </w:r>
      <w:r w:rsidR="007B2484" w:rsidRPr="00B00EEA">
        <w:rPr>
          <w:rFonts w:ascii="Arial" w:hAnsi="Arial" w:cs="Arial"/>
          <w:sz w:val="20"/>
          <w:szCs w:val="32"/>
          <w:lang w:val="en-US"/>
        </w:rPr>
        <w:t xml:space="preserve">An </w:t>
      </w:r>
      <w:r w:rsidR="008B5D9D" w:rsidRPr="00B00EEA">
        <w:rPr>
          <w:rFonts w:ascii="Arial" w:hAnsi="Arial" w:cs="Arial"/>
          <w:sz w:val="20"/>
          <w:szCs w:val="32"/>
          <w:lang w:val="en-US"/>
        </w:rPr>
        <w:t>IP Committee</w:t>
      </w:r>
      <w:r w:rsidR="003451D3" w:rsidRPr="00B00EEA">
        <w:rPr>
          <w:rFonts w:ascii="Arial" w:hAnsi="Arial" w:cs="Arial"/>
          <w:sz w:val="20"/>
          <w:szCs w:val="32"/>
          <w:lang w:val="en-US"/>
        </w:rPr>
        <w:t xml:space="preserve"> can consist of </w:t>
      </w:r>
      <w:r w:rsidR="003451D3" w:rsidRPr="00B00EEA">
        <w:rPr>
          <w:rFonts w:ascii="Arial" w:hAnsi="Arial" w:cs="Arial"/>
          <w:sz w:val="20"/>
          <w:lang w:val="en-US"/>
        </w:rPr>
        <w:t xml:space="preserve">a single, authorized individual (such as President, Vice President, Vice Chancellor, or Deputy Vice Chancellor) or of a board or committee of multiple members. </w:t>
      </w:r>
      <w:r w:rsidR="000D6517" w:rsidRPr="00B00EEA">
        <w:rPr>
          <w:rFonts w:ascii="Arial" w:hAnsi="Arial" w:cs="Arial"/>
          <w:sz w:val="20"/>
          <w:lang w:val="en-US"/>
        </w:rPr>
        <w:t xml:space="preserve">The IP Committee is usually </w:t>
      </w:r>
      <w:r w:rsidR="00272391" w:rsidRPr="00B00EEA">
        <w:rPr>
          <w:rFonts w:ascii="Arial" w:hAnsi="Arial" w:cs="Arial"/>
          <w:sz w:val="20"/>
          <w:szCs w:val="32"/>
          <w:lang w:val="en-US"/>
        </w:rPr>
        <w:t xml:space="preserve">headed by the </w:t>
      </w:r>
      <w:r w:rsidR="00272391" w:rsidRPr="00B00EEA">
        <w:rPr>
          <w:rFonts w:ascii="Arial" w:hAnsi="Arial" w:cs="Arial"/>
          <w:i/>
          <w:sz w:val="20"/>
          <w:szCs w:val="32"/>
          <w:lang w:val="en-US"/>
        </w:rPr>
        <w:t>Senior Designated Officer</w:t>
      </w:r>
      <w:r w:rsidR="00272391" w:rsidRPr="00B00EEA">
        <w:rPr>
          <w:rFonts w:ascii="Arial" w:hAnsi="Arial" w:cs="Arial"/>
          <w:sz w:val="20"/>
          <w:szCs w:val="32"/>
          <w:lang w:val="en-US"/>
        </w:rPr>
        <w:t xml:space="preserve"> of the Institution</w:t>
      </w:r>
      <w:r w:rsidR="00E57DC1">
        <w:rPr>
          <w:rFonts w:ascii="Arial" w:hAnsi="Arial" w:cs="Arial"/>
          <w:sz w:val="20"/>
          <w:szCs w:val="32"/>
          <w:lang w:val="en-US"/>
        </w:rPr>
        <w:t>.</w:t>
      </w:r>
      <w:r w:rsidR="00E57DC1">
        <w:rPr>
          <w:rStyle w:val="FootnoteReference"/>
          <w:rFonts w:ascii="Arial" w:hAnsi="Arial" w:cs="Arial"/>
          <w:sz w:val="20"/>
          <w:szCs w:val="32"/>
          <w:lang w:val="en-US"/>
        </w:rPr>
        <w:footnoteReference w:id="68"/>
      </w:r>
    </w:p>
    <w:p w:rsidR="00C24E1D" w:rsidRPr="00B00EEA" w:rsidRDefault="00C24E1D" w:rsidP="00E73746">
      <w:pPr>
        <w:pStyle w:val="ListParagraph"/>
        <w:tabs>
          <w:tab w:val="left" w:pos="426"/>
          <w:tab w:val="left" w:pos="851"/>
        </w:tabs>
        <w:spacing w:after="0" w:line="240" w:lineRule="auto"/>
        <w:ind w:left="426" w:hanging="426"/>
        <w:jc w:val="both"/>
        <w:rPr>
          <w:rFonts w:ascii="Arial" w:hAnsi="Arial" w:cs="Arial"/>
          <w:sz w:val="20"/>
          <w:lang w:val="en-US"/>
        </w:rPr>
      </w:pPr>
    </w:p>
    <w:p w:rsidR="003451D3" w:rsidRPr="00B00EEA" w:rsidRDefault="000D6517" w:rsidP="00E73746">
      <w:pPr>
        <w:tabs>
          <w:tab w:val="left" w:pos="426"/>
          <w:tab w:val="left" w:pos="851"/>
        </w:tabs>
        <w:spacing w:after="0" w:line="240" w:lineRule="auto"/>
        <w:ind w:left="426" w:hanging="426"/>
        <w:jc w:val="both"/>
        <w:rPr>
          <w:rFonts w:ascii="Arial" w:hAnsi="Arial" w:cs="Arial"/>
          <w:sz w:val="20"/>
          <w:lang w:val="en-US"/>
        </w:rPr>
      </w:pPr>
      <w:r w:rsidRPr="00B00EEA">
        <w:rPr>
          <w:rFonts w:ascii="Arial" w:hAnsi="Arial" w:cs="Arial"/>
          <w:sz w:val="20"/>
          <w:lang w:val="en-US"/>
        </w:rPr>
        <w:tab/>
      </w:r>
      <w:r w:rsidR="00E57DC1">
        <w:rPr>
          <w:rFonts w:ascii="Arial" w:hAnsi="Arial" w:cs="Arial"/>
          <w:sz w:val="20"/>
          <w:lang w:val="en-US"/>
        </w:rPr>
        <w:t>S</w:t>
      </w:r>
      <w:r w:rsidR="003451D3" w:rsidRPr="00B00EEA">
        <w:rPr>
          <w:rFonts w:ascii="Arial" w:hAnsi="Arial" w:cs="Arial"/>
          <w:sz w:val="20"/>
          <w:lang w:val="en-US"/>
        </w:rPr>
        <w:t xml:space="preserve">ome </w:t>
      </w:r>
      <w:r w:rsidR="00C278C2" w:rsidRPr="00B00EEA">
        <w:rPr>
          <w:rFonts w:ascii="Arial" w:hAnsi="Arial" w:cs="Arial"/>
          <w:sz w:val="20"/>
          <w:szCs w:val="32"/>
          <w:lang w:val="en-US"/>
        </w:rPr>
        <w:t>Institution</w:t>
      </w:r>
      <w:r w:rsidR="003451D3" w:rsidRPr="00B00EEA">
        <w:rPr>
          <w:rFonts w:ascii="Arial" w:hAnsi="Arial" w:cs="Arial"/>
          <w:sz w:val="20"/>
          <w:szCs w:val="32"/>
          <w:lang w:val="en-US"/>
        </w:rPr>
        <w:t xml:space="preserve">s appoint only </w:t>
      </w:r>
      <w:r w:rsidR="00F546AA" w:rsidRPr="00B00EEA">
        <w:rPr>
          <w:rFonts w:ascii="Arial" w:hAnsi="Arial" w:cs="Arial"/>
          <w:sz w:val="20"/>
          <w:szCs w:val="32"/>
          <w:lang w:val="en-US"/>
        </w:rPr>
        <w:t xml:space="preserve">active </w:t>
      </w:r>
      <w:r w:rsidR="00C34A74" w:rsidRPr="00B00EEA">
        <w:rPr>
          <w:rFonts w:ascii="Arial" w:hAnsi="Arial" w:cs="Arial"/>
          <w:sz w:val="20"/>
          <w:szCs w:val="32"/>
          <w:lang w:val="en-US"/>
        </w:rPr>
        <w:t>Staff Members</w:t>
      </w:r>
      <w:r w:rsidR="00F546AA" w:rsidRPr="00B00EEA">
        <w:rPr>
          <w:rFonts w:ascii="Arial" w:hAnsi="Arial" w:cs="Arial"/>
          <w:sz w:val="20"/>
          <w:szCs w:val="32"/>
          <w:lang w:val="en-US"/>
        </w:rPr>
        <w:t xml:space="preserve"> of the </w:t>
      </w:r>
      <w:r w:rsidR="00C278C2" w:rsidRPr="00B00EEA">
        <w:rPr>
          <w:rFonts w:ascii="Arial" w:hAnsi="Arial" w:cs="Arial"/>
          <w:sz w:val="20"/>
          <w:szCs w:val="32"/>
          <w:lang w:val="en-US"/>
        </w:rPr>
        <w:t>Institution</w:t>
      </w:r>
      <w:r w:rsidR="00F546AA" w:rsidRPr="00B00EEA">
        <w:rPr>
          <w:rFonts w:ascii="Arial" w:hAnsi="Arial" w:cs="Arial"/>
          <w:sz w:val="20"/>
          <w:szCs w:val="32"/>
          <w:lang w:val="en-US"/>
        </w:rPr>
        <w:t xml:space="preserve"> or alumni. Others</w:t>
      </w:r>
      <w:r w:rsidR="007B2484" w:rsidRPr="00B00EEA">
        <w:rPr>
          <w:rFonts w:ascii="Arial" w:hAnsi="Arial" w:cs="Arial"/>
          <w:sz w:val="20"/>
          <w:szCs w:val="32"/>
          <w:lang w:val="en-US"/>
        </w:rPr>
        <w:t xml:space="preserve"> </w:t>
      </w:r>
      <w:r w:rsidR="003451D3" w:rsidRPr="00B00EEA">
        <w:rPr>
          <w:rFonts w:ascii="Arial" w:hAnsi="Arial" w:cs="Arial"/>
          <w:sz w:val="20"/>
          <w:szCs w:val="32"/>
          <w:lang w:val="en-US"/>
        </w:rPr>
        <w:t xml:space="preserve">appoint a mix of internal and external members, usually with a majority of </w:t>
      </w:r>
      <w:r w:rsidR="00F546AA" w:rsidRPr="00B00EEA">
        <w:rPr>
          <w:rFonts w:ascii="Arial" w:hAnsi="Arial" w:cs="Arial"/>
          <w:sz w:val="20"/>
          <w:szCs w:val="32"/>
          <w:lang w:val="en-US"/>
        </w:rPr>
        <w:t xml:space="preserve">active </w:t>
      </w:r>
      <w:r w:rsidR="007B2484" w:rsidRPr="00B00EEA">
        <w:rPr>
          <w:rFonts w:ascii="Arial" w:hAnsi="Arial" w:cs="Arial"/>
          <w:sz w:val="20"/>
          <w:szCs w:val="32"/>
          <w:lang w:val="en-US"/>
        </w:rPr>
        <w:t>staff</w:t>
      </w:r>
      <w:r w:rsidR="003451D3" w:rsidRPr="00B00EEA">
        <w:rPr>
          <w:rFonts w:ascii="Arial" w:hAnsi="Arial" w:cs="Arial"/>
          <w:sz w:val="20"/>
          <w:szCs w:val="32"/>
          <w:lang w:val="en-US"/>
        </w:rPr>
        <w:t xml:space="preserve">.  In addition, some </w:t>
      </w:r>
      <w:r w:rsidR="00C278C2" w:rsidRPr="00B00EEA">
        <w:rPr>
          <w:rFonts w:ascii="Arial" w:hAnsi="Arial" w:cs="Arial"/>
          <w:sz w:val="20"/>
          <w:szCs w:val="32"/>
          <w:lang w:val="en-US"/>
        </w:rPr>
        <w:t>Institution</w:t>
      </w:r>
      <w:r w:rsidR="003451D3" w:rsidRPr="00B00EEA">
        <w:rPr>
          <w:rFonts w:ascii="Arial" w:hAnsi="Arial" w:cs="Arial"/>
          <w:sz w:val="20"/>
          <w:szCs w:val="32"/>
          <w:lang w:val="en-US"/>
        </w:rPr>
        <w:t xml:space="preserve">s also have an </w:t>
      </w:r>
      <w:r w:rsidR="008B5D9D" w:rsidRPr="00B00EEA">
        <w:rPr>
          <w:rFonts w:ascii="Arial" w:hAnsi="Arial" w:cs="Arial"/>
          <w:sz w:val="20"/>
          <w:szCs w:val="32"/>
          <w:lang w:val="en-US"/>
        </w:rPr>
        <w:t>IP Committee</w:t>
      </w:r>
      <w:r w:rsidR="003451D3" w:rsidRPr="00B00EEA">
        <w:rPr>
          <w:rFonts w:ascii="Arial" w:hAnsi="Arial" w:cs="Arial"/>
          <w:sz w:val="20"/>
          <w:szCs w:val="32"/>
          <w:lang w:val="en-US"/>
        </w:rPr>
        <w:t xml:space="preserve"> made entirely of external members. Such groups are often experts in technology and </w:t>
      </w:r>
      <w:r w:rsidR="00E57DC1">
        <w:rPr>
          <w:rFonts w:ascii="Arial" w:hAnsi="Arial" w:cs="Arial"/>
          <w:sz w:val="20"/>
          <w:szCs w:val="32"/>
          <w:lang w:val="en-US"/>
        </w:rPr>
        <w:t>commercialization</w:t>
      </w:r>
      <w:r w:rsidR="003451D3" w:rsidRPr="00B00EEA">
        <w:rPr>
          <w:rFonts w:ascii="Arial" w:hAnsi="Arial" w:cs="Arial"/>
          <w:sz w:val="20"/>
          <w:szCs w:val="32"/>
          <w:lang w:val="en-US"/>
        </w:rPr>
        <w:t xml:space="preserve"> </w:t>
      </w:r>
      <w:r w:rsidR="00F546AA" w:rsidRPr="00B00EEA">
        <w:rPr>
          <w:rFonts w:ascii="Arial" w:hAnsi="Arial" w:cs="Arial"/>
          <w:sz w:val="20"/>
          <w:szCs w:val="32"/>
          <w:lang w:val="en-US"/>
        </w:rPr>
        <w:t>who</w:t>
      </w:r>
      <w:r w:rsidR="007B2484" w:rsidRPr="00B00EEA">
        <w:rPr>
          <w:rFonts w:ascii="Arial" w:hAnsi="Arial" w:cs="Arial"/>
          <w:sz w:val="20"/>
          <w:szCs w:val="32"/>
          <w:lang w:val="en-US"/>
        </w:rPr>
        <w:t xml:space="preserve"> provide advice</w:t>
      </w:r>
      <w:r w:rsidR="003451D3" w:rsidRPr="00B00EEA">
        <w:rPr>
          <w:rFonts w:ascii="Arial" w:hAnsi="Arial" w:cs="Arial"/>
          <w:sz w:val="20"/>
          <w:szCs w:val="32"/>
          <w:lang w:val="en-US"/>
        </w:rPr>
        <w:t xml:space="preserve"> and support for IP </w:t>
      </w:r>
      <w:r w:rsidR="00E57DC1">
        <w:rPr>
          <w:rFonts w:ascii="Arial" w:hAnsi="Arial" w:cs="Arial"/>
          <w:sz w:val="20"/>
          <w:szCs w:val="32"/>
          <w:lang w:val="en-US"/>
        </w:rPr>
        <w:t>commercialization</w:t>
      </w:r>
      <w:r w:rsidR="003451D3" w:rsidRPr="00B00EEA">
        <w:rPr>
          <w:rFonts w:ascii="Arial" w:hAnsi="Arial" w:cs="Arial"/>
          <w:sz w:val="20"/>
          <w:szCs w:val="32"/>
          <w:lang w:val="en-US"/>
        </w:rPr>
        <w:t xml:space="preserve"> efforts.</w:t>
      </w:r>
    </w:p>
    <w:p w:rsidR="00CB7830" w:rsidRPr="00B00EEA" w:rsidRDefault="00B22B83" w:rsidP="002F3C51">
      <w:pPr>
        <w:pStyle w:val="ListParagraph"/>
        <w:tabs>
          <w:tab w:val="left" w:pos="284"/>
        </w:tabs>
        <w:spacing w:after="0" w:line="240" w:lineRule="auto"/>
        <w:ind w:left="284" w:hanging="284"/>
        <w:jc w:val="both"/>
        <w:rPr>
          <w:rFonts w:ascii="Arial" w:hAnsi="Arial" w:cs="Arial"/>
          <w:sz w:val="20"/>
          <w:szCs w:val="32"/>
          <w:lang w:val="en-US"/>
        </w:rPr>
      </w:pPr>
      <w:r w:rsidRPr="00B00EEA">
        <w:rPr>
          <w:rFonts w:ascii="Arial" w:hAnsi="Arial" w:cs="Arial"/>
          <w:sz w:val="20"/>
          <w:szCs w:val="32"/>
          <w:lang w:val="en-US"/>
        </w:rPr>
        <w:t xml:space="preserve">  </w:t>
      </w:r>
    </w:p>
    <w:p w:rsidR="00664E3C" w:rsidRDefault="00664E3C" w:rsidP="00664E3C">
      <w:pPr>
        <w:tabs>
          <w:tab w:val="left" w:pos="426"/>
        </w:tabs>
        <w:spacing w:after="0" w:line="240" w:lineRule="auto"/>
        <w:jc w:val="both"/>
        <w:rPr>
          <w:rFonts w:ascii="Arial" w:hAnsi="Arial" w:cs="Arial"/>
          <w:sz w:val="20"/>
          <w:lang w:val="en-US"/>
        </w:rPr>
      </w:pPr>
      <w:r>
        <w:rPr>
          <w:rFonts w:ascii="Arial" w:hAnsi="Arial" w:cs="Arial"/>
          <w:sz w:val="20"/>
          <w:lang w:val="en-US"/>
        </w:rPr>
        <w:tab/>
      </w:r>
    </w:p>
    <w:p w:rsidR="00664E3C" w:rsidRDefault="00664E3C" w:rsidP="00664E3C">
      <w:pPr>
        <w:tabs>
          <w:tab w:val="left" w:pos="426"/>
        </w:tabs>
        <w:spacing w:after="0" w:line="240" w:lineRule="auto"/>
        <w:jc w:val="both"/>
        <w:rPr>
          <w:rFonts w:ascii="Arial" w:hAnsi="Arial" w:cs="Arial"/>
          <w:sz w:val="20"/>
          <w:lang w:val="en-US"/>
        </w:rPr>
      </w:pPr>
    </w:p>
    <w:p w:rsidR="00664E3C" w:rsidRDefault="00664E3C" w:rsidP="00664E3C">
      <w:pPr>
        <w:tabs>
          <w:tab w:val="left" w:pos="426"/>
        </w:tabs>
        <w:spacing w:after="0" w:line="240" w:lineRule="auto"/>
        <w:jc w:val="both"/>
        <w:rPr>
          <w:rFonts w:ascii="Arial" w:hAnsi="Arial" w:cs="Arial"/>
          <w:sz w:val="20"/>
          <w:lang w:val="en-US"/>
        </w:rPr>
      </w:pPr>
    </w:p>
    <w:p w:rsidR="00162B6B" w:rsidRPr="00B00EEA" w:rsidRDefault="00664E3C" w:rsidP="00664E3C">
      <w:pPr>
        <w:tabs>
          <w:tab w:val="left" w:pos="426"/>
        </w:tabs>
        <w:spacing w:after="0" w:line="240" w:lineRule="auto"/>
        <w:jc w:val="both"/>
        <w:rPr>
          <w:rFonts w:ascii="Arial" w:eastAsiaTheme="minorHAnsi" w:hAnsi="Arial" w:cs="Arial"/>
          <w:sz w:val="20"/>
          <w:lang w:val="en-US" w:eastAsia="en-US"/>
        </w:rPr>
      </w:pPr>
      <w:r>
        <w:rPr>
          <w:rFonts w:ascii="Arial" w:hAnsi="Arial" w:cs="Arial"/>
          <w:sz w:val="20"/>
          <w:lang w:val="en-US"/>
        </w:rPr>
        <w:tab/>
        <w:t>F</w:t>
      </w:r>
      <w:r w:rsidR="00162B6B" w:rsidRPr="00B00EEA">
        <w:rPr>
          <w:rFonts w:ascii="Arial" w:hAnsi="Arial" w:cs="Arial"/>
          <w:sz w:val="20"/>
          <w:lang w:val="en-US"/>
        </w:rPr>
        <w:t xml:space="preserve">or example, </w:t>
      </w:r>
      <w:r w:rsidR="00C24E1D" w:rsidRPr="00B00EEA">
        <w:rPr>
          <w:rFonts w:ascii="Arial" w:hAnsi="Arial" w:cs="Arial"/>
          <w:sz w:val="20"/>
          <w:lang w:val="en-US"/>
        </w:rPr>
        <w:t>the</w:t>
      </w:r>
      <w:r w:rsidR="007B2484" w:rsidRPr="00B00EEA">
        <w:rPr>
          <w:rFonts w:ascii="Arial" w:hAnsi="Arial" w:cs="Arial"/>
          <w:sz w:val="20"/>
          <w:lang w:val="en-US"/>
        </w:rPr>
        <w:t xml:space="preserve"> </w:t>
      </w:r>
      <w:r w:rsidR="008B5D9D" w:rsidRPr="00B00EEA">
        <w:rPr>
          <w:rFonts w:ascii="Arial" w:hAnsi="Arial" w:cs="Arial"/>
          <w:sz w:val="20"/>
          <w:lang w:val="en-US"/>
        </w:rPr>
        <w:t>IP Committee</w:t>
      </w:r>
      <w:r w:rsidR="00162B6B" w:rsidRPr="00B00EEA">
        <w:rPr>
          <w:rFonts w:ascii="Arial" w:hAnsi="Arial" w:cs="Arial"/>
          <w:sz w:val="20"/>
          <w:lang w:val="en-US"/>
        </w:rPr>
        <w:t xml:space="preserve"> might</w:t>
      </w:r>
      <w:r w:rsidR="00162B6B" w:rsidRPr="00B00EEA">
        <w:rPr>
          <w:rFonts w:ascii="Arial" w:eastAsiaTheme="minorHAnsi" w:hAnsi="Arial" w:cs="Arial"/>
          <w:sz w:val="20"/>
          <w:lang w:val="en-US" w:eastAsia="en-US"/>
        </w:rPr>
        <w:t xml:space="preserve"> comprise the following:  </w:t>
      </w:r>
    </w:p>
    <w:p w:rsidR="00162B6B" w:rsidRPr="00B00EE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lang w:val="en-US" w:eastAsia="en-US"/>
        </w:rPr>
      </w:pPr>
      <w:r w:rsidRPr="00B00EEA">
        <w:rPr>
          <w:rFonts w:ascii="Arial" w:eastAsiaTheme="minorHAnsi" w:hAnsi="Arial" w:cs="Arial"/>
          <w:sz w:val="20"/>
          <w:lang w:val="en-US" w:eastAsia="en-US"/>
        </w:rPr>
        <w:t>Deputy Vice-Chancellor or Vice President responsible for research</w:t>
      </w:r>
    </w:p>
    <w:p w:rsidR="00162B6B" w:rsidRPr="00B00EE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lang w:val="en-US" w:eastAsia="en-US"/>
        </w:rPr>
      </w:pPr>
      <w:r w:rsidRPr="00B00EEA">
        <w:rPr>
          <w:rFonts w:ascii="Arial" w:eastAsiaTheme="minorHAnsi" w:hAnsi="Arial" w:cs="Arial"/>
          <w:sz w:val="20"/>
          <w:lang w:val="en-US" w:eastAsia="en-US"/>
        </w:rPr>
        <w:lastRenderedPageBreak/>
        <w:t>Chief Legal Officer</w:t>
      </w:r>
    </w:p>
    <w:p w:rsidR="00162B6B" w:rsidRPr="00B00EE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lang w:val="en-US" w:eastAsia="en-US"/>
        </w:rPr>
      </w:pPr>
      <w:r w:rsidRPr="00B00EEA">
        <w:rPr>
          <w:rFonts w:ascii="Arial" w:eastAsiaTheme="minorHAnsi" w:hAnsi="Arial" w:cs="Arial"/>
          <w:sz w:val="20"/>
          <w:lang w:val="en-US" w:eastAsia="en-US"/>
        </w:rPr>
        <w:t>Executive Director of Finance</w:t>
      </w:r>
    </w:p>
    <w:p w:rsidR="00162B6B" w:rsidRPr="00B00EE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lang w:val="en-US" w:eastAsia="en-US"/>
        </w:rPr>
      </w:pPr>
      <w:r w:rsidRPr="00B00EEA">
        <w:rPr>
          <w:rFonts w:ascii="Arial" w:eastAsiaTheme="minorHAnsi" w:hAnsi="Arial" w:cs="Arial"/>
          <w:sz w:val="20"/>
          <w:lang w:val="en-US" w:eastAsia="en-US"/>
        </w:rPr>
        <w:t>Particular Deans, Department Heads, or Center Directors</w:t>
      </w:r>
    </w:p>
    <w:p w:rsidR="00162B6B" w:rsidRPr="00B00EE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lang w:val="en-US" w:eastAsia="en-US"/>
        </w:rPr>
      </w:pPr>
      <w:r w:rsidRPr="00B00EEA">
        <w:rPr>
          <w:rFonts w:ascii="Arial" w:eastAsiaTheme="minorHAnsi" w:hAnsi="Arial" w:cs="Arial"/>
          <w:sz w:val="20"/>
          <w:lang w:val="en-US" w:eastAsia="en-US"/>
        </w:rPr>
        <w:t xml:space="preserve">any person(s) the </w:t>
      </w:r>
      <w:r w:rsidR="00C278C2" w:rsidRPr="00B00EEA">
        <w:rPr>
          <w:rFonts w:ascii="Arial" w:eastAsiaTheme="minorHAnsi" w:hAnsi="Arial" w:cs="Arial"/>
          <w:sz w:val="20"/>
          <w:lang w:val="en-US" w:eastAsia="en-US"/>
        </w:rPr>
        <w:t>Institution</w:t>
      </w:r>
      <w:r w:rsidRPr="00B00EEA">
        <w:rPr>
          <w:rFonts w:ascii="Arial" w:eastAsiaTheme="minorHAnsi" w:hAnsi="Arial" w:cs="Arial"/>
          <w:sz w:val="20"/>
          <w:lang w:val="en-US" w:eastAsia="en-US"/>
        </w:rPr>
        <w:t xml:space="preserve"> may wish to co-opt, such as a professor with strong interest or expertise in IP issues, a professor with a recognized technical background, external expert, or representation from specific stakeholders.</w:t>
      </w:r>
    </w:p>
    <w:p w:rsidR="002A2271" w:rsidRPr="00B00EEA" w:rsidRDefault="002A2271" w:rsidP="00E73746">
      <w:pPr>
        <w:autoSpaceDE w:val="0"/>
        <w:autoSpaceDN w:val="0"/>
        <w:adjustRightInd w:val="0"/>
        <w:spacing w:after="0" w:line="240" w:lineRule="auto"/>
        <w:jc w:val="both"/>
        <w:rPr>
          <w:rFonts w:ascii="Arial" w:hAnsi="Arial" w:cs="Arial"/>
          <w:sz w:val="20"/>
          <w:lang w:val="en-US"/>
        </w:rPr>
      </w:pPr>
    </w:p>
    <w:p w:rsidR="002A2271" w:rsidRPr="00B00EEA" w:rsidRDefault="002A2271" w:rsidP="00464282">
      <w:pPr>
        <w:pStyle w:val="ListParagraph"/>
        <w:numPr>
          <w:ilvl w:val="0"/>
          <w:numId w:val="3"/>
        </w:numPr>
        <w:tabs>
          <w:tab w:val="left" w:pos="426"/>
        </w:tabs>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b/>
          <w:sz w:val="20"/>
          <w:szCs w:val="32"/>
          <w:lang w:val="en-US"/>
        </w:rPr>
        <w:t xml:space="preserve">Article 4.1.3, </w:t>
      </w:r>
      <w:r w:rsidRPr="00B00EEA">
        <w:rPr>
          <w:rFonts w:ascii="Arial" w:hAnsi="Arial" w:cs="Arial"/>
          <w:b/>
          <w:i/>
          <w:sz w:val="20"/>
          <w:szCs w:val="32"/>
          <w:lang w:val="en-US"/>
        </w:rPr>
        <w:t>responsibilities</w:t>
      </w:r>
      <w:r w:rsidRPr="00B00EEA">
        <w:rPr>
          <w:rFonts w:ascii="Arial" w:hAnsi="Arial" w:cs="Arial"/>
          <w:b/>
          <w:sz w:val="20"/>
          <w:szCs w:val="32"/>
          <w:lang w:val="en-US"/>
        </w:rPr>
        <w:t>:</w:t>
      </w:r>
      <w:r w:rsidRPr="00B00EEA">
        <w:rPr>
          <w:rFonts w:ascii="Arial" w:hAnsi="Arial" w:cs="Arial"/>
          <w:sz w:val="20"/>
          <w:szCs w:val="32"/>
          <w:lang w:val="en-US"/>
        </w:rPr>
        <w:t xml:space="preserve">  In some </w:t>
      </w:r>
      <w:r w:rsidR="000D6517" w:rsidRPr="00B00EEA">
        <w:rPr>
          <w:rFonts w:ascii="Arial" w:hAnsi="Arial" w:cs="Arial"/>
          <w:sz w:val="20"/>
          <w:szCs w:val="32"/>
          <w:lang w:val="en-US"/>
        </w:rPr>
        <w:t>Institutions</w:t>
      </w:r>
      <w:r w:rsidRPr="00B00EEA">
        <w:rPr>
          <w:rFonts w:ascii="Arial" w:hAnsi="Arial" w:cs="Arial"/>
          <w:sz w:val="20"/>
          <w:szCs w:val="32"/>
          <w:lang w:val="en-US"/>
        </w:rPr>
        <w:t xml:space="preserve">, the </w:t>
      </w:r>
      <w:r w:rsidR="008B5D9D" w:rsidRPr="00B00EEA">
        <w:rPr>
          <w:rFonts w:ascii="Arial" w:hAnsi="Arial" w:cs="Arial"/>
          <w:sz w:val="20"/>
          <w:szCs w:val="32"/>
          <w:lang w:val="en-US"/>
        </w:rPr>
        <w:t>IP Committee</w:t>
      </w:r>
      <w:r w:rsidRPr="00B00EEA">
        <w:rPr>
          <w:rFonts w:ascii="Arial" w:hAnsi="Arial" w:cs="Arial"/>
          <w:sz w:val="20"/>
          <w:szCs w:val="32"/>
          <w:lang w:val="en-US"/>
        </w:rPr>
        <w:t xml:space="preserve"> plays a role in assisting the </w:t>
      </w:r>
      <w:r w:rsidR="00625FEC" w:rsidRPr="00B00EEA">
        <w:rPr>
          <w:rFonts w:ascii="Arial" w:hAnsi="Arial" w:cs="Arial"/>
          <w:sz w:val="20"/>
          <w:szCs w:val="32"/>
          <w:lang w:val="en-US"/>
        </w:rPr>
        <w:t>IPMO</w:t>
      </w:r>
      <w:r w:rsidRPr="00B00EEA">
        <w:rPr>
          <w:rFonts w:ascii="Arial" w:hAnsi="Arial" w:cs="Arial"/>
          <w:sz w:val="20"/>
          <w:szCs w:val="32"/>
          <w:lang w:val="en-US"/>
        </w:rPr>
        <w:t xml:space="preserve"> in making certain decisions such as with patent filing or license negotiations. In other</w:t>
      </w:r>
      <w:r w:rsidR="000D6517" w:rsidRPr="00B00EEA">
        <w:rPr>
          <w:rFonts w:ascii="Arial" w:hAnsi="Arial" w:cs="Arial"/>
          <w:sz w:val="20"/>
          <w:szCs w:val="32"/>
          <w:lang w:val="en-US"/>
        </w:rPr>
        <w:t xml:space="preserve"> Institutions</w:t>
      </w:r>
      <w:r w:rsidRPr="00B00EEA">
        <w:rPr>
          <w:rFonts w:ascii="Arial" w:hAnsi="Arial" w:cs="Arial"/>
          <w:sz w:val="20"/>
          <w:szCs w:val="32"/>
          <w:lang w:val="en-US"/>
        </w:rPr>
        <w:t xml:space="preserve">, the </w:t>
      </w:r>
      <w:r w:rsidR="00625FEC" w:rsidRPr="00B00EEA">
        <w:rPr>
          <w:rFonts w:ascii="Arial" w:hAnsi="Arial" w:cs="Arial"/>
          <w:sz w:val="20"/>
          <w:szCs w:val="32"/>
          <w:lang w:val="en-US"/>
        </w:rPr>
        <w:t>IPMO</w:t>
      </w:r>
      <w:r w:rsidR="00C24E1D" w:rsidRPr="00B00EEA">
        <w:rPr>
          <w:rFonts w:ascii="Arial" w:hAnsi="Arial" w:cs="Arial"/>
          <w:sz w:val="20"/>
          <w:szCs w:val="32"/>
          <w:lang w:val="en-US"/>
        </w:rPr>
        <w:t xml:space="preserve"> </w:t>
      </w:r>
      <w:r w:rsidRPr="00B00EEA">
        <w:rPr>
          <w:rFonts w:ascii="Arial" w:hAnsi="Arial" w:cs="Arial"/>
          <w:sz w:val="20"/>
          <w:szCs w:val="32"/>
          <w:lang w:val="en-US"/>
        </w:rPr>
        <w:t xml:space="preserve">is completely independent in its </w:t>
      </w:r>
      <w:r w:rsidR="000D6517" w:rsidRPr="00B00EEA">
        <w:rPr>
          <w:rFonts w:ascii="Arial" w:hAnsi="Arial" w:cs="Arial"/>
          <w:sz w:val="20"/>
          <w:szCs w:val="32"/>
          <w:lang w:val="en-US"/>
        </w:rPr>
        <w:t xml:space="preserve">IP </w:t>
      </w:r>
      <w:r w:rsidRPr="00B00EEA">
        <w:rPr>
          <w:rFonts w:ascii="Arial" w:hAnsi="Arial" w:cs="Arial"/>
          <w:sz w:val="20"/>
          <w:szCs w:val="32"/>
          <w:lang w:val="en-US"/>
        </w:rPr>
        <w:t xml:space="preserve">management </w:t>
      </w:r>
      <w:r w:rsidR="006501CD" w:rsidRPr="00B00EEA">
        <w:rPr>
          <w:rFonts w:ascii="Arial" w:hAnsi="Arial" w:cs="Arial"/>
          <w:sz w:val="20"/>
          <w:szCs w:val="32"/>
          <w:lang w:val="en-US"/>
        </w:rPr>
        <w:t>and</w:t>
      </w:r>
      <w:r w:rsidRPr="00B00EEA">
        <w:rPr>
          <w:rFonts w:ascii="Arial" w:hAnsi="Arial" w:cs="Arial"/>
          <w:sz w:val="20"/>
          <w:szCs w:val="32"/>
          <w:lang w:val="en-US"/>
        </w:rPr>
        <w:t xml:space="preserve"> transactions, </w:t>
      </w:r>
      <w:r w:rsidR="000D6517" w:rsidRPr="00B00EEA">
        <w:rPr>
          <w:rFonts w:ascii="Arial" w:hAnsi="Arial" w:cs="Arial"/>
          <w:sz w:val="20"/>
          <w:szCs w:val="32"/>
          <w:lang w:val="en-US"/>
        </w:rPr>
        <w:t xml:space="preserve">and </w:t>
      </w:r>
      <w:r w:rsidRPr="00B00EEA">
        <w:rPr>
          <w:rFonts w:ascii="Arial" w:hAnsi="Arial" w:cs="Arial"/>
          <w:sz w:val="20"/>
          <w:szCs w:val="32"/>
          <w:lang w:val="en-US"/>
        </w:rPr>
        <w:t xml:space="preserve">the </w:t>
      </w:r>
      <w:r w:rsidR="008B5D9D" w:rsidRPr="00B00EEA">
        <w:rPr>
          <w:rFonts w:ascii="Arial" w:hAnsi="Arial" w:cs="Arial"/>
          <w:sz w:val="20"/>
          <w:szCs w:val="32"/>
          <w:lang w:val="en-US"/>
        </w:rPr>
        <w:t>IP Committee</w:t>
      </w:r>
      <w:r w:rsidR="007B2484" w:rsidRPr="00B00EEA">
        <w:rPr>
          <w:rFonts w:ascii="Arial" w:hAnsi="Arial" w:cs="Arial"/>
          <w:sz w:val="20"/>
          <w:szCs w:val="32"/>
          <w:lang w:val="en-US"/>
        </w:rPr>
        <w:t xml:space="preserve"> </w:t>
      </w:r>
      <w:r w:rsidR="000D6517" w:rsidRPr="00B00EEA">
        <w:rPr>
          <w:rFonts w:ascii="Arial" w:hAnsi="Arial" w:cs="Arial"/>
          <w:sz w:val="20"/>
          <w:szCs w:val="32"/>
          <w:lang w:val="en-US"/>
        </w:rPr>
        <w:t xml:space="preserve">merely </w:t>
      </w:r>
      <w:r w:rsidRPr="00B00EEA">
        <w:rPr>
          <w:rFonts w:ascii="Arial" w:hAnsi="Arial" w:cs="Arial"/>
          <w:sz w:val="20"/>
          <w:szCs w:val="32"/>
          <w:lang w:val="en-US"/>
        </w:rPr>
        <w:t xml:space="preserve">acts in a strategic advisory role providing guidance on long-term trajectory of the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’s IP </w:t>
      </w:r>
      <w:r w:rsidR="000D6517" w:rsidRPr="00B00EEA">
        <w:rPr>
          <w:rFonts w:ascii="Arial" w:hAnsi="Arial" w:cs="Arial"/>
          <w:sz w:val="20"/>
          <w:szCs w:val="32"/>
          <w:lang w:val="en-US"/>
        </w:rPr>
        <w:t xml:space="preserve">strategy </w:t>
      </w:r>
      <w:r w:rsidRPr="00B00EEA">
        <w:rPr>
          <w:rFonts w:ascii="Arial" w:hAnsi="Arial" w:cs="Arial"/>
          <w:sz w:val="20"/>
          <w:szCs w:val="32"/>
          <w:lang w:val="en-US"/>
        </w:rPr>
        <w:t>and impact, policy implications, and large-scale initiatives.</w:t>
      </w:r>
    </w:p>
    <w:p w:rsidR="00AA29A6" w:rsidRDefault="00AA29A6" w:rsidP="00B7519E">
      <w:pPr>
        <w:tabs>
          <w:tab w:val="left" w:pos="426"/>
        </w:tabs>
        <w:autoSpaceDE w:val="0"/>
        <w:autoSpaceDN w:val="0"/>
        <w:adjustRightInd w:val="0"/>
        <w:spacing w:after="0" w:line="240" w:lineRule="auto"/>
        <w:jc w:val="both"/>
        <w:rPr>
          <w:rFonts w:ascii="Arial" w:hAnsi="Arial" w:cs="Arial"/>
          <w:sz w:val="20"/>
          <w:lang w:val="en-US"/>
        </w:rPr>
      </w:pPr>
    </w:p>
    <w:p w:rsidR="00BD07D8" w:rsidRPr="00B00EEA" w:rsidRDefault="00BD07D8" w:rsidP="00B7519E">
      <w:pPr>
        <w:tabs>
          <w:tab w:val="left" w:pos="426"/>
        </w:tabs>
        <w:autoSpaceDE w:val="0"/>
        <w:autoSpaceDN w:val="0"/>
        <w:adjustRightInd w:val="0"/>
        <w:spacing w:after="0" w:line="240" w:lineRule="auto"/>
        <w:jc w:val="both"/>
        <w:rPr>
          <w:rFonts w:ascii="Arial" w:hAnsi="Arial" w:cs="Arial"/>
          <w:sz w:val="20"/>
          <w:lang w:val="en-US"/>
        </w:rPr>
      </w:pPr>
    </w:p>
    <w:p w:rsidR="006B79B1" w:rsidRPr="00B00EEA" w:rsidRDefault="006B79B1" w:rsidP="000C1792">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425"/>
        <w:jc w:val="both"/>
        <w:textAlignment w:val="baseline"/>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w:t>
      </w:r>
      <w:r w:rsidR="005E4411" w:rsidRPr="00B00EEA">
        <w:rPr>
          <w:rFonts w:ascii="Arial" w:hAnsi="Arial" w:cs="Arial"/>
          <w:b/>
          <w:sz w:val="20"/>
          <w:szCs w:val="32"/>
          <w:lang w:val="en-US"/>
        </w:rPr>
        <w:t xml:space="preserve">Example - </w:t>
      </w:r>
      <w:r w:rsidRPr="00B00EEA">
        <w:rPr>
          <w:rFonts w:ascii="Arial" w:hAnsi="Arial" w:cs="Arial"/>
          <w:b/>
          <w:sz w:val="20"/>
          <w:lang w:val="en-US"/>
        </w:rPr>
        <w:t>An excerpt from the IP Policy of the University of Cape Town as to the role of their IP Advisory Committee</w:t>
      </w:r>
      <w:r w:rsidRPr="00B00EEA">
        <w:rPr>
          <w:rFonts w:ascii="Arial" w:hAnsi="Arial" w:cs="Arial"/>
          <w:sz w:val="20"/>
          <w:lang w:val="en-US"/>
        </w:rPr>
        <w:t xml:space="preserve"> </w:t>
      </w:r>
    </w:p>
    <w:p w:rsidR="006B79B1" w:rsidRPr="00B00EEA" w:rsidRDefault="006B79B1" w:rsidP="005E4411">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autoSpaceDE w:val="0"/>
        <w:autoSpaceDN w:val="0"/>
        <w:adjustRightInd w:val="0"/>
        <w:spacing w:after="0" w:line="240" w:lineRule="auto"/>
        <w:ind w:left="426"/>
        <w:jc w:val="both"/>
        <w:rPr>
          <w:rFonts w:ascii="Arial" w:hAnsi="Arial" w:cs="Arial"/>
          <w:sz w:val="20"/>
          <w:lang w:val="en-US"/>
        </w:rPr>
      </w:pPr>
    </w:p>
    <w:p w:rsidR="006B79B1" w:rsidRPr="00B00EEA" w:rsidRDefault="006B79B1" w:rsidP="005E4411">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autoSpaceDE w:val="0"/>
        <w:autoSpaceDN w:val="0"/>
        <w:adjustRightInd w:val="0"/>
        <w:spacing w:after="0" w:line="240" w:lineRule="auto"/>
        <w:ind w:left="426"/>
        <w:jc w:val="center"/>
        <w:rPr>
          <w:rFonts w:ascii="Arial" w:hAnsi="Arial" w:cs="Arial"/>
          <w:lang w:val="en-US"/>
        </w:rPr>
      </w:pPr>
      <w:r w:rsidRPr="00C04211">
        <w:rPr>
          <w:rFonts w:ascii="Arial" w:hAnsi="Arial" w:cs="Arial"/>
          <w:noProof/>
          <w:lang w:val="vi-VN" w:eastAsia="ja-JP"/>
        </w:rPr>
        <w:drawing>
          <wp:inline distT="0" distB="0" distL="0" distR="0" wp14:anchorId="13AC8028" wp14:editId="5BBD2E2F">
            <wp:extent cx="4193519" cy="3300549"/>
            <wp:effectExtent l="12700" t="12700" r="10795"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28745" cy="3328274"/>
                    </a:xfrm>
                    <a:prstGeom prst="rect">
                      <a:avLst/>
                    </a:prstGeom>
                    <a:ln>
                      <a:solidFill>
                        <a:schemeClr val="tx1"/>
                      </a:solidFill>
                    </a:ln>
                  </pic:spPr>
                </pic:pic>
              </a:graphicData>
            </a:graphic>
          </wp:inline>
        </w:drawing>
      </w:r>
    </w:p>
    <w:p w:rsidR="00CB7830" w:rsidRPr="00B00EEA" w:rsidRDefault="00C251E9" w:rsidP="00B7519E">
      <w:pPr>
        <w:pStyle w:val="Heading3"/>
        <w:spacing w:before="360"/>
        <w:rPr>
          <w:sz w:val="24"/>
        </w:rPr>
      </w:pPr>
      <w:bookmarkStart w:id="120" w:name="_Toc494115960"/>
      <w:bookmarkStart w:id="121" w:name="_Toc516160054"/>
      <w:bookmarkStart w:id="122" w:name="_Toc516219397"/>
      <w:bookmarkStart w:id="123" w:name="_Toc516496038"/>
      <w:bookmarkStart w:id="124" w:name="_Toc516829410"/>
      <w:r w:rsidRPr="00B00EEA">
        <w:rPr>
          <w:sz w:val="24"/>
        </w:rPr>
        <w:t xml:space="preserve">Article 4.2 </w:t>
      </w:r>
      <w:r w:rsidR="005B21C2" w:rsidRPr="00B00EEA">
        <w:rPr>
          <w:sz w:val="24"/>
        </w:rPr>
        <w:t>–</w:t>
      </w:r>
      <w:r w:rsidRPr="00B00EEA">
        <w:rPr>
          <w:sz w:val="24"/>
        </w:rPr>
        <w:t xml:space="preserve"> </w:t>
      </w:r>
      <w:r w:rsidR="00A346AB" w:rsidRPr="00B00EEA">
        <w:rPr>
          <w:sz w:val="24"/>
        </w:rPr>
        <w:t xml:space="preserve">IP Operations - </w:t>
      </w:r>
      <w:r w:rsidR="005B21C2" w:rsidRPr="00B00EEA">
        <w:rPr>
          <w:sz w:val="24"/>
        </w:rPr>
        <w:t xml:space="preserve">The </w:t>
      </w:r>
      <w:r w:rsidR="00625FEC" w:rsidRPr="00B00EEA">
        <w:rPr>
          <w:sz w:val="24"/>
        </w:rPr>
        <w:t>IP</w:t>
      </w:r>
      <w:r w:rsidR="005B21C2" w:rsidRPr="00B00EEA">
        <w:rPr>
          <w:sz w:val="24"/>
        </w:rPr>
        <w:t xml:space="preserve"> Management Office (</w:t>
      </w:r>
      <w:r w:rsidR="00625FEC" w:rsidRPr="00B00EEA">
        <w:rPr>
          <w:sz w:val="24"/>
        </w:rPr>
        <w:t>IPMO</w:t>
      </w:r>
      <w:r w:rsidR="005B21C2" w:rsidRPr="00B00EEA">
        <w:rPr>
          <w:sz w:val="24"/>
        </w:rPr>
        <w:t>)</w:t>
      </w:r>
      <w:bookmarkEnd w:id="120"/>
      <w:bookmarkEnd w:id="121"/>
      <w:bookmarkEnd w:id="122"/>
      <w:bookmarkEnd w:id="123"/>
      <w:bookmarkEnd w:id="124"/>
      <w:r w:rsidR="00D706DE" w:rsidRPr="00B00EEA">
        <w:rPr>
          <w:sz w:val="24"/>
        </w:rPr>
        <w:t xml:space="preserve"> </w:t>
      </w:r>
    </w:p>
    <w:p w:rsidR="003D0ECF" w:rsidRPr="000C1792" w:rsidRDefault="003D0ECF" w:rsidP="003D0ECF">
      <w:pPr>
        <w:pStyle w:val="ListParagraph"/>
        <w:numPr>
          <w:ilvl w:val="0"/>
          <w:numId w:val="3"/>
        </w:numPr>
        <w:tabs>
          <w:tab w:val="left" w:pos="426"/>
        </w:tabs>
        <w:spacing w:after="0" w:line="240" w:lineRule="auto"/>
        <w:ind w:left="426" w:hanging="426"/>
        <w:jc w:val="both"/>
        <w:rPr>
          <w:rFonts w:ascii="Arial" w:hAnsi="Arial" w:cs="Arial"/>
          <w:sz w:val="20"/>
          <w:lang w:val="en-GB"/>
        </w:rPr>
      </w:pPr>
      <w:r w:rsidRPr="000C1792">
        <w:rPr>
          <w:rFonts w:ascii="Arial" w:hAnsi="Arial" w:cs="Arial"/>
          <w:b/>
          <w:sz w:val="20"/>
          <w:lang w:val="en-GB"/>
        </w:rPr>
        <w:t>Terminology.</w:t>
      </w:r>
      <w:r w:rsidRPr="000C1792">
        <w:rPr>
          <w:rFonts w:ascii="Arial" w:hAnsi="Arial" w:cs="Arial"/>
          <w:sz w:val="20"/>
          <w:lang w:val="en-GB"/>
        </w:rPr>
        <w:t xml:space="preserve"> Common names for offices responsible for day-to-day management of </w:t>
      </w:r>
      <w:r w:rsidRPr="000C1792">
        <w:rPr>
          <w:rFonts w:ascii="Arial" w:hAnsi="Arial" w:cs="Arial"/>
          <w:noProof/>
          <w:sz w:val="20"/>
          <w:lang w:val="en-GB"/>
        </w:rPr>
        <w:t xml:space="preserve">IP, technology transfer and </w:t>
      </w:r>
      <w:r w:rsidR="00E57DC1">
        <w:rPr>
          <w:rFonts w:ascii="Arial" w:hAnsi="Arial" w:cs="Arial"/>
          <w:noProof/>
          <w:sz w:val="20"/>
          <w:lang w:val="en-GB"/>
        </w:rPr>
        <w:t>commercialization</w:t>
      </w:r>
      <w:r w:rsidRPr="000C1792">
        <w:rPr>
          <w:rFonts w:ascii="Arial" w:hAnsi="Arial" w:cs="Arial"/>
          <w:noProof/>
          <w:sz w:val="20"/>
          <w:lang w:val="en-GB"/>
        </w:rPr>
        <w:t xml:space="preserve"> </w:t>
      </w:r>
      <w:r w:rsidRPr="000C1792">
        <w:rPr>
          <w:rFonts w:ascii="Arial" w:hAnsi="Arial" w:cs="Arial"/>
          <w:sz w:val="20"/>
          <w:lang w:val="en-GB"/>
        </w:rPr>
        <w:t xml:space="preserve">differ. In deciding on the term, it is important to (1) </w:t>
      </w:r>
      <w:r w:rsidRPr="000C1792">
        <w:rPr>
          <w:rFonts w:ascii="Arial" w:hAnsi="Arial" w:cs="Arial"/>
          <w:sz w:val="20"/>
          <w:u w:val="single"/>
          <w:lang w:val="en-GB"/>
        </w:rPr>
        <w:t>use the official terms</w:t>
      </w:r>
      <w:r w:rsidRPr="000C1792">
        <w:rPr>
          <w:rFonts w:ascii="Arial" w:hAnsi="Arial" w:cs="Arial"/>
          <w:sz w:val="20"/>
          <w:lang w:val="en-GB"/>
        </w:rPr>
        <w:t xml:space="preserve"> that were already established in any existing Institution regulations, local practices or national regulations; (2) in the absence thereof, chose a term that </w:t>
      </w:r>
      <w:r w:rsidRPr="000C1792">
        <w:rPr>
          <w:rFonts w:ascii="Arial" w:hAnsi="Arial" w:cs="Arial"/>
          <w:sz w:val="20"/>
          <w:u w:val="single"/>
          <w:lang w:val="en-GB"/>
        </w:rPr>
        <w:t>reflects the main duties</w:t>
      </w:r>
      <w:r w:rsidRPr="000C1792">
        <w:rPr>
          <w:rFonts w:ascii="Arial" w:hAnsi="Arial" w:cs="Arial"/>
          <w:sz w:val="20"/>
          <w:lang w:val="en-GB"/>
        </w:rPr>
        <w:t xml:space="preserve"> of the unit.  Examples of common names include Technology Transfer Office (TTO)</w:t>
      </w:r>
      <w:r w:rsidRPr="000C1792">
        <w:rPr>
          <w:rStyle w:val="FootnoteReference"/>
          <w:rFonts w:ascii="Arial" w:hAnsi="Arial" w:cs="Arial"/>
          <w:sz w:val="20"/>
          <w:lang w:val="en-GB"/>
        </w:rPr>
        <w:footnoteReference w:id="69"/>
      </w:r>
      <w:r w:rsidRPr="000C1792">
        <w:rPr>
          <w:rFonts w:ascii="Arial" w:hAnsi="Arial" w:cs="Arial"/>
          <w:sz w:val="20"/>
          <w:lang w:val="en-GB"/>
        </w:rPr>
        <w:t>, Technology Licensing Office (TLO)</w:t>
      </w:r>
      <w:r w:rsidRPr="000C1792">
        <w:rPr>
          <w:rStyle w:val="FootnoteReference"/>
          <w:rFonts w:ascii="Arial" w:hAnsi="Arial" w:cs="Arial"/>
          <w:sz w:val="20"/>
          <w:lang w:val="en-GB"/>
        </w:rPr>
        <w:footnoteReference w:id="70"/>
      </w:r>
      <w:r w:rsidRPr="000C1792">
        <w:rPr>
          <w:rFonts w:ascii="Arial" w:hAnsi="Arial" w:cs="Arial"/>
          <w:sz w:val="20"/>
          <w:lang w:val="en-GB"/>
        </w:rPr>
        <w:t>, Technology Management Office</w:t>
      </w:r>
      <w:r w:rsidRPr="000C1792">
        <w:rPr>
          <w:rStyle w:val="FootnoteReference"/>
          <w:rFonts w:ascii="Arial" w:hAnsi="Arial" w:cs="Arial"/>
          <w:sz w:val="20"/>
          <w:lang w:val="en-GB"/>
        </w:rPr>
        <w:footnoteReference w:id="71"/>
      </w:r>
      <w:r w:rsidRPr="000C1792">
        <w:rPr>
          <w:rFonts w:ascii="Arial" w:hAnsi="Arial" w:cs="Arial"/>
          <w:sz w:val="20"/>
          <w:lang w:val="en-GB"/>
        </w:rPr>
        <w:t xml:space="preserve">, Research Contracts and Intellectual Property Services Office, Office of Technology Transfer, Office of Technology Development, </w:t>
      </w:r>
      <w:r w:rsidRPr="000C1792">
        <w:rPr>
          <w:rFonts w:ascii="Arial" w:hAnsi="Arial" w:cs="Arial"/>
          <w:sz w:val="20"/>
          <w:lang w:val="en-GB"/>
        </w:rPr>
        <w:lastRenderedPageBreak/>
        <w:t>Technology Transfer Interface</w:t>
      </w:r>
      <w:r w:rsidRPr="000C1792">
        <w:rPr>
          <w:rStyle w:val="FootnoteReference"/>
          <w:rFonts w:ascii="Arial" w:hAnsi="Arial" w:cs="Arial"/>
          <w:sz w:val="20"/>
          <w:lang w:val="en-GB"/>
        </w:rPr>
        <w:footnoteReference w:id="72"/>
      </w:r>
      <w:r w:rsidRPr="000C1792">
        <w:rPr>
          <w:rFonts w:ascii="Arial" w:hAnsi="Arial" w:cs="Arial"/>
          <w:sz w:val="20"/>
          <w:lang w:val="en-GB"/>
        </w:rPr>
        <w:t>, Industry Liaisons Office</w:t>
      </w:r>
      <w:r w:rsidRPr="000C1792">
        <w:rPr>
          <w:rStyle w:val="FootnoteReference"/>
          <w:rFonts w:ascii="Arial" w:hAnsi="Arial" w:cs="Arial"/>
          <w:i/>
          <w:sz w:val="20"/>
          <w:lang w:val="en-GB"/>
        </w:rPr>
        <w:footnoteReference w:id="73"/>
      </w:r>
      <w:r w:rsidRPr="000C1792">
        <w:rPr>
          <w:rFonts w:ascii="Arial" w:hAnsi="Arial" w:cs="Arial"/>
          <w:sz w:val="20"/>
          <w:lang w:val="en-GB"/>
        </w:rPr>
        <w:t>, IP and Technology Management Office, and Nucleus of Technological Innovation</w:t>
      </w:r>
      <w:r w:rsidRPr="000C1792">
        <w:rPr>
          <w:rStyle w:val="FootnoteReference"/>
          <w:rFonts w:ascii="Arial" w:hAnsi="Arial" w:cs="Arial"/>
          <w:sz w:val="20"/>
          <w:lang w:val="en-GB"/>
        </w:rPr>
        <w:footnoteReference w:id="74"/>
      </w:r>
      <w:r w:rsidRPr="000C1792">
        <w:rPr>
          <w:rFonts w:ascii="Arial" w:hAnsi="Arial" w:cs="Arial"/>
          <w:i/>
          <w:sz w:val="20"/>
          <w:lang w:val="en-GB"/>
        </w:rPr>
        <w:t>.</w:t>
      </w:r>
    </w:p>
    <w:p w:rsidR="006C4A62" w:rsidRPr="003D0ECF" w:rsidRDefault="006C4A62" w:rsidP="00734F31">
      <w:pPr>
        <w:tabs>
          <w:tab w:val="left" w:pos="426"/>
        </w:tabs>
        <w:spacing w:after="0" w:line="240" w:lineRule="auto"/>
        <w:jc w:val="both"/>
        <w:rPr>
          <w:rFonts w:ascii="Arial" w:hAnsi="Arial" w:cs="Arial"/>
          <w:sz w:val="20"/>
          <w:lang w:val="en-GB"/>
        </w:rPr>
      </w:pPr>
    </w:p>
    <w:p w:rsidR="001B356E" w:rsidRPr="00B00EEA" w:rsidRDefault="001B356E" w:rsidP="00464282">
      <w:pPr>
        <w:pStyle w:val="ListParagraph"/>
        <w:numPr>
          <w:ilvl w:val="0"/>
          <w:numId w:val="3"/>
        </w:numPr>
        <w:tabs>
          <w:tab w:val="left" w:pos="426"/>
        </w:tabs>
        <w:spacing w:after="0" w:line="240" w:lineRule="auto"/>
        <w:ind w:left="426" w:hanging="426"/>
        <w:jc w:val="both"/>
        <w:rPr>
          <w:rFonts w:ascii="Arial" w:hAnsi="Arial" w:cs="Arial"/>
          <w:sz w:val="20"/>
          <w:lang w:val="en-US"/>
        </w:rPr>
      </w:pPr>
      <w:r w:rsidRPr="00B00EEA">
        <w:rPr>
          <w:rFonts w:ascii="Arial" w:hAnsi="Arial" w:cs="Arial"/>
          <w:sz w:val="20"/>
          <w:lang w:val="en-US"/>
        </w:rPr>
        <w:t>Technology Transfer Office (TTO) is a commonly used term</w:t>
      </w:r>
      <w:r w:rsidR="006C4A62" w:rsidRPr="00B00EEA">
        <w:rPr>
          <w:rFonts w:ascii="Arial" w:hAnsi="Arial" w:cs="Arial"/>
          <w:sz w:val="20"/>
          <w:lang w:val="en-US"/>
        </w:rPr>
        <w:t xml:space="preserve">, </w:t>
      </w:r>
      <w:r w:rsidRPr="00B00EEA">
        <w:rPr>
          <w:rFonts w:ascii="Arial" w:hAnsi="Arial" w:cs="Arial"/>
          <w:sz w:val="20"/>
          <w:lang w:val="en-US"/>
        </w:rPr>
        <w:t xml:space="preserve">around the world.  However, </w:t>
      </w:r>
      <w:r w:rsidR="00625FEC" w:rsidRPr="00B00EEA">
        <w:rPr>
          <w:rFonts w:ascii="Arial" w:hAnsi="Arial" w:cs="Arial"/>
          <w:sz w:val="20"/>
          <w:lang w:val="en-US"/>
        </w:rPr>
        <w:t xml:space="preserve">IP Management Office (IPMO), </w:t>
      </w:r>
      <w:r w:rsidR="001E7E61" w:rsidRPr="00B00EEA">
        <w:rPr>
          <w:rFonts w:ascii="Arial" w:hAnsi="Arial" w:cs="Arial"/>
          <w:sz w:val="20"/>
          <w:lang w:val="en-US"/>
        </w:rPr>
        <w:t>Knowledge</w:t>
      </w:r>
      <w:r w:rsidRPr="00B00EEA">
        <w:rPr>
          <w:rFonts w:ascii="Arial" w:hAnsi="Arial" w:cs="Arial"/>
          <w:sz w:val="20"/>
          <w:lang w:val="en-US"/>
        </w:rPr>
        <w:t xml:space="preserve"> Management Office</w:t>
      </w:r>
      <w:r w:rsidR="00CA392B" w:rsidRPr="00B00EEA">
        <w:rPr>
          <w:rFonts w:ascii="Arial" w:hAnsi="Arial" w:cs="Arial"/>
          <w:sz w:val="20"/>
          <w:lang w:val="en-US"/>
        </w:rPr>
        <w:t xml:space="preserve"> (</w:t>
      </w:r>
      <w:r w:rsidR="00625FEC" w:rsidRPr="00B00EEA">
        <w:rPr>
          <w:rFonts w:ascii="Arial" w:hAnsi="Arial" w:cs="Arial"/>
          <w:sz w:val="20"/>
          <w:lang w:val="en-US"/>
        </w:rPr>
        <w:t>KMO</w:t>
      </w:r>
      <w:r w:rsidR="00CA392B" w:rsidRPr="00B00EEA">
        <w:rPr>
          <w:rFonts w:ascii="Arial" w:hAnsi="Arial" w:cs="Arial"/>
          <w:sz w:val="20"/>
          <w:lang w:val="en-US"/>
        </w:rPr>
        <w:t>)</w:t>
      </w:r>
      <w:r w:rsidR="00625FEC" w:rsidRPr="00B00EEA">
        <w:rPr>
          <w:rStyle w:val="FootnoteReference"/>
          <w:rFonts w:ascii="Arial" w:hAnsi="Arial" w:cs="Arial"/>
          <w:sz w:val="20"/>
          <w:lang w:val="en-US"/>
        </w:rPr>
        <w:footnoteReference w:id="75"/>
      </w:r>
      <w:r w:rsidRPr="00B00EEA">
        <w:rPr>
          <w:rFonts w:ascii="Arial" w:hAnsi="Arial" w:cs="Arial"/>
          <w:sz w:val="20"/>
          <w:lang w:val="en-US"/>
        </w:rPr>
        <w:t xml:space="preserve">, or Knowledge Transfer Office </w:t>
      </w:r>
      <w:r w:rsidR="00CA392B" w:rsidRPr="00B00EEA">
        <w:rPr>
          <w:rFonts w:ascii="Arial" w:hAnsi="Arial" w:cs="Arial"/>
          <w:sz w:val="20"/>
          <w:lang w:val="en-US"/>
        </w:rPr>
        <w:t xml:space="preserve">(KTO) </w:t>
      </w:r>
      <w:r w:rsidRPr="00B00EEA">
        <w:rPr>
          <w:rFonts w:ascii="Arial" w:hAnsi="Arial" w:cs="Arial"/>
          <w:sz w:val="20"/>
          <w:lang w:val="en-US"/>
        </w:rPr>
        <w:t>may be preferred as a more general term to acknowledge the importance of including non-technical, creative work</w:t>
      </w:r>
      <w:r w:rsidR="006C4A62" w:rsidRPr="00B00EEA">
        <w:rPr>
          <w:rFonts w:ascii="Arial" w:hAnsi="Arial" w:cs="Arial"/>
          <w:sz w:val="20"/>
          <w:lang w:val="en-US"/>
        </w:rPr>
        <w:t>s</w:t>
      </w:r>
      <w:r w:rsidRPr="00B00EEA">
        <w:rPr>
          <w:rFonts w:ascii="Arial" w:hAnsi="Arial" w:cs="Arial"/>
          <w:sz w:val="20"/>
          <w:lang w:val="en-US"/>
        </w:rPr>
        <w:t xml:space="preserve"> in the process</w:t>
      </w:r>
      <w:r w:rsidR="001E7E61" w:rsidRPr="00B00EEA">
        <w:rPr>
          <w:rFonts w:ascii="Arial" w:hAnsi="Arial" w:cs="Arial"/>
          <w:sz w:val="20"/>
          <w:lang w:val="en-US"/>
        </w:rPr>
        <w:t>.</w:t>
      </w:r>
    </w:p>
    <w:p w:rsidR="00A139A5" w:rsidRPr="00B00EEA" w:rsidRDefault="00A139A5" w:rsidP="00734F31">
      <w:pPr>
        <w:pStyle w:val="FootnoteText"/>
        <w:jc w:val="both"/>
        <w:rPr>
          <w:rFonts w:ascii="Arial" w:hAnsi="Arial" w:cs="Arial"/>
          <w:lang w:val="en-US"/>
        </w:rPr>
      </w:pPr>
      <w:r w:rsidRPr="00B00EEA">
        <w:rPr>
          <w:rFonts w:ascii="Arial" w:hAnsi="Arial" w:cs="Arial"/>
          <w:lang w:val="en-US"/>
        </w:rPr>
        <w:t xml:space="preserve">  </w:t>
      </w:r>
    </w:p>
    <w:p w:rsidR="00E33C45" w:rsidRPr="00B00EEA" w:rsidRDefault="00A139A5" w:rsidP="009D4A54">
      <w:pPr>
        <w:pStyle w:val="ListParagraph"/>
        <w:numPr>
          <w:ilvl w:val="0"/>
          <w:numId w:val="62"/>
        </w:numPr>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b/>
          <w:sz w:val="20"/>
          <w:lang w:val="en-US"/>
        </w:rPr>
        <w:t xml:space="preserve">Article 4.2.1, </w:t>
      </w:r>
      <w:r w:rsidRPr="00B00EEA">
        <w:rPr>
          <w:rFonts w:ascii="Arial" w:hAnsi="Arial" w:cs="Arial"/>
          <w:b/>
          <w:i/>
          <w:sz w:val="20"/>
          <w:lang w:val="en-US"/>
        </w:rPr>
        <w:t>shall establish</w:t>
      </w:r>
      <w:r w:rsidRPr="00B00EEA">
        <w:rPr>
          <w:rFonts w:ascii="Arial" w:hAnsi="Arial" w:cs="Arial"/>
          <w:i/>
          <w:sz w:val="20"/>
          <w:lang w:val="en-US"/>
        </w:rPr>
        <w:t>:</w:t>
      </w:r>
      <w:r w:rsidRPr="00B00EEA">
        <w:rPr>
          <w:rFonts w:ascii="Arial" w:hAnsi="Arial" w:cs="Arial"/>
          <w:sz w:val="20"/>
          <w:lang w:val="en-US"/>
        </w:rPr>
        <w:t xml:space="preserve"> </w:t>
      </w:r>
      <w:r w:rsidR="004F6AC2" w:rsidRPr="00B00EEA">
        <w:rPr>
          <w:rFonts w:ascii="Arial" w:hAnsi="Arial" w:cs="Arial"/>
          <w:sz w:val="20"/>
          <w:lang w:val="en-US"/>
        </w:rPr>
        <w:t>There are many</w:t>
      </w:r>
      <w:r w:rsidR="00E33C45" w:rsidRPr="00B00EEA">
        <w:rPr>
          <w:rFonts w:ascii="Arial" w:hAnsi="Arial" w:cs="Arial"/>
          <w:sz w:val="20"/>
          <w:lang w:val="en-US"/>
        </w:rPr>
        <w:t xml:space="preserve"> reasons to set up an IPMO</w:t>
      </w:r>
      <w:r w:rsidR="004F6AC2" w:rsidRPr="00B00EEA">
        <w:rPr>
          <w:rFonts w:ascii="Arial" w:hAnsi="Arial" w:cs="Arial"/>
          <w:sz w:val="20"/>
          <w:lang w:val="en-US"/>
        </w:rPr>
        <w:t>, amongst which</w:t>
      </w:r>
      <w:r w:rsidR="00E33C45" w:rsidRPr="00B00EEA">
        <w:rPr>
          <w:rFonts w:ascii="Arial" w:hAnsi="Arial" w:cs="Arial"/>
          <w:sz w:val="20"/>
          <w:lang w:val="en-US"/>
        </w:rPr>
        <w:t>:</w:t>
      </w:r>
    </w:p>
    <w:p w:rsidR="00E33C45" w:rsidRPr="00B00EE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to reward, retain and recruit the best researchers, and prevent brain drain;</w:t>
      </w:r>
    </w:p>
    <w:p w:rsidR="00E33C45" w:rsidRPr="00B00EE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to maintain closer relations with industry;</w:t>
      </w:r>
    </w:p>
    <w:p w:rsidR="00E33C45" w:rsidRPr="00B00EE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to promote economic development and create jobs</w:t>
      </w:r>
      <w:r w:rsidR="000D6517" w:rsidRPr="00B00EEA">
        <w:rPr>
          <w:rFonts w:ascii="Arial" w:hAnsi="Arial" w:cs="Arial"/>
          <w:sz w:val="20"/>
          <w:lang w:val="en-US"/>
        </w:rPr>
        <w:t>;</w:t>
      </w:r>
    </w:p>
    <w:p w:rsidR="00E33C45" w:rsidRPr="00B00EE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to market research for public benefit</w:t>
      </w:r>
      <w:r w:rsidR="000D6517" w:rsidRPr="00B00EEA">
        <w:rPr>
          <w:rFonts w:ascii="Arial" w:hAnsi="Arial" w:cs="Arial"/>
          <w:sz w:val="20"/>
          <w:lang w:val="en-US"/>
        </w:rPr>
        <w:t>;</w:t>
      </w:r>
    </w:p>
    <w:p w:rsidR="00CA4947" w:rsidRPr="00B00EEA" w:rsidRDefault="00CA4947"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 xml:space="preserve">to assist researchers with IP </w:t>
      </w:r>
      <w:r w:rsidR="001E390B" w:rsidRPr="00B00EEA">
        <w:rPr>
          <w:rFonts w:ascii="Arial" w:hAnsi="Arial" w:cs="Arial"/>
          <w:sz w:val="20"/>
          <w:lang w:val="en-US"/>
        </w:rPr>
        <w:t>management</w:t>
      </w:r>
      <w:r w:rsidRPr="00B00EEA">
        <w:rPr>
          <w:rFonts w:ascii="Arial" w:hAnsi="Arial" w:cs="Arial"/>
          <w:sz w:val="20"/>
          <w:lang w:val="en-US"/>
        </w:rPr>
        <w:t xml:space="preserve"> issues including negotiation </w:t>
      </w:r>
      <w:r w:rsidR="000D6517" w:rsidRPr="00B00EEA">
        <w:rPr>
          <w:rFonts w:ascii="Arial" w:hAnsi="Arial" w:cs="Arial"/>
          <w:sz w:val="20"/>
          <w:lang w:val="en-US"/>
        </w:rPr>
        <w:t>o</w:t>
      </w:r>
      <w:r w:rsidRPr="00B00EEA">
        <w:rPr>
          <w:rFonts w:ascii="Arial" w:hAnsi="Arial" w:cs="Arial"/>
          <w:sz w:val="20"/>
          <w:lang w:val="en-US"/>
        </w:rPr>
        <w:t>f IP clauses in Research Contracts</w:t>
      </w:r>
      <w:r w:rsidR="000D6517" w:rsidRPr="00B00EEA">
        <w:rPr>
          <w:rFonts w:ascii="Arial" w:hAnsi="Arial" w:cs="Arial"/>
          <w:sz w:val="20"/>
          <w:lang w:val="en-US"/>
        </w:rPr>
        <w:t>;</w:t>
      </w:r>
    </w:p>
    <w:p w:rsidR="00E33C45" w:rsidRPr="00B00EE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to generate additional resources for the research</w:t>
      </w:r>
      <w:r w:rsidR="006B79B1" w:rsidRPr="00B00EEA">
        <w:rPr>
          <w:rFonts w:ascii="Arial" w:hAnsi="Arial" w:cs="Arial"/>
          <w:sz w:val="20"/>
          <w:lang w:val="en-US"/>
        </w:rPr>
        <w:t>;</w:t>
      </w:r>
    </w:p>
    <w:p w:rsidR="00A437FC" w:rsidRPr="00B00EEA" w:rsidRDefault="006B79B1" w:rsidP="009D4A54">
      <w:pPr>
        <w:pStyle w:val="ListParagraph"/>
        <w:numPr>
          <w:ilvl w:val="0"/>
          <w:numId w:val="15"/>
        </w:numPr>
        <w:shd w:val="clear" w:color="auto" w:fill="FFFFFF" w:themeFill="background1"/>
        <w:spacing w:after="0" w:line="240" w:lineRule="auto"/>
        <w:ind w:left="709" w:hanging="283"/>
        <w:jc w:val="both"/>
        <w:rPr>
          <w:rFonts w:ascii="Arial" w:hAnsi="Arial" w:cs="Arial"/>
          <w:i/>
          <w:sz w:val="20"/>
          <w:lang w:val="en-US"/>
        </w:rPr>
      </w:pPr>
      <w:r w:rsidRPr="00B00EEA">
        <w:rPr>
          <w:rFonts w:ascii="Arial" w:hAnsi="Arial" w:cs="Arial"/>
          <w:sz w:val="20"/>
          <w:lang w:val="en-US"/>
        </w:rPr>
        <w:t>i</w:t>
      </w:r>
      <w:r w:rsidR="00A139A5" w:rsidRPr="00B00EEA">
        <w:rPr>
          <w:rFonts w:ascii="Arial" w:hAnsi="Arial" w:cs="Arial"/>
          <w:sz w:val="20"/>
          <w:lang w:val="en-US"/>
        </w:rPr>
        <w:t xml:space="preserve">n some countries, national legislation or government has required that </w:t>
      </w:r>
      <w:r w:rsidR="00625FEC" w:rsidRPr="00B00EEA">
        <w:rPr>
          <w:rFonts w:ascii="Arial" w:hAnsi="Arial" w:cs="Arial"/>
          <w:sz w:val="20"/>
          <w:lang w:val="en-US"/>
        </w:rPr>
        <w:t>an IPMO</w:t>
      </w:r>
      <w:r w:rsidR="00A139A5" w:rsidRPr="00B00EEA">
        <w:rPr>
          <w:rFonts w:ascii="Arial" w:hAnsi="Arial" w:cs="Arial"/>
          <w:sz w:val="20"/>
          <w:lang w:val="en-US"/>
        </w:rPr>
        <w:t xml:space="preserve"> (or similar unit) exists before allowing an </w:t>
      </w:r>
      <w:r w:rsidR="00C278C2" w:rsidRPr="00B00EEA">
        <w:rPr>
          <w:rFonts w:ascii="Arial" w:hAnsi="Arial" w:cs="Arial"/>
          <w:sz w:val="20"/>
          <w:lang w:val="en-US"/>
        </w:rPr>
        <w:t>Institution</w:t>
      </w:r>
      <w:r w:rsidR="00A139A5" w:rsidRPr="00B00EEA">
        <w:rPr>
          <w:rFonts w:ascii="Arial" w:hAnsi="Arial" w:cs="Arial"/>
          <w:sz w:val="20"/>
          <w:lang w:val="en-US"/>
        </w:rPr>
        <w:t xml:space="preserve"> the right to exploit IP.  For example</w:t>
      </w:r>
      <w:r w:rsidR="00972755" w:rsidRPr="00B00EEA">
        <w:rPr>
          <w:rFonts w:ascii="Arial" w:hAnsi="Arial" w:cs="Arial"/>
          <w:sz w:val="20"/>
          <w:lang w:val="en-US"/>
        </w:rPr>
        <w:t>,</w:t>
      </w:r>
      <w:r w:rsidR="00A139A5" w:rsidRPr="00B00EEA">
        <w:rPr>
          <w:rFonts w:ascii="Arial" w:hAnsi="Arial" w:cs="Arial"/>
          <w:sz w:val="20"/>
          <w:lang w:val="en-US"/>
        </w:rPr>
        <w:t xml:space="preserve"> </w:t>
      </w:r>
      <w:r w:rsidR="00CA4947" w:rsidRPr="00B00EEA">
        <w:rPr>
          <w:rFonts w:ascii="Arial" w:hAnsi="Arial" w:cs="Arial"/>
          <w:sz w:val="20"/>
          <w:lang w:val="en-US"/>
        </w:rPr>
        <w:t>South Africa</w:t>
      </w:r>
      <w:r w:rsidR="00972755" w:rsidRPr="00B00EEA">
        <w:rPr>
          <w:rFonts w:ascii="Arial" w:hAnsi="Arial" w:cs="Arial"/>
          <w:sz w:val="20"/>
          <w:lang w:val="en-US"/>
        </w:rPr>
        <w:t xml:space="preserve">n </w:t>
      </w:r>
      <w:r w:rsidR="00C278C2" w:rsidRPr="00B00EEA">
        <w:rPr>
          <w:rFonts w:ascii="Arial" w:hAnsi="Arial" w:cs="Arial"/>
          <w:sz w:val="20"/>
          <w:lang w:val="en-US"/>
        </w:rPr>
        <w:t>Institution</w:t>
      </w:r>
      <w:r w:rsidR="00CA4947" w:rsidRPr="00B00EEA">
        <w:rPr>
          <w:rFonts w:ascii="Arial" w:hAnsi="Arial" w:cs="Arial"/>
          <w:sz w:val="20"/>
          <w:lang w:val="en-US"/>
        </w:rPr>
        <w:t>s</w:t>
      </w:r>
      <w:r w:rsidR="00A437FC" w:rsidRPr="00B00EEA">
        <w:rPr>
          <w:rFonts w:ascii="Arial" w:hAnsi="Arial" w:cs="Arial"/>
          <w:sz w:val="20"/>
          <w:lang w:val="en-US"/>
        </w:rPr>
        <w:t xml:space="preserve"> </w:t>
      </w:r>
      <w:r w:rsidR="00972755" w:rsidRPr="00B00EEA">
        <w:rPr>
          <w:rFonts w:ascii="Arial" w:hAnsi="Arial" w:cs="Arial"/>
          <w:sz w:val="20"/>
          <w:lang w:val="en-US"/>
        </w:rPr>
        <w:t xml:space="preserve">are required to </w:t>
      </w:r>
      <w:r w:rsidR="00A437FC" w:rsidRPr="00B00EEA">
        <w:rPr>
          <w:rFonts w:ascii="Arial" w:hAnsi="Arial" w:cs="Arial"/>
          <w:sz w:val="20"/>
          <w:lang w:val="en-US"/>
        </w:rPr>
        <w:t xml:space="preserve">establish an office for technology transfer or designate this function to an existing structure within the </w:t>
      </w:r>
      <w:r w:rsidR="00C278C2" w:rsidRPr="00B00EEA">
        <w:rPr>
          <w:rFonts w:ascii="Arial" w:hAnsi="Arial" w:cs="Arial"/>
          <w:sz w:val="20"/>
          <w:lang w:val="en-US"/>
        </w:rPr>
        <w:t>Institution</w:t>
      </w:r>
      <w:r w:rsidR="00A437FC" w:rsidRPr="00B00EEA">
        <w:rPr>
          <w:rFonts w:ascii="Arial" w:hAnsi="Arial" w:cs="Arial"/>
          <w:sz w:val="20"/>
          <w:lang w:val="en-US"/>
        </w:rPr>
        <w:t xml:space="preserve">.  See </w:t>
      </w:r>
      <w:hyperlink w:anchor="Box15" w:history="1">
        <w:r w:rsidR="00972755" w:rsidRPr="00BD07D8">
          <w:rPr>
            <w:rStyle w:val="Hyperlink"/>
            <w:rFonts w:ascii="Arial" w:hAnsi="Arial" w:cs="Arial"/>
            <w:sz w:val="20"/>
            <w:lang w:val="en-US"/>
          </w:rPr>
          <w:t>Box 1</w:t>
        </w:r>
        <w:r w:rsidR="005E4411" w:rsidRPr="00BD07D8">
          <w:rPr>
            <w:rStyle w:val="Hyperlink"/>
            <w:rFonts w:ascii="Arial" w:hAnsi="Arial" w:cs="Arial"/>
            <w:sz w:val="20"/>
            <w:lang w:val="en-US"/>
          </w:rPr>
          <w:t>5</w:t>
        </w:r>
      </w:hyperlink>
      <w:r w:rsidR="00972755" w:rsidRPr="00BD07D8">
        <w:rPr>
          <w:rFonts w:ascii="Arial" w:hAnsi="Arial" w:cs="Arial"/>
          <w:sz w:val="20"/>
          <w:lang w:val="en-US"/>
        </w:rPr>
        <w:t>.</w:t>
      </w:r>
    </w:p>
    <w:p w:rsidR="00074140" w:rsidRPr="00B00EEA" w:rsidRDefault="00074140" w:rsidP="00074140">
      <w:pPr>
        <w:pStyle w:val="ListParagraph"/>
        <w:shd w:val="clear" w:color="auto" w:fill="FFFFFF" w:themeFill="background1"/>
        <w:spacing w:after="0" w:line="240" w:lineRule="auto"/>
        <w:ind w:left="709"/>
        <w:jc w:val="both"/>
        <w:rPr>
          <w:rFonts w:ascii="Arial" w:hAnsi="Arial" w:cs="Arial"/>
          <w:i/>
          <w:lang w:val="en-US"/>
        </w:rPr>
      </w:pPr>
    </w:p>
    <w:p w:rsidR="00972755" w:rsidRPr="00B00EEA" w:rsidRDefault="00972755"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sz w:val="20"/>
          <w:lang w:val="en-US"/>
        </w:rPr>
      </w:pPr>
      <w:bookmarkStart w:id="125" w:name="Box15"/>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bookmarkEnd w:id="125"/>
      <w:r w:rsidRPr="00B00EEA">
        <w:rPr>
          <w:rFonts w:ascii="Arial" w:hAnsi="Arial" w:cs="Arial"/>
          <w:b/>
          <w:sz w:val="20"/>
          <w:szCs w:val="32"/>
          <w:lang w:val="en-US"/>
        </w:rPr>
        <w:t xml:space="preserve"> </w:t>
      </w:r>
      <w:r w:rsidRPr="00B00EEA">
        <w:rPr>
          <w:rFonts w:ascii="Arial" w:hAnsi="Arial" w:cs="Arial"/>
          <w:b/>
          <w:sz w:val="20"/>
          <w:lang w:val="en-US"/>
        </w:rPr>
        <w:t>South Africa’s I</w:t>
      </w:r>
      <w:r w:rsidR="00335F58">
        <w:rPr>
          <w:rFonts w:ascii="Arial" w:hAnsi="Arial" w:cs="Arial"/>
          <w:b/>
          <w:sz w:val="20"/>
          <w:lang w:val="en-US"/>
        </w:rPr>
        <w:t>ntellectual Property Rights</w:t>
      </w:r>
      <w:r w:rsidRPr="00B00EEA">
        <w:rPr>
          <w:rFonts w:ascii="Arial" w:hAnsi="Arial" w:cs="Arial"/>
          <w:b/>
          <w:sz w:val="20"/>
          <w:lang w:val="en-US"/>
        </w:rPr>
        <w:t xml:space="preserve"> from Publicly Financed Research and Development Act</w:t>
      </w:r>
      <w:r w:rsidR="00335F58">
        <w:rPr>
          <w:rFonts w:ascii="Arial" w:hAnsi="Arial" w:cs="Arial"/>
          <w:b/>
          <w:sz w:val="20"/>
          <w:lang w:val="en-US"/>
        </w:rPr>
        <w:t xml:space="preserve"> (</w:t>
      </w:r>
      <w:r w:rsidRPr="00B00EEA">
        <w:rPr>
          <w:rFonts w:ascii="Arial" w:hAnsi="Arial" w:cs="Arial"/>
          <w:b/>
          <w:sz w:val="20"/>
          <w:lang w:val="en-US"/>
        </w:rPr>
        <w:t>2008</w:t>
      </w:r>
      <w:r w:rsidR="00335F58">
        <w:rPr>
          <w:rFonts w:ascii="Arial" w:hAnsi="Arial" w:cs="Arial"/>
          <w:sz w:val="20"/>
          <w:lang w:val="en-US"/>
        </w:rPr>
        <w:t>)</w:t>
      </w:r>
    </w:p>
    <w:p w:rsidR="00972755" w:rsidRPr="00B00EEA" w:rsidRDefault="00972755"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sz w:val="20"/>
          <w:lang w:val="en-US"/>
        </w:rPr>
      </w:pPr>
    </w:p>
    <w:p w:rsidR="00A437FC" w:rsidRPr="00B00EEA" w:rsidRDefault="00972755"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b/>
          <w:bCs/>
          <w:i/>
          <w:sz w:val="20"/>
          <w:lang w:val="en-US"/>
        </w:rPr>
      </w:pPr>
      <w:r w:rsidRPr="00B00EEA">
        <w:rPr>
          <w:rFonts w:ascii="Arial" w:hAnsi="Arial" w:cs="Arial"/>
          <w:b/>
          <w:bCs/>
          <w:i/>
          <w:sz w:val="20"/>
          <w:lang w:val="en-US"/>
        </w:rPr>
        <w:t xml:space="preserve">Section 6 </w:t>
      </w:r>
      <w:r w:rsidR="00A437FC" w:rsidRPr="00B00EEA">
        <w:rPr>
          <w:rFonts w:ascii="Arial" w:hAnsi="Arial" w:cs="Arial"/>
          <w:b/>
          <w:bCs/>
          <w:i/>
          <w:sz w:val="20"/>
          <w:lang w:val="en-US"/>
        </w:rPr>
        <w:t xml:space="preserve">“Establishment of office of technology transfer at </w:t>
      </w:r>
      <w:r w:rsidR="00C278C2" w:rsidRPr="00B00EEA">
        <w:rPr>
          <w:rFonts w:ascii="Arial" w:hAnsi="Arial" w:cs="Arial"/>
          <w:b/>
          <w:bCs/>
          <w:i/>
          <w:sz w:val="20"/>
          <w:lang w:val="en-US"/>
        </w:rPr>
        <w:t>Institution</w:t>
      </w:r>
      <w:r w:rsidR="00A437FC" w:rsidRPr="00B00EEA">
        <w:rPr>
          <w:rFonts w:ascii="Arial" w:hAnsi="Arial" w:cs="Arial"/>
          <w:b/>
          <w:bCs/>
          <w:i/>
          <w:sz w:val="20"/>
          <w:lang w:val="en-US"/>
        </w:rPr>
        <w:t>s</w:t>
      </w:r>
    </w:p>
    <w:p w:rsidR="00A437FC" w:rsidRPr="00B00EEA" w:rsidRDefault="00A437FC"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lang w:val="en-US"/>
        </w:rPr>
      </w:pPr>
      <w:r w:rsidRPr="00B00EEA">
        <w:rPr>
          <w:rFonts w:ascii="Arial" w:hAnsi="Arial" w:cs="Arial"/>
          <w:i/>
          <w:sz w:val="20"/>
          <w:lang w:val="en-US"/>
        </w:rPr>
        <w:t xml:space="preserve">(1) Unless determined otherwise by the Minister in consultation with the Minister responsible for higher education, or any other Cabinet minister to which an </w:t>
      </w:r>
      <w:r w:rsidR="00C278C2" w:rsidRPr="00B00EEA">
        <w:rPr>
          <w:rFonts w:ascii="Arial" w:hAnsi="Arial" w:cs="Arial"/>
          <w:i/>
          <w:sz w:val="20"/>
          <w:lang w:val="en-US"/>
        </w:rPr>
        <w:t>Institution</w:t>
      </w:r>
      <w:r w:rsidRPr="00B00EEA">
        <w:rPr>
          <w:rFonts w:ascii="Arial" w:hAnsi="Arial" w:cs="Arial"/>
          <w:i/>
          <w:sz w:val="20"/>
          <w:lang w:val="en-US"/>
        </w:rPr>
        <w:t xml:space="preserve"> reports, any </w:t>
      </w:r>
      <w:r w:rsidR="00C278C2" w:rsidRPr="00B00EEA">
        <w:rPr>
          <w:rFonts w:ascii="Arial" w:hAnsi="Arial" w:cs="Arial"/>
          <w:i/>
          <w:sz w:val="20"/>
          <w:lang w:val="en-US"/>
        </w:rPr>
        <w:t>Institution</w:t>
      </w:r>
      <w:r w:rsidRPr="00B00EEA">
        <w:rPr>
          <w:rFonts w:ascii="Arial" w:hAnsi="Arial" w:cs="Arial"/>
          <w:i/>
          <w:sz w:val="20"/>
          <w:lang w:val="en-US"/>
        </w:rPr>
        <w:t xml:space="preserve"> must, within 12 months of the coming into effect of this Act</w:t>
      </w:r>
    </w:p>
    <w:p w:rsidR="00A437FC" w:rsidRPr="00B00EEA" w:rsidRDefault="00335F58"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lang w:val="en-US"/>
        </w:rPr>
      </w:pPr>
      <w:r>
        <w:rPr>
          <w:rFonts w:ascii="Arial" w:hAnsi="Arial" w:cs="Arial"/>
          <w:i/>
          <w:iCs/>
          <w:sz w:val="20"/>
          <w:lang w:val="en-US"/>
        </w:rPr>
        <w:t xml:space="preserve">     </w:t>
      </w:r>
      <w:r w:rsidR="00A437FC" w:rsidRPr="00B00EEA">
        <w:rPr>
          <w:rFonts w:ascii="Arial" w:hAnsi="Arial" w:cs="Arial"/>
          <w:i/>
          <w:iCs/>
          <w:sz w:val="20"/>
          <w:lang w:val="en-US"/>
        </w:rPr>
        <w:t xml:space="preserve">(a) </w:t>
      </w:r>
      <w:r w:rsidR="00A437FC" w:rsidRPr="00B00EEA">
        <w:rPr>
          <w:rFonts w:ascii="Arial" w:hAnsi="Arial" w:cs="Arial"/>
          <w:i/>
          <w:sz w:val="20"/>
          <w:lang w:val="en-US"/>
        </w:rPr>
        <w:t>establish and maintain an office of technology transfer; or</w:t>
      </w:r>
    </w:p>
    <w:p w:rsidR="00A437FC" w:rsidRPr="00B00EEA" w:rsidRDefault="00335F58"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lang w:val="en-US"/>
        </w:rPr>
      </w:pPr>
      <w:r>
        <w:rPr>
          <w:rFonts w:ascii="Arial" w:hAnsi="Arial" w:cs="Arial"/>
          <w:i/>
          <w:iCs/>
          <w:sz w:val="20"/>
          <w:lang w:val="en-US"/>
        </w:rPr>
        <w:t xml:space="preserve">     </w:t>
      </w:r>
      <w:r w:rsidR="00A437FC" w:rsidRPr="00B00EEA">
        <w:rPr>
          <w:rFonts w:ascii="Arial" w:hAnsi="Arial" w:cs="Arial"/>
          <w:i/>
          <w:iCs/>
          <w:sz w:val="20"/>
          <w:lang w:val="en-US"/>
        </w:rPr>
        <w:t xml:space="preserve">(b) </w:t>
      </w:r>
      <w:r w:rsidR="00A437FC" w:rsidRPr="00B00EEA">
        <w:rPr>
          <w:rFonts w:ascii="Arial" w:hAnsi="Arial" w:cs="Arial"/>
          <w:i/>
          <w:sz w:val="20"/>
          <w:lang w:val="en-US"/>
        </w:rPr>
        <w:t xml:space="preserve">designate persons or an existing structure within the </w:t>
      </w:r>
      <w:r w:rsidR="00C278C2" w:rsidRPr="00B00EEA">
        <w:rPr>
          <w:rFonts w:ascii="Arial" w:hAnsi="Arial" w:cs="Arial"/>
          <w:i/>
          <w:sz w:val="20"/>
          <w:lang w:val="en-US"/>
        </w:rPr>
        <w:t>Institution</w:t>
      </w:r>
      <w:r w:rsidR="00A437FC" w:rsidRPr="00B00EEA">
        <w:rPr>
          <w:rFonts w:ascii="Arial" w:hAnsi="Arial" w:cs="Arial"/>
          <w:i/>
          <w:sz w:val="20"/>
          <w:lang w:val="en-US"/>
        </w:rPr>
        <w:t xml:space="preserve"> to undertake the </w:t>
      </w:r>
      <w:r>
        <w:rPr>
          <w:rFonts w:ascii="Arial" w:hAnsi="Arial" w:cs="Arial"/>
          <w:i/>
          <w:sz w:val="20"/>
          <w:lang w:val="en-US"/>
        </w:rPr>
        <w:t xml:space="preserve">  </w:t>
      </w:r>
      <w:r w:rsidR="00A437FC" w:rsidRPr="00B00EEA">
        <w:rPr>
          <w:rFonts w:ascii="Arial" w:hAnsi="Arial" w:cs="Arial"/>
          <w:i/>
          <w:sz w:val="20"/>
          <w:lang w:val="en-US"/>
        </w:rPr>
        <w:t>responsibilities of the office of technology transfer.</w:t>
      </w:r>
    </w:p>
    <w:p w:rsidR="002959BC" w:rsidRPr="00B00EEA" w:rsidRDefault="00A437FC"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lang w:val="en-US"/>
        </w:rPr>
      </w:pPr>
      <w:r w:rsidRPr="00B00EEA">
        <w:rPr>
          <w:rFonts w:ascii="Arial" w:hAnsi="Arial" w:cs="Arial"/>
          <w:i/>
          <w:sz w:val="20"/>
          <w:lang w:val="en-US"/>
        </w:rPr>
        <w:t xml:space="preserve">(2) An office of technology transfer is responsible for undertaking the obligations of the </w:t>
      </w:r>
      <w:r w:rsidR="00C278C2" w:rsidRPr="00B00EEA">
        <w:rPr>
          <w:rFonts w:ascii="Arial" w:hAnsi="Arial" w:cs="Arial"/>
          <w:i/>
          <w:sz w:val="20"/>
          <w:lang w:val="en-US"/>
        </w:rPr>
        <w:t>Institution</w:t>
      </w:r>
      <w:r w:rsidRPr="00B00EEA">
        <w:rPr>
          <w:rFonts w:ascii="Arial" w:hAnsi="Arial" w:cs="Arial"/>
          <w:i/>
          <w:sz w:val="20"/>
          <w:lang w:val="en-US"/>
        </w:rPr>
        <w:t xml:space="preserve"> in terms of this Act.</w:t>
      </w:r>
    </w:p>
    <w:p w:rsidR="002959BC" w:rsidRPr="00B00EEA" w:rsidRDefault="00A437FC"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lang w:val="en-US"/>
        </w:rPr>
      </w:pPr>
      <w:r w:rsidRPr="00B00EEA">
        <w:rPr>
          <w:rFonts w:ascii="Arial" w:hAnsi="Arial" w:cs="Arial"/>
          <w:i/>
          <w:sz w:val="20"/>
          <w:lang w:val="en-US"/>
        </w:rPr>
        <w:t xml:space="preserve">(3) Two or more </w:t>
      </w:r>
      <w:r w:rsidR="00C278C2" w:rsidRPr="00B00EEA">
        <w:rPr>
          <w:rFonts w:ascii="Arial" w:hAnsi="Arial" w:cs="Arial"/>
          <w:i/>
          <w:sz w:val="20"/>
          <w:lang w:val="en-US"/>
        </w:rPr>
        <w:t>Institution</w:t>
      </w:r>
      <w:r w:rsidRPr="00B00EEA">
        <w:rPr>
          <w:rFonts w:ascii="Arial" w:hAnsi="Arial" w:cs="Arial"/>
          <w:i/>
          <w:sz w:val="20"/>
          <w:lang w:val="en-US"/>
        </w:rPr>
        <w:t>s may with the concurrence of NIPMO establish a regional office of technology transfer.”</w:t>
      </w:r>
    </w:p>
    <w:p w:rsidR="00A139A5" w:rsidRPr="00B00EEA" w:rsidRDefault="00CA4947" w:rsidP="00734F31">
      <w:pPr>
        <w:autoSpaceDE w:val="0"/>
        <w:autoSpaceDN w:val="0"/>
        <w:adjustRightInd w:val="0"/>
        <w:spacing w:after="0" w:line="240" w:lineRule="auto"/>
        <w:ind w:left="1440"/>
        <w:jc w:val="both"/>
        <w:rPr>
          <w:rFonts w:ascii="Arial" w:hAnsi="Arial" w:cs="Arial"/>
          <w:i/>
          <w:lang w:val="en-US"/>
        </w:rPr>
      </w:pPr>
      <w:r w:rsidRPr="00B00EEA">
        <w:rPr>
          <w:rFonts w:ascii="Arial" w:hAnsi="Arial" w:cs="Arial"/>
          <w:i/>
          <w:lang w:val="en-US"/>
        </w:rPr>
        <w:t xml:space="preserve"> </w:t>
      </w:r>
    </w:p>
    <w:p w:rsidR="00A139A5" w:rsidRPr="00B00EEA" w:rsidRDefault="00A139A5" w:rsidP="00464282">
      <w:pPr>
        <w:pStyle w:val="ListParagraph"/>
        <w:numPr>
          <w:ilvl w:val="0"/>
          <w:numId w:val="3"/>
        </w:numPr>
        <w:spacing w:after="0" w:line="240" w:lineRule="auto"/>
        <w:ind w:left="426" w:hanging="426"/>
        <w:jc w:val="both"/>
        <w:rPr>
          <w:rFonts w:ascii="Arial" w:hAnsi="Arial" w:cs="Arial"/>
          <w:sz w:val="20"/>
          <w:lang w:val="en-US"/>
        </w:rPr>
      </w:pPr>
      <w:r w:rsidRPr="00B00EEA">
        <w:rPr>
          <w:rFonts w:ascii="Arial" w:hAnsi="Arial" w:cs="Arial"/>
          <w:b/>
          <w:sz w:val="20"/>
          <w:lang w:val="en-US"/>
        </w:rPr>
        <w:t xml:space="preserve">Article 4.2.1, </w:t>
      </w:r>
      <w:r w:rsidRPr="00B00EEA">
        <w:rPr>
          <w:rFonts w:ascii="Arial" w:hAnsi="Arial" w:cs="Arial"/>
          <w:b/>
          <w:i/>
          <w:sz w:val="20"/>
          <w:lang w:val="en-US"/>
        </w:rPr>
        <w:t>or designate a function</w:t>
      </w:r>
      <w:r w:rsidRPr="00B00EEA">
        <w:rPr>
          <w:rFonts w:ascii="Arial" w:hAnsi="Arial" w:cs="Arial"/>
          <w:b/>
          <w:sz w:val="20"/>
          <w:lang w:val="en-US"/>
        </w:rPr>
        <w:t xml:space="preserve"> </w:t>
      </w:r>
      <w:r w:rsidRPr="00B00EEA">
        <w:rPr>
          <w:rFonts w:ascii="Arial" w:hAnsi="Arial" w:cs="Arial"/>
          <w:b/>
          <w:i/>
          <w:sz w:val="20"/>
          <w:lang w:val="en-US"/>
        </w:rPr>
        <w:t xml:space="preserve">within the </w:t>
      </w:r>
      <w:r w:rsidR="00C278C2" w:rsidRPr="00B00EEA">
        <w:rPr>
          <w:rFonts w:ascii="Arial" w:hAnsi="Arial" w:cs="Arial"/>
          <w:b/>
          <w:i/>
          <w:sz w:val="20"/>
          <w:lang w:val="en-US"/>
        </w:rPr>
        <w:t>Institution</w:t>
      </w:r>
      <w:r w:rsidRPr="00B00EEA">
        <w:rPr>
          <w:rFonts w:ascii="Arial" w:hAnsi="Arial" w:cs="Arial"/>
          <w:b/>
          <w:i/>
          <w:sz w:val="20"/>
          <w:lang w:val="en-US"/>
        </w:rPr>
        <w:t xml:space="preserve"> or another organisation to act as such</w:t>
      </w:r>
      <w:r w:rsidRPr="00B00EEA">
        <w:rPr>
          <w:rFonts w:ascii="Arial" w:hAnsi="Arial" w:cs="Arial"/>
          <w:i/>
          <w:sz w:val="20"/>
          <w:lang w:val="en-US"/>
        </w:rPr>
        <w:t>:</w:t>
      </w:r>
      <w:r w:rsidRPr="00B00EEA">
        <w:rPr>
          <w:rFonts w:ascii="Arial" w:hAnsi="Arial" w:cs="Arial"/>
          <w:sz w:val="20"/>
          <w:lang w:val="en-US"/>
        </w:rPr>
        <w:t xml:space="preserve">  </w:t>
      </w:r>
      <w:r w:rsidR="001E7E61" w:rsidRPr="00B00EEA">
        <w:rPr>
          <w:rFonts w:ascii="Arial" w:hAnsi="Arial" w:cs="Arial"/>
          <w:sz w:val="20"/>
          <w:lang w:val="en-US"/>
        </w:rPr>
        <w:t xml:space="preserve">Not all </w:t>
      </w:r>
      <w:r w:rsidR="00C278C2" w:rsidRPr="00B00EEA">
        <w:rPr>
          <w:rFonts w:ascii="Arial" w:hAnsi="Arial" w:cs="Arial"/>
          <w:sz w:val="20"/>
          <w:lang w:val="en-US"/>
        </w:rPr>
        <w:t>Institution</w:t>
      </w:r>
      <w:r w:rsidR="001E7E61" w:rsidRPr="00B00EEA">
        <w:rPr>
          <w:rFonts w:ascii="Arial" w:hAnsi="Arial" w:cs="Arial"/>
          <w:sz w:val="20"/>
          <w:lang w:val="en-US"/>
        </w:rPr>
        <w:t xml:space="preserve">s have </w:t>
      </w:r>
      <w:r w:rsidR="00625FEC" w:rsidRPr="00B00EEA">
        <w:rPr>
          <w:rFonts w:ascii="Arial" w:hAnsi="Arial" w:cs="Arial"/>
          <w:sz w:val="20"/>
          <w:lang w:val="en-US"/>
        </w:rPr>
        <w:t>an IPMO</w:t>
      </w:r>
      <w:r w:rsidR="007B2997" w:rsidRPr="00B00EEA">
        <w:rPr>
          <w:rFonts w:ascii="Arial" w:hAnsi="Arial" w:cs="Arial"/>
          <w:sz w:val="20"/>
          <w:lang w:val="en-US"/>
        </w:rPr>
        <w:t xml:space="preserve"> within their organization.  </w:t>
      </w:r>
      <w:r w:rsidR="00C87702" w:rsidRPr="00B00EEA">
        <w:rPr>
          <w:rFonts w:ascii="Arial" w:hAnsi="Arial" w:cs="Arial"/>
          <w:sz w:val="20"/>
          <w:lang w:val="en-US"/>
        </w:rPr>
        <w:t xml:space="preserve">The main business models for IPMOs are summarized </w:t>
      </w:r>
      <w:r w:rsidR="005E4411" w:rsidRPr="00B00EEA">
        <w:rPr>
          <w:rFonts w:ascii="Arial" w:hAnsi="Arial" w:cs="Arial"/>
          <w:sz w:val="20"/>
          <w:lang w:val="en-US"/>
        </w:rPr>
        <w:t xml:space="preserve">in </w:t>
      </w:r>
      <w:hyperlink w:anchor="Box20" w:history="1">
        <w:r w:rsidR="005E4411" w:rsidRPr="00BD07D8">
          <w:rPr>
            <w:rStyle w:val="Hyperlink"/>
            <w:rFonts w:ascii="Arial" w:hAnsi="Arial" w:cs="Arial"/>
            <w:sz w:val="20"/>
            <w:lang w:val="en-US"/>
          </w:rPr>
          <w:t>Box 20</w:t>
        </w:r>
      </w:hyperlink>
      <w:r w:rsidR="00B52DDD" w:rsidRPr="00B00EEA">
        <w:rPr>
          <w:rFonts w:ascii="Arial" w:hAnsi="Arial" w:cs="Arial"/>
          <w:sz w:val="20"/>
          <w:lang w:val="en-US"/>
        </w:rPr>
        <w:t xml:space="preserve">. The arguments for creating </w:t>
      </w:r>
      <w:r w:rsidR="00625FEC" w:rsidRPr="00B00EEA">
        <w:rPr>
          <w:rFonts w:ascii="Arial" w:hAnsi="Arial" w:cs="Arial"/>
          <w:sz w:val="20"/>
          <w:lang w:val="en-US"/>
        </w:rPr>
        <w:t>an IPMO</w:t>
      </w:r>
      <w:r w:rsidR="00B52DDD" w:rsidRPr="00B00EEA">
        <w:rPr>
          <w:rFonts w:ascii="Arial" w:hAnsi="Arial" w:cs="Arial"/>
          <w:sz w:val="20"/>
          <w:lang w:val="en-US"/>
        </w:rPr>
        <w:t xml:space="preserve"> within the </w:t>
      </w:r>
      <w:r w:rsidR="00C278C2" w:rsidRPr="00B00EEA">
        <w:rPr>
          <w:rFonts w:ascii="Arial" w:hAnsi="Arial" w:cs="Arial"/>
          <w:sz w:val="20"/>
          <w:lang w:val="en-US"/>
        </w:rPr>
        <w:t>Institution</w:t>
      </w:r>
      <w:r w:rsidR="00B52DDD" w:rsidRPr="00B00EEA">
        <w:rPr>
          <w:rFonts w:ascii="Arial" w:hAnsi="Arial" w:cs="Arial"/>
          <w:sz w:val="20"/>
          <w:lang w:val="en-US"/>
        </w:rPr>
        <w:t xml:space="preserve"> or a wholly owned subsidiary are complicated, and issues of tax, liability avoidance, terms and conditions of staff and scale are all factors in the choice.  These factors differ in different countries, and it is important that they </w:t>
      </w:r>
      <w:r w:rsidR="00BB0D5A" w:rsidRPr="00B00EEA">
        <w:rPr>
          <w:rFonts w:ascii="Arial" w:hAnsi="Arial" w:cs="Arial"/>
          <w:sz w:val="20"/>
          <w:lang w:val="en-US"/>
        </w:rPr>
        <w:t>be</w:t>
      </w:r>
      <w:r w:rsidR="00B52DDD" w:rsidRPr="00B00EEA">
        <w:rPr>
          <w:rFonts w:ascii="Arial" w:hAnsi="Arial" w:cs="Arial"/>
          <w:sz w:val="20"/>
          <w:lang w:val="en-US"/>
        </w:rPr>
        <w:t xml:space="preserve"> thoroughly reviewed </w:t>
      </w:r>
      <w:r w:rsidR="00BB0D5A" w:rsidRPr="00B00EEA">
        <w:rPr>
          <w:rFonts w:ascii="Arial" w:hAnsi="Arial" w:cs="Arial"/>
          <w:sz w:val="20"/>
          <w:lang w:val="en-US"/>
        </w:rPr>
        <w:t>in the</w:t>
      </w:r>
      <w:r w:rsidR="00B52DDD" w:rsidRPr="00B00EEA">
        <w:rPr>
          <w:rFonts w:ascii="Arial" w:hAnsi="Arial" w:cs="Arial"/>
          <w:sz w:val="20"/>
          <w:lang w:val="en-US"/>
        </w:rPr>
        <w:t xml:space="preserve"> decision</w:t>
      </w:r>
      <w:r w:rsidR="00BB0D5A" w:rsidRPr="00B00EEA">
        <w:rPr>
          <w:rFonts w:ascii="Arial" w:hAnsi="Arial" w:cs="Arial"/>
          <w:sz w:val="20"/>
          <w:lang w:val="en-US"/>
        </w:rPr>
        <w:t>-making process</w:t>
      </w:r>
      <w:r w:rsidR="00B52DDD" w:rsidRPr="00B00EEA">
        <w:rPr>
          <w:rFonts w:ascii="Arial" w:hAnsi="Arial" w:cs="Arial"/>
          <w:sz w:val="20"/>
          <w:lang w:val="en-US"/>
        </w:rPr>
        <w:t xml:space="preserve">. </w:t>
      </w:r>
    </w:p>
    <w:p w:rsidR="006B79B1" w:rsidRPr="00B00EEA" w:rsidRDefault="006B79B1" w:rsidP="00B7519E">
      <w:pPr>
        <w:pStyle w:val="ListParagraph"/>
        <w:spacing w:after="0" w:line="240" w:lineRule="auto"/>
        <w:ind w:left="426"/>
        <w:jc w:val="both"/>
        <w:rPr>
          <w:rFonts w:ascii="Arial" w:hAnsi="Arial" w:cs="Arial"/>
          <w:sz w:val="20"/>
          <w:lang w:val="en-US"/>
        </w:rPr>
      </w:pPr>
    </w:p>
    <w:p w:rsidR="006B79B1" w:rsidRPr="00B00EEA" w:rsidRDefault="001B4072" w:rsidP="00464282">
      <w:pPr>
        <w:pStyle w:val="ListParagraph"/>
        <w:numPr>
          <w:ilvl w:val="0"/>
          <w:numId w:val="3"/>
        </w:numPr>
        <w:spacing w:after="0" w:line="240" w:lineRule="auto"/>
        <w:ind w:left="426" w:hanging="426"/>
        <w:jc w:val="both"/>
        <w:rPr>
          <w:rFonts w:ascii="Arial" w:hAnsi="Arial" w:cs="Arial"/>
          <w:sz w:val="20"/>
          <w:lang w:val="en-US"/>
        </w:rPr>
      </w:pPr>
      <w:r w:rsidRPr="00B00EEA">
        <w:rPr>
          <w:rFonts w:ascii="Arial" w:hAnsi="Arial" w:cs="Arial"/>
          <w:b/>
          <w:sz w:val="20"/>
          <w:lang w:val="en-US"/>
        </w:rPr>
        <w:t xml:space="preserve">Article 4.2.2, </w:t>
      </w:r>
      <w:r w:rsidRPr="00B00EEA">
        <w:rPr>
          <w:rFonts w:ascii="Arial" w:hAnsi="Arial" w:cs="Arial"/>
          <w:b/>
          <w:i/>
          <w:sz w:val="20"/>
          <w:lang w:val="en-US"/>
        </w:rPr>
        <w:t>responsibilities</w:t>
      </w:r>
      <w:r w:rsidRPr="00B00EEA">
        <w:rPr>
          <w:rFonts w:ascii="Arial" w:hAnsi="Arial" w:cs="Arial"/>
          <w:b/>
          <w:sz w:val="20"/>
          <w:lang w:val="en-US"/>
        </w:rPr>
        <w:t xml:space="preserve">:  </w:t>
      </w:r>
      <w:r w:rsidR="00116388" w:rsidRPr="00B00EEA">
        <w:rPr>
          <w:rFonts w:ascii="Arial" w:hAnsi="Arial" w:cs="Arial"/>
          <w:sz w:val="20"/>
          <w:lang w:val="en-US"/>
        </w:rPr>
        <w:t xml:space="preserve">The </w:t>
      </w:r>
      <w:r w:rsidR="00625FEC" w:rsidRPr="00B00EEA">
        <w:rPr>
          <w:rFonts w:ascii="Arial" w:hAnsi="Arial" w:cs="Arial"/>
          <w:sz w:val="20"/>
          <w:lang w:val="en-US"/>
        </w:rPr>
        <w:t>IPMO</w:t>
      </w:r>
      <w:r w:rsidR="004A71ED" w:rsidRPr="00B00EEA">
        <w:rPr>
          <w:rFonts w:ascii="Arial" w:hAnsi="Arial" w:cs="Arial"/>
          <w:sz w:val="20"/>
          <w:lang w:val="en-US"/>
        </w:rPr>
        <w:t xml:space="preserve"> act</w:t>
      </w:r>
      <w:r w:rsidR="00116388" w:rsidRPr="00B00EEA">
        <w:rPr>
          <w:rFonts w:ascii="Arial" w:hAnsi="Arial" w:cs="Arial"/>
          <w:sz w:val="20"/>
          <w:lang w:val="en-US"/>
        </w:rPr>
        <w:t>s</w:t>
      </w:r>
      <w:r w:rsidR="004A71ED" w:rsidRPr="00B00EEA">
        <w:rPr>
          <w:rFonts w:ascii="Arial" w:hAnsi="Arial" w:cs="Arial"/>
          <w:sz w:val="20"/>
          <w:lang w:val="en-US"/>
        </w:rPr>
        <w:t xml:space="preserve"> as </w:t>
      </w:r>
      <w:r w:rsidR="00BB0D5A" w:rsidRPr="00B00EEA">
        <w:rPr>
          <w:rFonts w:ascii="Arial" w:hAnsi="Arial" w:cs="Arial"/>
          <w:sz w:val="20"/>
          <w:lang w:val="en-US"/>
        </w:rPr>
        <w:t xml:space="preserve">a </w:t>
      </w:r>
      <w:r w:rsidR="00023C71" w:rsidRPr="00B00EEA">
        <w:rPr>
          <w:rFonts w:ascii="Arial" w:hAnsi="Arial" w:cs="Arial"/>
          <w:sz w:val="20"/>
          <w:lang w:val="en-US"/>
        </w:rPr>
        <w:t xml:space="preserve">mediator </w:t>
      </w:r>
      <w:r w:rsidR="004A71ED" w:rsidRPr="00B00EEA">
        <w:rPr>
          <w:rFonts w:ascii="Arial" w:hAnsi="Arial" w:cs="Arial"/>
          <w:sz w:val="20"/>
          <w:lang w:val="en-US"/>
        </w:rPr>
        <w:t xml:space="preserve">between the </w:t>
      </w:r>
      <w:r w:rsidR="00C278C2" w:rsidRPr="00B00EEA">
        <w:rPr>
          <w:rFonts w:ascii="Arial" w:hAnsi="Arial" w:cs="Arial"/>
          <w:sz w:val="20"/>
          <w:lang w:val="en-US"/>
        </w:rPr>
        <w:t>Institution</w:t>
      </w:r>
      <w:r w:rsidR="004A71ED" w:rsidRPr="00B00EEA">
        <w:rPr>
          <w:rFonts w:ascii="Arial" w:hAnsi="Arial" w:cs="Arial"/>
          <w:sz w:val="20"/>
          <w:lang w:val="en-US"/>
        </w:rPr>
        <w:t xml:space="preserve"> and </w:t>
      </w:r>
      <w:r w:rsidR="00BB0D5A" w:rsidRPr="00B00EEA">
        <w:rPr>
          <w:rFonts w:ascii="Arial" w:hAnsi="Arial" w:cs="Arial"/>
          <w:sz w:val="20"/>
          <w:lang w:val="en-US"/>
        </w:rPr>
        <w:t xml:space="preserve">commercial </w:t>
      </w:r>
      <w:r w:rsidR="004A71ED" w:rsidRPr="00B00EEA">
        <w:rPr>
          <w:rFonts w:ascii="Arial" w:hAnsi="Arial" w:cs="Arial"/>
          <w:sz w:val="20"/>
          <w:lang w:val="en-US"/>
        </w:rPr>
        <w:t xml:space="preserve">users of the </w:t>
      </w:r>
      <w:r w:rsidR="00C278C2" w:rsidRPr="00B00EEA">
        <w:rPr>
          <w:rFonts w:ascii="Arial" w:hAnsi="Arial" w:cs="Arial"/>
          <w:sz w:val="20"/>
          <w:lang w:val="en-US"/>
        </w:rPr>
        <w:t>Institution</w:t>
      </w:r>
      <w:r w:rsidR="004A71ED" w:rsidRPr="00B00EEA">
        <w:rPr>
          <w:rFonts w:ascii="Arial" w:hAnsi="Arial" w:cs="Arial"/>
          <w:sz w:val="20"/>
          <w:lang w:val="en-US"/>
        </w:rPr>
        <w:t xml:space="preserve">’s </w:t>
      </w:r>
      <w:r w:rsidR="001B6F4A" w:rsidRPr="00B00EEA">
        <w:rPr>
          <w:rFonts w:ascii="Arial" w:hAnsi="Arial" w:cs="Arial"/>
          <w:sz w:val="20"/>
          <w:lang w:val="en-US"/>
        </w:rPr>
        <w:t>IP and</w:t>
      </w:r>
      <w:r w:rsidR="004A71ED" w:rsidRPr="00B00EEA">
        <w:rPr>
          <w:rFonts w:ascii="Arial" w:hAnsi="Arial" w:cs="Arial"/>
          <w:sz w:val="20"/>
          <w:lang w:val="en-US"/>
        </w:rPr>
        <w:t xml:space="preserve"> help</w:t>
      </w:r>
      <w:r w:rsidR="00116388" w:rsidRPr="00B00EEA">
        <w:rPr>
          <w:rFonts w:ascii="Arial" w:hAnsi="Arial" w:cs="Arial"/>
          <w:sz w:val="20"/>
          <w:lang w:val="en-US"/>
        </w:rPr>
        <w:t>s</w:t>
      </w:r>
      <w:r w:rsidR="001E7E61" w:rsidRPr="00B00EEA">
        <w:rPr>
          <w:rFonts w:ascii="Arial" w:hAnsi="Arial" w:cs="Arial"/>
          <w:sz w:val="20"/>
          <w:lang w:val="en-US"/>
        </w:rPr>
        <w:t xml:space="preserve"> </w:t>
      </w:r>
      <w:r w:rsidR="004A71ED" w:rsidRPr="00B00EEA">
        <w:rPr>
          <w:rFonts w:ascii="Arial" w:hAnsi="Arial" w:cs="Arial"/>
          <w:sz w:val="20"/>
          <w:lang w:val="en-US"/>
        </w:rPr>
        <w:t xml:space="preserve">bridge the gap between research and implementation of innovation. In order to accomplish </w:t>
      </w:r>
      <w:r w:rsidR="00116388" w:rsidRPr="00B00EEA">
        <w:rPr>
          <w:rFonts w:ascii="Arial" w:hAnsi="Arial" w:cs="Arial"/>
          <w:sz w:val="20"/>
          <w:lang w:val="en-US"/>
        </w:rPr>
        <w:t>this</w:t>
      </w:r>
      <w:r w:rsidR="00023C71" w:rsidRPr="00B00EEA">
        <w:rPr>
          <w:rFonts w:ascii="Arial" w:hAnsi="Arial" w:cs="Arial"/>
          <w:sz w:val="20"/>
          <w:lang w:val="en-US"/>
        </w:rPr>
        <w:t xml:space="preserve"> </w:t>
      </w:r>
      <w:r w:rsidR="004A71ED" w:rsidRPr="00B00EEA">
        <w:rPr>
          <w:rFonts w:ascii="Arial" w:hAnsi="Arial" w:cs="Arial"/>
          <w:sz w:val="20"/>
          <w:lang w:val="en-US"/>
        </w:rPr>
        <w:t xml:space="preserve">role, the </w:t>
      </w:r>
      <w:r w:rsidR="00625FEC" w:rsidRPr="00B00EEA">
        <w:rPr>
          <w:rFonts w:ascii="Arial" w:hAnsi="Arial" w:cs="Arial"/>
          <w:sz w:val="20"/>
          <w:lang w:val="en-US"/>
        </w:rPr>
        <w:t>IPMO</w:t>
      </w:r>
      <w:r w:rsidR="004A71ED" w:rsidRPr="00B00EEA">
        <w:rPr>
          <w:rFonts w:ascii="Arial" w:hAnsi="Arial" w:cs="Arial"/>
          <w:sz w:val="20"/>
          <w:lang w:val="en-US"/>
        </w:rPr>
        <w:t xml:space="preserve"> carries out a wide range of activities.  </w:t>
      </w:r>
      <w:r w:rsidR="006B79B1" w:rsidRPr="00B00EEA">
        <w:rPr>
          <w:rFonts w:ascii="Arial" w:hAnsi="Arial" w:cs="Arial"/>
          <w:sz w:val="20"/>
          <w:lang w:val="en-US"/>
        </w:rPr>
        <w:t xml:space="preserve">While listing the IPMO’s high level responsibilities in the IP Policy, it is recommended to keep the detail in a separate standard operating procedure as the procedural aspects may change more frequently than feasible to keep updating the IP Policy. </w:t>
      </w:r>
    </w:p>
    <w:p w:rsidR="006B79B1" w:rsidRPr="00B00EEA" w:rsidRDefault="006B79B1" w:rsidP="00B7519E">
      <w:pPr>
        <w:pStyle w:val="ListParagraph"/>
        <w:spacing w:after="0" w:line="240" w:lineRule="auto"/>
        <w:ind w:left="426"/>
        <w:jc w:val="both"/>
        <w:rPr>
          <w:rFonts w:ascii="Arial" w:hAnsi="Arial" w:cs="Arial"/>
          <w:b/>
          <w:sz w:val="20"/>
          <w:lang w:val="en-US"/>
        </w:rPr>
      </w:pPr>
    </w:p>
    <w:p w:rsidR="004A71ED" w:rsidRPr="00B00EEA" w:rsidRDefault="00D706DE" w:rsidP="00464282">
      <w:pPr>
        <w:pStyle w:val="ListParagraph"/>
        <w:numPr>
          <w:ilvl w:val="0"/>
          <w:numId w:val="3"/>
        </w:numPr>
        <w:spacing w:after="0" w:line="240" w:lineRule="auto"/>
        <w:ind w:left="426" w:hanging="426"/>
        <w:jc w:val="both"/>
        <w:rPr>
          <w:rFonts w:ascii="Arial" w:hAnsi="Arial" w:cs="Arial"/>
          <w:sz w:val="20"/>
          <w:lang w:val="en-US"/>
        </w:rPr>
      </w:pPr>
      <w:r w:rsidRPr="00B00EEA">
        <w:rPr>
          <w:rFonts w:ascii="Arial" w:hAnsi="Arial" w:cs="Arial"/>
          <w:sz w:val="20"/>
          <w:lang w:val="en-US"/>
        </w:rPr>
        <w:t>T</w:t>
      </w:r>
      <w:r w:rsidR="004A71ED" w:rsidRPr="00B00EEA">
        <w:rPr>
          <w:rFonts w:ascii="Arial" w:hAnsi="Arial" w:cs="Arial"/>
          <w:sz w:val="20"/>
          <w:lang w:val="en-US"/>
        </w:rPr>
        <w:t xml:space="preserve">ypical major </w:t>
      </w:r>
      <w:r w:rsidR="00625FEC" w:rsidRPr="00B00EEA">
        <w:rPr>
          <w:rFonts w:ascii="Arial" w:hAnsi="Arial" w:cs="Arial"/>
          <w:sz w:val="20"/>
          <w:lang w:val="en-US"/>
        </w:rPr>
        <w:t>IPMO</w:t>
      </w:r>
      <w:r w:rsidR="00BB0D5A" w:rsidRPr="00B00EEA">
        <w:rPr>
          <w:rFonts w:ascii="Arial" w:hAnsi="Arial" w:cs="Arial"/>
          <w:sz w:val="20"/>
          <w:lang w:val="en-US"/>
        </w:rPr>
        <w:t xml:space="preserve"> </w:t>
      </w:r>
      <w:r w:rsidR="004A71ED" w:rsidRPr="00B00EEA">
        <w:rPr>
          <w:rFonts w:ascii="Arial" w:hAnsi="Arial" w:cs="Arial"/>
          <w:sz w:val="20"/>
          <w:lang w:val="en-US"/>
        </w:rPr>
        <w:t xml:space="preserve">tasks </w:t>
      </w:r>
      <w:r w:rsidR="00421C35" w:rsidRPr="00B00EEA">
        <w:rPr>
          <w:rFonts w:ascii="Arial" w:hAnsi="Arial" w:cs="Arial"/>
          <w:sz w:val="20"/>
          <w:lang w:val="en-US"/>
        </w:rPr>
        <w:t>are listed in Article 4.2.2 of the Template</w:t>
      </w:r>
      <w:r w:rsidR="004A71ED" w:rsidRPr="00B00EEA">
        <w:rPr>
          <w:rFonts w:ascii="Arial" w:hAnsi="Arial" w:cs="Arial"/>
          <w:sz w:val="20"/>
          <w:lang w:val="en-US"/>
        </w:rPr>
        <w:t>:</w:t>
      </w:r>
    </w:p>
    <w:p w:rsidR="009368C2" w:rsidRPr="00C04211" w:rsidRDefault="009368C2" w:rsidP="009D4A54">
      <w:pPr>
        <w:pStyle w:val="ListParagraph"/>
        <w:numPr>
          <w:ilvl w:val="1"/>
          <w:numId w:val="27"/>
        </w:numPr>
        <w:spacing w:after="0" w:line="240" w:lineRule="auto"/>
        <w:ind w:left="709" w:hanging="283"/>
        <w:jc w:val="both"/>
        <w:rPr>
          <w:rFonts w:ascii="Arial" w:hAnsi="Arial" w:cs="Arial"/>
          <w:sz w:val="20"/>
          <w:lang w:val="en-US"/>
        </w:rPr>
      </w:pPr>
      <w:r w:rsidRPr="00B00EEA">
        <w:rPr>
          <w:rFonts w:ascii="Arial" w:hAnsi="Arial" w:cs="Arial"/>
          <w:color w:val="0070C0"/>
          <w:sz w:val="20"/>
          <w:lang w:val="en-US"/>
        </w:rPr>
        <w:t>Outreach/awareness to Creators</w:t>
      </w:r>
      <w:r w:rsidR="00421C35" w:rsidRPr="00B00EEA">
        <w:rPr>
          <w:rFonts w:ascii="Arial" w:hAnsi="Arial" w:cs="Arial"/>
          <w:i/>
          <w:sz w:val="20"/>
          <w:lang w:val="en-US"/>
        </w:rPr>
        <w:t>.</w:t>
      </w:r>
      <w:r w:rsidR="00421C35" w:rsidRPr="00B00EEA">
        <w:rPr>
          <w:rFonts w:ascii="Arial" w:hAnsi="Arial" w:cs="Arial"/>
          <w:b/>
          <w:sz w:val="20"/>
          <w:lang w:val="en-US"/>
        </w:rPr>
        <w:t xml:space="preserve"> </w:t>
      </w:r>
      <w:r w:rsidR="00421C35" w:rsidRPr="00B00EEA">
        <w:rPr>
          <w:rFonts w:ascii="Arial" w:hAnsi="Arial" w:cs="Arial"/>
          <w:sz w:val="20"/>
          <w:lang w:val="en-US"/>
        </w:rPr>
        <w:t>This includes</w:t>
      </w:r>
      <w:r w:rsidRPr="00B00EEA">
        <w:rPr>
          <w:rFonts w:ascii="Arial" w:hAnsi="Arial" w:cs="Arial"/>
          <w:sz w:val="20"/>
          <w:lang w:val="en-US"/>
        </w:rPr>
        <w:t xml:space="preserve"> promotion of IP and</w:t>
      </w:r>
      <w:r w:rsidR="00421C35" w:rsidRPr="00B00EEA">
        <w:rPr>
          <w:rFonts w:ascii="Arial" w:hAnsi="Arial" w:cs="Arial"/>
          <w:sz w:val="20"/>
          <w:lang w:val="en-US"/>
        </w:rPr>
        <w:t xml:space="preserve"> IP </w:t>
      </w:r>
      <w:r w:rsidRPr="00B00EEA">
        <w:rPr>
          <w:rFonts w:ascii="Arial" w:hAnsi="Arial" w:cs="Arial"/>
          <w:sz w:val="20"/>
          <w:lang w:val="en-US"/>
        </w:rPr>
        <w:t xml:space="preserve"> </w:t>
      </w:r>
      <w:r w:rsidR="00BA12C3" w:rsidRPr="00B00EEA">
        <w:rPr>
          <w:rFonts w:ascii="Arial" w:hAnsi="Arial" w:cs="Arial"/>
          <w:sz w:val="20"/>
          <w:lang w:val="en-US"/>
        </w:rPr>
        <w:t>c</w:t>
      </w:r>
      <w:r w:rsidRPr="00B00EEA">
        <w:rPr>
          <w:rFonts w:ascii="Arial" w:hAnsi="Arial" w:cs="Arial"/>
          <w:sz w:val="20"/>
          <w:lang w:val="en-US"/>
        </w:rPr>
        <w:t>ommercialization</w:t>
      </w:r>
      <w:r w:rsidR="00421C35" w:rsidRPr="00B00EEA">
        <w:rPr>
          <w:rFonts w:ascii="Arial" w:hAnsi="Arial" w:cs="Arial"/>
          <w:sz w:val="20"/>
          <w:lang w:val="en-US"/>
        </w:rPr>
        <w:t>;</w:t>
      </w:r>
    </w:p>
    <w:p w:rsidR="005A05E5" w:rsidRPr="00CC0CF0" w:rsidRDefault="009368C2" w:rsidP="009D4A54">
      <w:pPr>
        <w:pStyle w:val="ListParagraph"/>
        <w:numPr>
          <w:ilvl w:val="1"/>
          <w:numId w:val="27"/>
        </w:numPr>
        <w:spacing w:after="0" w:line="240" w:lineRule="auto"/>
        <w:ind w:left="709" w:hanging="283"/>
        <w:jc w:val="both"/>
        <w:rPr>
          <w:rFonts w:ascii="Arial" w:hAnsi="Arial" w:cs="Arial"/>
          <w:sz w:val="20"/>
          <w:lang w:val="en-US"/>
        </w:rPr>
      </w:pPr>
      <w:r w:rsidRPr="00B00EEA">
        <w:rPr>
          <w:rFonts w:ascii="Arial" w:hAnsi="Arial" w:cs="Arial"/>
          <w:color w:val="0070C0"/>
          <w:sz w:val="20"/>
          <w:lang w:val="en-US"/>
        </w:rPr>
        <w:t>Relationship management with Creators</w:t>
      </w:r>
      <w:r w:rsidRPr="00C04211">
        <w:rPr>
          <w:rFonts w:ascii="Arial" w:eastAsiaTheme="minorHAnsi" w:hAnsi="Arial" w:cs="Arial"/>
          <w:sz w:val="20"/>
          <w:lang w:val="en-US" w:eastAsia="en-US"/>
        </w:rPr>
        <w:t>. This includes assisting researchers in identifying results that have commercial value and document the discoveries through a disclosure process</w:t>
      </w:r>
      <w:r w:rsidR="003C66B2" w:rsidRPr="00CC0CF0">
        <w:rPr>
          <w:rFonts w:ascii="Arial" w:eastAsiaTheme="minorHAnsi" w:hAnsi="Arial" w:cs="Arial"/>
          <w:sz w:val="20"/>
          <w:lang w:val="en-US" w:eastAsia="en-US"/>
        </w:rPr>
        <w:t xml:space="preserve">. </w:t>
      </w:r>
    </w:p>
    <w:p w:rsidR="009368C2" w:rsidRPr="00C04211" w:rsidRDefault="009368C2" w:rsidP="009D4A54">
      <w:pPr>
        <w:pStyle w:val="ListParagraph"/>
        <w:numPr>
          <w:ilvl w:val="1"/>
          <w:numId w:val="27"/>
        </w:numPr>
        <w:spacing w:after="0" w:line="240" w:lineRule="auto"/>
        <w:ind w:left="709" w:hanging="283"/>
        <w:jc w:val="both"/>
        <w:rPr>
          <w:rFonts w:ascii="Arial" w:hAnsi="Arial" w:cs="Arial"/>
          <w:sz w:val="20"/>
          <w:lang w:val="en-US"/>
        </w:rPr>
      </w:pPr>
      <w:r w:rsidRPr="00B00EEA">
        <w:rPr>
          <w:rFonts w:ascii="Arial" w:hAnsi="Arial" w:cs="Arial"/>
          <w:color w:val="0070C0"/>
          <w:sz w:val="20"/>
          <w:lang w:val="en-US"/>
        </w:rPr>
        <w:lastRenderedPageBreak/>
        <w:t>IP management</w:t>
      </w:r>
      <w:r w:rsidRPr="00B00EEA">
        <w:rPr>
          <w:rFonts w:ascii="Arial" w:hAnsi="Arial" w:cs="Arial"/>
          <w:sz w:val="20"/>
          <w:lang w:val="en-US"/>
        </w:rPr>
        <w:t xml:space="preserve">. This </w:t>
      </w:r>
      <w:r w:rsidR="00421C35" w:rsidRPr="00B00EEA">
        <w:rPr>
          <w:rFonts w:ascii="Arial" w:hAnsi="Arial" w:cs="Arial"/>
          <w:sz w:val="20"/>
          <w:lang w:val="en-US"/>
        </w:rPr>
        <w:t xml:space="preserve">usually </w:t>
      </w:r>
      <w:r w:rsidRPr="00B00EEA">
        <w:rPr>
          <w:rFonts w:ascii="Arial" w:hAnsi="Arial" w:cs="Arial"/>
          <w:sz w:val="20"/>
          <w:lang w:val="en-US"/>
        </w:rPr>
        <w:t xml:space="preserve">includes </w:t>
      </w:r>
    </w:p>
    <w:p w:rsidR="009368C2" w:rsidRPr="00C04211" w:rsidRDefault="009368C2" w:rsidP="009D4A54">
      <w:pPr>
        <w:pStyle w:val="ListParagraph"/>
        <w:numPr>
          <w:ilvl w:val="2"/>
          <w:numId w:val="27"/>
        </w:numPr>
        <w:spacing w:after="0" w:line="240" w:lineRule="auto"/>
        <w:ind w:left="1134" w:hanging="425"/>
        <w:jc w:val="both"/>
        <w:rPr>
          <w:rFonts w:ascii="Arial" w:hAnsi="Arial" w:cs="Arial"/>
          <w:sz w:val="20"/>
          <w:lang w:val="en-US"/>
        </w:rPr>
      </w:pPr>
      <w:r w:rsidRPr="00B00EEA">
        <w:rPr>
          <w:rFonts w:ascii="Arial" w:hAnsi="Arial" w:cs="Arial"/>
          <w:sz w:val="20"/>
          <w:lang w:val="en-US"/>
        </w:rPr>
        <w:t>I</w:t>
      </w:r>
      <w:r w:rsidR="004A71ED" w:rsidRPr="00C04211">
        <w:rPr>
          <w:rFonts w:ascii="Arial" w:hAnsi="Arial" w:cs="Arial"/>
          <w:sz w:val="20"/>
          <w:lang w:val="en-US"/>
        </w:rPr>
        <w:t>P scouting</w:t>
      </w:r>
      <w:r w:rsidRPr="00C04211">
        <w:rPr>
          <w:rFonts w:ascii="Arial" w:hAnsi="Arial" w:cs="Arial"/>
          <w:sz w:val="20"/>
          <w:lang w:val="en-US"/>
        </w:rPr>
        <w:t xml:space="preserve">; </w:t>
      </w:r>
    </w:p>
    <w:p w:rsidR="00421C35" w:rsidRPr="00CC0CF0" w:rsidRDefault="009368C2" w:rsidP="009D4A54">
      <w:pPr>
        <w:pStyle w:val="ListParagraph"/>
        <w:numPr>
          <w:ilvl w:val="2"/>
          <w:numId w:val="27"/>
        </w:numPr>
        <w:spacing w:after="0" w:line="240" w:lineRule="auto"/>
        <w:ind w:left="1134" w:hanging="425"/>
        <w:jc w:val="both"/>
        <w:rPr>
          <w:rFonts w:ascii="Arial" w:hAnsi="Arial" w:cs="Arial"/>
          <w:sz w:val="20"/>
          <w:lang w:val="en-US"/>
        </w:rPr>
      </w:pPr>
      <w:r w:rsidRPr="00CC0CF0">
        <w:rPr>
          <w:rFonts w:ascii="Arial" w:hAnsi="Arial" w:cs="Arial"/>
          <w:sz w:val="20"/>
          <w:lang w:val="en-US"/>
        </w:rPr>
        <w:t xml:space="preserve">evaluating </w:t>
      </w:r>
      <w:r w:rsidR="00BA12C3" w:rsidRPr="00CC0CF0">
        <w:rPr>
          <w:rFonts w:ascii="Arial" w:hAnsi="Arial" w:cs="Arial"/>
          <w:sz w:val="20"/>
          <w:lang w:val="en-US"/>
        </w:rPr>
        <w:t xml:space="preserve">invention disclosures and </w:t>
      </w:r>
      <w:r w:rsidRPr="00CC0CF0">
        <w:rPr>
          <w:rFonts w:ascii="Arial" w:hAnsi="Arial" w:cs="Arial"/>
          <w:sz w:val="20"/>
          <w:lang w:val="en-US"/>
        </w:rPr>
        <w:t>de</w:t>
      </w:r>
      <w:r w:rsidR="00BA12C3" w:rsidRPr="00CC0CF0">
        <w:rPr>
          <w:rFonts w:ascii="Arial" w:hAnsi="Arial" w:cs="Arial"/>
          <w:sz w:val="20"/>
          <w:lang w:val="en-US"/>
        </w:rPr>
        <w:t xml:space="preserve">ciding </w:t>
      </w:r>
      <w:r w:rsidRPr="00CC0CF0">
        <w:rPr>
          <w:rFonts w:ascii="Arial" w:hAnsi="Arial" w:cs="Arial"/>
          <w:sz w:val="20"/>
          <w:lang w:val="en-US"/>
        </w:rPr>
        <w:t xml:space="preserve">whether to </w:t>
      </w:r>
      <w:r w:rsidR="00BA12C3" w:rsidRPr="00CC0CF0">
        <w:rPr>
          <w:rFonts w:ascii="Arial" w:hAnsi="Arial" w:cs="Arial"/>
          <w:sz w:val="20"/>
          <w:lang w:val="en-US"/>
        </w:rPr>
        <w:t>file patents or other forms of IP protection</w:t>
      </w:r>
      <w:r w:rsidRPr="00CC0CF0">
        <w:rPr>
          <w:rFonts w:ascii="Arial" w:hAnsi="Arial" w:cs="Arial"/>
          <w:sz w:val="20"/>
          <w:lang w:val="en-US"/>
        </w:rPr>
        <w:t xml:space="preserve">; </w:t>
      </w:r>
    </w:p>
    <w:p w:rsidR="00421C35" w:rsidRPr="00CC0CF0" w:rsidRDefault="009368C2" w:rsidP="009D4A54">
      <w:pPr>
        <w:pStyle w:val="ListParagraph"/>
        <w:numPr>
          <w:ilvl w:val="2"/>
          <w:numId w:val="27"/>
        </w:numPr>
        <w:spacing w:after="0" w:line="240" w:lineRule="auto"/>
        <w:ind w:left="1134" w:hanging="425"/>
        <w:jc w:val="both"/>
        <w:rPr>
          <w:rFonts w:ascii="Arial" w:hAnsi="Arial" w:cs="Arial"/>
          <w:sz w:val="20"/>
          <w:lang w:val="en-US"/>
        </w:rPr>
      </w:pPr>
      <w:r w:rsidRPr="00CC0CF0">
        <w:rPr>
          <w:rFonts w:ascii="Arial" w:hAnsi="Arial" w:cs="Arial"/>
          <w:sz w:val="20"/>
          <w:lang w:val="en-US"/>
        </w:rPr>
        <w:t>if needed, secure fun</w:t>
      </w:r>
      <w:r w:rsidR="00421C35" w:rsidRPr="00CC0CF0">
        <w:rPr>
          <w:rFonts w:ascii="Arial" w:hAnsi="Arial" w:cs="Arial"/>
          <w:sz w:val="20"/>
          <w:lang w:val="en-US"/>
        </w:rPr>
        <w:t>ding for filing IP applications;</w:t>
      </w:r>
    </w:p>
    <w:p w:rsidR="00E839B7" w:rsidRPr="00B00EEA" w:rsidRDefault="009368C2" w:rsidP="009D4A54">
      <w:pPr>
        <w:pStyle w:val="ListParagraph"/>
        <w:numPr>
          <w:ilvl w:val="2"/>
          <w:numId w:val="27"/>
        </w:numPr>
        <w:spacing w:after="0" w:line="240" w:lineRule="auto"/>
        <w:ind w:left="1134" w:hanging="425"/>
        <w:jc w:val="both"/>
        <w:rPr>
          <w:rFonts w:ascii="Arial" w:hAnsi="Arial" w:cs="Arial"/>
          <w:sz w:val="20"/>
          <w:lang w:val="en-US"/>
        </w:rPr>
      </w:pPr>
      <w:r w:rsidRPr="00CC0CF0">
        <w:rPr>
          <w:rFonts w:ascii="Arial" w:hAnsi="Arial" w:cs="Arial"/>
          <w:sz w:val="20"/>
          <w:lang w:val="en-US"/>
        </w:rPr>
        <w:t xml:space="preserve">managing </w:t>
      </w:r>
      <w:r w:rsidR="00BA12C3" w:rsidRPr="00CC0CF0">
        <w:rPr>
          <w:rFonts w:ascii="Arial" w:hAnsi="Arial" w:cs="Arial"/>
          <w:sz w:val="20"/>
          <w:lang w:val="en-US"/>
        </w:rPr>
        <w:t xml:space="preserve">or monitoring </w:t>
      </w:r>
      <w:r w:rsidRPr="00CC0CF0">
        <w:rPr>
          <w:rFonts w:ascii="Arial" w:hAnsi="Arial" w:cs="Arial"/>
          <w:sz w:val="20"/>
          <w:lang w:val="en-US"/>
        </w:rPr>
        <w:t>the IP protection process</w:t>
      </w:r>
      <w:r w:rsidR="00BA12C3" w:rsidRPr="00B00EEA">
        <w:rPr>
          <w:rFonts w:ascii="Arial" w:hAnsi="Arial" w:cs="Arial"/>
          <w:sz w:val="20"/>
          <w:lang w:val="en-US"/>
        </w:rPr>
        <w:t xml:space="preserve"> and patent prosecution</w:t>
      </w:r>
      <w:r w:rsidR="001E7E61" w:rsidRPr="00B00EEA">
        <w:rPr>
          <w:rFonts w:ascii="Arial" w:hAnsi="Arial" w:cs="Arial"/>
          <w:sz w:val="20"/>
          <w:lang w:val="en-US"/>
        </w:rPr>
        <w:t>;</w:t>
      </w:r>
    </w:p>
    <w:p w:rsidR="00BA12C3" w:rsidRPr="00B00EEA" w:rsidRDefault="00BA12C3" w:rsidP="009D4A54">
      <w:pPr>
        <w:pStyle w:val="ListParagraph"/>
        <w:numPr>
          <w:ilvl w:val="2"/>
          <w:numId w:val="27"/>
        </w:numPr>
        <w:spacing w:after="0" w:line="240" w:lineRule="auto"/>
        <w:ind w:left="1134" w:hanging="425"/>
        <w:jc w:val="both"/>
        <w:rPr>
          <w:rFonts w:ascii="Arial" w:hAnsi="Arial" w:cs="Arial"/>
          <w:sz w:val="20"/>
          <w:lang w:val="en-US"/>
        </w:rPr>
      </w:pPr>
      <w:r w:rsidRPr="00B00EEA">
        <w:rPr>
          <w:rFonts w:ascii="Arial" w:hAnsi="Arial" w:cs="Arial"/>
          <w:sz w:val="20"/>
          <w:lang w:val="en-US"/>
        </w:rPr>
        <w:t>developing, with business development staff, a commercialization strategy;</w:t>
      </w:r>
    </w:p>
    <w:p w:rsidR="003C66B2" w:rsidRPr="00B00EEA" w:rsidRDefault="003C66B2" w:rsidP="009D4A54">
      <w:pPr>
        <w:pStyle w:val="ListParagraph"/>
        <w:numPr>
          <w:ilvl w:val="2"/>
          <w:numId w:val="27"/>
        </w:numPr>
        <w:spacing w:after="0" w:line="240" w:lineRule="auto"/>
        <w:ind w:left="1134" w:hanging="425"/>
        <w:jc w:val="both"/>
        <w:rPr>
          <w:rFonts w:ascii="Arial" w:hAnsi="Arial" w:cs="Arial"/>
          <w:sz w:val="20"/>
          <w:lang w:val="en-US"/>
        </w:rPr>
      </w:pPr>
      <w:r w:rsidRPr="00B00EEA">
        <w:rPr>
          <w:rFonts w:ascii="Arial" w:hAnsi="Arial" w:cs="Arial"/>
          <w:sz w:val="20"/>
          <w:lang w:val="en-US"/>
        </w:rPr>
        <w:t>if the IPMO decides not to pursue IP protection and technology transfer, implementing a process to ensure that others (most often the creator) have an opportunity to pursue protection and commercialization.</w:t>
      </w:r>
    </w:p>
    <w:p w:rsidR="004A71ED" w:rsidRPr="00B00EEA" w:rsidRDefault="00421C35" w:rsidP="009D4A54">
      <w:pPr>
        <w:pStyle w:val="ListParagraph"/>
        <w:numPr>
          <w:ilvl w:val="1"/>
          <w:numId w:val="27"/>
        </w:numPr>
        <w:spacing w:after="0" w:line="240" w:lineRule="auto"/>
        <w:ind w:left="709" w:hanging="283"/>
        <w:jc w:val="both"/>
        <w:rPr>
          <w:rFonts w:ascii="Arial" w:hAnsi="Arial" w:cs="Arial"/>
          <w:sz w:val="20"/>
          <w:lang w:val="en-US"/>
        </w:rPr>
      </w:pPr>
      <w:r w:rsidRPr="00B00EEA">
        <w:rPr>
          <w:rFonts w:ascii="Arial" w:hAnsi="Arial" w:cs="Arial"/>
          <w:color w:val="0070C0"/>
          <w:sz w:val="20"/>
          <w:lang w:val="en-US"/>
        </w:rPr>
        <w:t>Technology marketing and IP contract negotiation</w:t>
      </w:r>
      <w:r w:rsidRPr="00B00EEA">
        <w:rPr>
          <w:rFonts w:ascii="Arial" w:hAnsi="Arial" w:cs="Arial"/>
          <w:sz w:val="20"/>
          <w:lang w:val="en-US"/>
        </w:rPr>
        <w:t xml:space="preserve">.  This includes </w:t>
      </w:r>
      <w:r w:rsidR="00116388" w:rsidRPr="00B00EEA">
        <w:rPr>
          <w:rFonts w:ascii="Arial" w:hAnsi="Arial" w:cs="Arial"/>
          <w:sz w:val="20"/>
          <w:lang w:val="en-US"/>
        </w:rPr>
        <w:t xml:space="preserve">searching for </w:t>
      </w:r>
      <w:r w:rsidRPr="00B00EEA">
        <w:rPr>
          <w:rFonts w:ascii="Arial" w:hAnsi="Arial" w:cs="Arial"/>
          <w:sz w:val="20"/>
          <w:lang w:val="en-US"/>
        </w:rPr>
        <w:t xml:space="preserve">commercial </w:t>
      </w:r>
      <w:r w:rsidR="00116388" w:rsidRPr="00B00EEA">
        <w:rPr>
          <w:rFonts w:ascii="Arial" w:hAnsi="Arial" w:cs="Arial"/>
          <w:sz w:val="20"/>
          <w:lang w:val="en-US"/>
        </w:rPr>
        <w:t>partners</w:t>
      </w:r>
      <w:r w:rsidRPr="00B00EEA">
        <w:rPr>
          <w:rFonts w:ascii="Arial" w:hAnsi="Arial" w:cs="Arial"/>
          <w:sz w:val="20"/>
          <w:lang w:val="en-US"/>
        </w:rPr>
        <w:t xml:space="preserve"> and negotiating </w:t>
      </w:r>
      <w:r w:rsidR="004F0248" w:rsidRPr="00B00EEA">
        <w:rPr>
          <w:rFonts w:ascii="Arial" w:hAnsi="Arial" w:cs="Arial"/>
          <w:sz w:val="20"/>
          <w:lang w:val="en-US"/>
        </w:rPr>
        <w:t>technology transfer</w:t>
      </w:r>
      <w:r w:rsidRPr="00B00EEA">
        <w:rPr>
          <w:rFonts w:ascii="Arial" w:hAnsi="Arial" w:cs="Arial"/>
          <w:sz w:val="20"/>
          <w:lang w:val="en-US"/>
        </w:rPr>
        <w:t xml:space="preserve"> agreements with these commercial partners </w:t>
      </w:r>
      <w:r w:rsidR="00E839B7" w:rsidRPr="00B00EEA">
        <w:rPr>
          <w:rFonts w:ascii="Arial" w:hAnsi="Arial" w:cs="Arial"/>
          <w:sz w:val="20"/>
          <w:lang w:val="en-US"/>
        </w:rPr>
        <w:t>(</w:t>
      </w:r>
      <w:r w:rsidR="004A71ED" w:rsidRPr="00B00EEA">
        <w:rPr>
          <w:rFonts w:ascii="Arial" w:hAnsi="Arial" w:cs="Arial"/>
          <w:sz w:val="20"/>
          <w:lang w:val="en-US"/>
        </w:rPr>
        <w:t>especially for research collaborations, grant applications, service and R&amp;D contracting, consulting</w:t>
      </w:r>
      <w:r w:rsidR="00E839B7" w:rsidRPr="00B00EEA">
        <w:rPr>
          <w:rFonts w:ascii="Arial" w:hAnsi="Arial" w:cs="Arial"/>
          <w:sz w:val="20"/>
          <w:lang w:val="en-US"/>
        </w:rPr>
        <w:t>)</w:t>
      </w:r>
      <w:r w:rsidRPr="00B00EEA">
        <w:rPr>
          <w:rFonts w:ascii="Arial" w:hAnsi="Arial" w:cs="Arial"/>
          <w:sz w:val="20"/>
          <w:lang w:val="en-US"/>
        </w:rPr>
        <w:t>.  The purpose is to negotiate a fair arrangement that facilitates and assists the commercial partner in successfully developing and marketing the product, rather than simply trying to negotiate the highest fees/royalties;</w:t>
      </w:r>
    </w:p>
    <w:p w:rsidR="00421C35" w:rsidRPr="00B00EEA" w:rsidRDefault="00421C35" w:rsidP="009D4A54">
      <w:pPr>
        <w:pStyle w:val="ListParagraph"/>
        <w:numPr>
          <w:ilvl w:val="1"/>
          <w:numId w:val="27"/>
        </w:numPr>
        <w:spacing w:after="0" w:line="240" w:lineRule="auto"/>
        <w:ind w:left="709" w:hanging="283"/>
        <w:jc w:val="both"/>
        <w:rPr>
          <w:rFonts w:ascii="Arial" w:hAnsi="Arial" w:cs="Arial"/>
          <w:sz w:val="20"/>
          <w:lang w:val="en-US"/>
        </w:rPr>
      </w:pPr>
      <w:r w:rsidRPr="00B00EEA">
        <w:rPr>
          <w:rFonts w:ascii="Arial" w:hAnsi="Arial" w:cs="Arial"/>
          <w:color w:val="0070C0"/>
          <w:sz w:val="20"/>
          <w:lang w:val="en-US"/>
        </w:rPr>
        <w:t>IP contract management</w:t>
      </w:r>
      <w:r w:rsidR="00B819B8" w:rsidRPr="00B00EEA">
        <w:rPr>
          <w:rFonts w:ascii="Arial" w:hAnsi="Arial" w:cs="Arial"/>
          <w:color w:val="0070C0"/>
          <w:sz w:val="20"/>
          <w:lang w:val="en-US"/>
        </w:rPr>
        <w:t xml:space="preserve"> and relationship management with licensees</w:t>
      </w:r>
      <w:r w:rsidR="003C66B2" w:rsidRPr="00B00EEA">
        <w:rPr>
          <w:rFonts w:ascii="Arial" w:hAnsi="Arial" w:cs="Arial"/>
          <w:sz w:val="20"/>
          <w:lang w:val="en-US"/>
        </w:rPr>
        <w:t xml:space="preserve">.  </w:t>
      </w:r>
      <w:r w:rsidR="004F0248" w:rsidRPr="00B00EEA">
        <w:rPr>
          <w:rFonts w:ascii="Arial" w:hAnsi="Arial" w:cs="Arial"/>
          <w:sz w:val="20"/>
          <w:lang w:val="en-US"/>
        </w:rPr>
        <w:t xml:space="preserve">Once an agreement is concluded, monitoring technology developments and compliance with the terms of the agreements. </w:t>
      </w:r>
    </w:p>
    <w:p w:rsidR="004A71ED" w:rsidRPr="00B00EEA" w:rsidRDefault="003C66B2" w:rsidP="009D4A54">
      <w:pPr>
        <w:pStyle w:val="ListParagraph"/>
        <w:numPr>
          <w:ilvl w:val="1"/>
          <w:numId w:val="27"/>
        </w:numPr>
        <w:spacing w:after="0" w:line="240" w:lineRule="auto"/>
        <w:ind w:left="709" w:hanging="283"/>
        <w:jc w:val="both"/>
        <w:rPr>
          <w:rFonts w:ascii="Arial" w:hAnsi="Arial" w:cs="Arial"/>
          <w:sz w:val="20"/>
          <w:lang w:val="en-US"/>
        </w:rPr>
      </w:pPr>
      <w:r w:rsidRPr="00B00EEA">
        <w:rPr>
          <w:rFonts w:ascii="Arial" w:hAnsi="Arial" w:cs="Arial"/>
          <w:color w:val="0070C0"/>
          <w:sz w:val="20"/>
          <w:lang w:val="en-US"/>
        </w:rPr>
        <w:t>IP costs and revenue distribution</w:t>
      </w:r>
      <w:r w:rsidR="001E7E61" w:rsidRPr="00B00EEA">
        <w:rPr>
          <w:rFonts w:ascii="Arial" w:hAnsi="Arial" w:cs="Arial"/>
          <w:sz w:val="20"/>
          <w:lang w:val="en-US"/>
        </w:rPr>
        <w:t>.</w:t>
      </w:r>
      <w:r w:rsidRPr="00B00EEA">
        <w:rPr>
          <w:rFonts w:ascii="Arial" w:hAnsi="Arial" w:cs="Arial"/>
          <w:sz w:val="20"/>
          <w:lang w:val="en-US"/>
        </w:rPr>
        <w:t xml:space="preserve">  The IPMO will usually maintain a range of administrative functions in support of the primary functions of IP protection and technology transfer.  These functions can include accounting, royalty distribution, license performance management, and patent application management.</w:t>
      </w:r>
    </w:p>
    <w:p w:rsidR="001E7E61" w:rsidRPr="00B00EEA" w:rsidRDefault="001E7E61" w:rsidP="00734F31">
      <w:pPr>
        <w:pStyle w:val="ListParagraph"/>
        <w:spacing w:after="0" w:line="240" w:lineRule="auto"/>
        <w:ind w:left="709"/>
        <w:jc w:val="both"/>
        <w:rPr>
          <w:rFonts w:ascii="Arial" w:hAnsi="Arial" w:cs="Arial"/>
          <w:sz w:val="20"/>
          <w:lang w:val="en-US"/>
        </w:rPr>
      </w:pPr>
    </w:p>
    <w:p w:rsidR="0058096F" w:rsidRPr="00664E3C" w:rsidRDefault="006A0D64" w:rsidP="009D4A54">
      <w:pPr>
        <w:pStyle w:val="ListParagraph"/>
        <w:numPr>
          <w:ilvl w:val="0"/>
          <w:numId w:val="28"/>
        </w:numPr>
        <w:spacing w:after="0" w:line="240" w:lineRule="auto"/>
        <w:ind w:left="426" w:hanging="426"/>
        <w:jc w:val="both"/>
        <w:rPr>
          <w:rFonts w:ascii="Arial" w:hAnsi="Arial" w:cs="Arial"/>
          <w:sz w:val="20"/>
          <w:lang w:val="en-US"/>
        </w:rPr>
      </w:pPr>
      <w:r w:rsidRPr="00664E3C">
        <w:rPr>
          <w:rFonts w:ascii="Arial" w:hAnsi="Arial" w:cs="Arial"/>
          <w:sz w:val="20"/>
          <w:lang w:val="en-US"/>
        </w:rPr>
        <w:t xml:space="preserve">The following is a more detailed list </w:t>
      </w:r>
      <w:r w:rsidR="005C6A9D" w:rsidRPr="00664E3C">
        <w:rPr>
          <w:rFonts w:ascii="Arial" w:hAnsi="Arial" w:cs="Arial"/>
          <w:sz w:val="20"/>
          <w:lang w:val="en-US"/>
        </w:rPr>
        <w:t xml:space="preserve">of </w:t>
      </w:r>
      <w:r w:rsidR="00972755" w:rsidRPr="00664E3C">
        <w:rPr>
          <w:rFonts w:ascii="Arial" w:hAnsi="Arial" w:cs="Arial"/>
          <w:sz w:val="20"/>
          <w:lang w:val="en-US"/>
        </w:rPr>
        <w:t xml:space="preserve">possible </w:t>
      </w:r>
      <w:r w:rsidR="00625FEC" w:rsidRPr="00664E3C">
        <w:rPr>
          <w:rFonts w:ascii="Arial" w:hAnsi="Arial" w:cs="Arial"/>
          <w:sz w:val="20"/>
          <w:lang w:val="en-US"/>
        </w:rPr>
        <w:t>IPMO</w:t>
      </w:r>
      <w:r w:rsidR="00E839B7" w:rsidRPr="00664E3C">
        <w:rPr>
          <w:rFonts w:ascii="Arial" w:hAnsi="Arial" w:cs="Arial"/>
          <w:sz w:val="20"/>
          <w:lang w:val="en-US"/>
        </w:rPr>
        <w:t xml:space="preserve"> responsibilities.  The list </w:t>
      </w:r>
      <w:r w:rsidR="0058096F" w:rsidRPr="00664E3C">
        <w:rPr>
          <w:rFonts w:ascii="Arial" w:hAnsi="Arial" w:cs="Arial"/>
          <w:sz w:val="20"/>
          <w:lang w:val="en-US"/>
        </w:rPr>
        <w:t>is merely exemplary</w:t>
      </w:r>
      <w:r w:rsidR="00F56F05" w:rsidRPr="00664E3C">
        <w:rPr>
          <w:rFonts w:ascii="Arial" w:hAnsi="Arial" w:cs="Arial"/>
          <w:sz w:val="20"/>
          <w:lang w:val="en-US"/>
        </w:rPr>
        <w:t xml:space="preserve"> </w:t>
      </w:r>
      <w:r w:rsidR="0058096F" w:rsidRPr="00664E3C">
        <w:rPr>
          <w:rFonts w:ascii="Arial" w:hAnsi="Arial" w:cs="Arial"/>
          <w:sz w:val="20"/>
          <w:lang w:val="en-US"/>
        </w:rPr>
        <w:t xml:space="preserve">and should be adapted to the </w:t>
      </w:r>
      <w:r w:rsidR="00C278C2" w:rsidRPr="00664E3C">
        <w:rPr>
          <w:rFonts w:ascii="Arial" w:hAnsi="Arial" w:cs="Arial"/>
          <w:sz w:val="20"/>
          <w:lang w:val="en-US"/>
        </w:rPr>
        <w:t>Institution</w:t>
      </w:r>
      <w:r w:rsidR="0058096F" w:rsidRPr="00664E3C">
        <w:rPr>
          <w:rFonts w:ascii="Arial" w:hAnsi="Arial" w:cs="Arial"/>
          <w:sz w:val="20"/>
          <w:lang w:val="en-US"/>
        </w:rPr>
        <w:t>’s needs.</w:t>
      </w:r>
      <w:r w:rsidR="00F56F05" w:rsidRPr="00664E3C">
        <w:rPr>
          <w:rFonts w:ascii="Arial" w:hAnsi="Arial" w:cs="Arial"/>
          <w:sz w:val="20"/>
          <w:lang w:val="en-US"/>
        </w:rPr>
        <w:t xml:space="preserve"> </w:t>
      </w:r>
      <w:r w:rsidR="00E839B7" w:rsidRPr="00664E3C">
        <w:rPr>
          <w:rFonts w:ascii="Arial" w:hAnsi="Arial" w:cs="Arial"/>
          <w:sz w:val="20"/>
          <w:lang w:val="en-US"/>
        </w:rPr>
        <w:t>N</w:t>
      </w:r>
      <w:r w:rsidR="00F56F05" w:rsidRPr="00664E3C">
        <w:rPr>
          <w:rFonts w:ascii="Arial" w:hAnsi="Arial" w:cs="Arial"/>
          <w:sz w:val="20"/>
          <w:lang w:val="en-US"/>
        </w:rPr>
        <w:t xml:space="preserve">ot every </w:t>
      </w:r>
      <w:r w:rsidR="00625FEC" w:rsidRPr="00664E3C">
        <w:rPr>
          <w:rFonts w:ascii="Arial" w:hAnsi="Arial" w:cs="Arial"/>
          <w:sz w:val="20"/>
          <w:lang w:val="en-US"/>
        </w:rPr>
        <w:t>IPMO</w:t>
      </w:r>
      <w:r w:rsidR="00F56F05" w:rsidRPr="00664E3C">
        <w:rPr>
          <w:rFonts w:ascii="Arial" w:hAnsi="Arial" w:cs="Arial"/>
          <w:sz w:val="20"/>
          <w:lang w:val="en-US"/>
        </w:rPr>
        <w:t xml:space="preserve"> handles the full range of technology transfer mechanisms or all of the patenting activities. This is especially the case in countries/</w:t>
      </w:r>
      <w:r w:rsidR="00C278C2" w:rsidRPr="00664E3C">
        <w:rPr>
          <w:rFonts w:ascii="Arial" w:hAnsi="Arial" w:cs="Arial"/>
          <w:sz w:val="20"/>
          <w:lang w:val="en-US"/>
        </w:rPr>
        <w:t>Institution</w:t>
      </w:r>
      <w:r w:rsidR="00F56F05" w:rsidRPr="00664E3C">
        <w:rPr>
          <w:rFonts w:ascii="Arial" w:hAnsi="Arial" w:cs="Arial"/>
          <w:sz w:val="20"/>
          <w:lang w:val="en-US"/>
        </w:rPr>
        <w:t>s where the inventor/creator owns the right to the IP or when the filing is left to collaborating firms.</w:t>
      </w:r>
      <w:r w:rsidR="00335F58" w:rsidRPr="00664E3C">
        <w:rPr>
          <w:rFonts w:ascii="Arial" w:hAnsi="Arial" w:cs="Arial"/>
          <w:sz w:val="20"/>
          <w:lang w:val="en-US"/>
        </w:rPr>
        <w:t xml:space="preserve">  </w:t>
      </w:r>
    </w:p>
    <w:p w:rsidR="006A0D64" w:rsidRPr="00B00EEA" w:rsidRDefault="006A0D64" w:rsidP="00734F31">
      <w:pPr>
        <w:pStyle w:val="ListParagraph"/>
        <w:autoSpaceDE w:val="0"/>
        <w:autoSpaceDN w:val="0"/>
        <w:adjustRightInd w:val="0"/>
        <w:spacing w:after="0" w:line="240" w:lineRule="auto"/>
        <w:ind w:left="426"/>
        <w:jc w:val="both"/>
        <w:rPr>
          <w:rFonts w:ascii="Arial" w:hAnsi="Arial" w:cs="Arial"/>
          <w:lang w:val="en-US"/>
        </w:rPr>
      </w:pPr>
    </w:p>
    <w:p w:rsidR="00972755" w:rsidRPr="00B00EEA" w:rsidRDefault="00972755"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Possible Responsibilities of the IPMO</w:t>
      </w:r>
    </w:p>
    <w:p w:rsidR="00972755" w:rsidRPr="00B00EEA" w:rsidRDefault="00972755"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lang w:val="en-US"/>
        </w:rPr>
      </w:pPr>
    </w:p>
    <w:p w:rsidR="00972755" w:rsidRPr="00B00EEA" w:rsidRDefault="0097275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lang w:val="en-US"/>
        </w:rPr>
      </w:pPr>
      <w:r w:rsidRPr="00B00EEA">
        <w:rPr>
          <w:rFonts w:ascii="Arial" w:hAnsi="Arial" w:cs="Arial"/>
          <w:sz w:val="20"/>
          <w:lang w:val="en-US"/>
        </w:rPr>
        <w:t xml:space="preserve">Establish a system to capture and protect Institution IP; </w:t>
      </w:r>
    </w:p>
    <w:p w:rsidR="009E5955" w:rsidRPr="00B00EEA" w:rsidRDefault="009E595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Establish procedures for reporting IP in which the Institution has a proprietary interest;</w:t>
      </w:r>
    </w:p>
    <w:p w:rsidR="009E5955" w:rsidRPr="00B00EEA" w:rsidRDefault="009E595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Provide guidance to Creators about IP management at the earliest possible stage in the invention process;</w:t>
      </w:r>
    </w:p>
    <w:p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lang w:val="en-US"/>
        </w:rPr>
      </w:pPr>
      <w:r w:rsidRPr="00B00EEA">
        <w:rPr>
          <w:rFonts w:ascii="Arial" w:hAnsi="Arial" w:cs="Arial"/>
          <w:sz w:val="20"/>
          <w:lang w:val="en-US"/>
        </w:rPr>
        <w:t xml:space="preserve">Manage the cost-effective protection of </w:t>
      </w:r>
      <w:r w:rsidR="00C278C2" w:rsidRPr="00B00EEA">
        <w:rPr>
          <w:rFonts w:ascii="Arial" w:hAnsi="Arial" w:cs="Arial"/>
          <w:sz w:val="20"/>
          <w:lang w:val="en-US"/>
        </w:rPr>
        <w:t>Institution</w:t>
      </w:r>
      <w:r w:rsidRPr="00B00EEA">
        <w:rPr>
          <w:rFonts w:ascii="Arial" w:hAnsi="Arial" w:cs="Arial"/>
          <w:sz w:val="20"/>
          <w:lang w:val="en-US"/>
        </w:rPr>
        <w:t xml:space="preserve"> IP;</w:t>
      </w:r>
    </w:p>
    <w:p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lang w:val="en-US"/>
        </w:rPr>
      </w:pPr>
      <w:r w:rsidRPr="00B00EEA">
        <w:rPr>
          <w:rFonts w:ascii="Arial" w:hAnsi="Arial" w:cs="Arial"/>
          <w:sz w:val="20"/>
          <w:lang w:val="en-US"/>
        </w:rPr>
        <w:t xml:space="preserve">Market and promote </w:t>
      </w:r>
      <w:r w:rsidR="00C278C2" w:rsidRPr="00B00EEA">
        <w:rPr>
          <w:rFonts w:ascii="Arial" w:hAnsi="Arial" w:cs="Arial"/>
          <w:sz w:val="20"/>
          <w:lang w:val="en-US"/>
        </w:rPr>
        <w:t>Institution</w:t>
      </w:r>
      <w:r w:rsidRPr="00B00EEA">
        <w:rPr>
          <w:rFonts w:ascii="Arial" w:hAnsi="Arial" w:cs="Arial"/>
          <w:sz w:val="20"/>
          <w:lang w:val="en-US"/>
        </w:rPr>
        <w:t xml:space="preserve"> IP in order to find suitable partners;</w:t>
      </w:r>
    </w:p>
    <w:p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lang w:val="en-US"/>
        </w:rPr>
      </w:pPr>
      <w:r w:rsidRPr="00B00EEA">
        <w:rPr>
          <w:rFonts w:ascii="Arial" w:hAnsi="Arial" w:cs="Arial"/>
          <w:sz w:val="20"/>
          <w:lang w:val="en-US"/>
        </w:rPr>
        <w:t xml:space="preserve">Identify qualified partners to transfer commercial-use rights for </w:t>
      </w:r>
      <w:r w:rsidR="00C278C2" w:rsidRPr="00B00EEA">
        <w:rPr>
          <w:rFonts w:ascii="Arial" w:hAnsi="Arial" w:cs="Arial"/>
          <w:sz w:val="20"/>
          <w:lang w:val="en-US"/>
        </w:rPr>
        <w:t>Institution</w:t>
      </w:r>
      <w:r w:rsidRPr="00B00EEA">
        <w:rPr>
          <w:rFonts w:ascii="Arial" w:hAnsi="Arial" w:cs="Arial"/>
          <w:sz w:val="20"/>
          <w:lang w:val="en-US"/>
        </w:rPr>
        <w:t xml:space="preserve"> IP;</w:t>
      </w:r>
    </w:p>
    <w:p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Negotiate appropriate agreements between the </w:t>
      </w:r>
      <w:r w:rsidR="00C278C2" w:rsidRPr="00B00EEA">
        <w:rPr>
          <w:rFonts w:ascii="Arial" w:hAnsi="Arial" w:cs="Arial"/>
          <w:sz w:val="20"/>
          <w:lang w:val="en-US"/>
        </w:rPr>
        <w:t>Institution</w:t>
      </w:r>
      <w:r w:rsidRPr="00B00EEA">
        <w:rPr>
          <w:rFonts w:ascii="Arial" w:hAnsi="Arial" w:cs="Arial"/>
          <w:sz w:val="20"/>
          <w:lang w:val="en-US"/>
        </w:rPr>
        <w:t xml:space="preserve"> and partners for the </w:t>
      </w:r>
      <w:r w:rsidR="00E57DC1">
        <w:rPr>
          <w:rFonts w:ascii="Arial" w:hAnsi="Arial" w:cs="Arial"/>
          <w:sz w:val="20"/>
          <w:lang w:val="en-US"/>
        </w:rPr>
        <w:t>Commercialization</w:t>
      </w:r>
      <w:r w:rsidRPr="00B00EEA">
        <w:rPr>
          <w:rFonts w:ascii="Arial" w:hAnsi="Arial" w:cs="Arial"/>
          <w:sz w:val="20"/>
          <w:lang w:val="en-US"/>
        </w:rPr>
        <w:t xml:space="preserve"> of </w:t>
      </w:r>
      <w:r w:rsidR="00C278C2" w:rsidRPr="00B00EEA">
        <w:rPr>
          <w:rFonts w:ascii="Arial" w:hAnsi="Arial" w:cs="Arial"/>
          <w:sz w:val="20"/>
          <w:lang w:val="en-US"/>
        </w:rPr>
        <w:t>Institution</w:t>
      </w:r>
      <w:r w:rsidRPr="00B00EEA">
        <w:rPr>
          <w:rFonts w:ascii="Arial" w:hAnsi="Arial" w:cs="Arial"/>
          <w:sz w:val="20"/>
          <w:lang w:val="en-US"/>
        </w:rPr>
        <w:t xml:space="preserve"> IP;</w:t>
      </w:r>
    </w:p>
    <w:p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firstLine="0"/>
        <w:jc w:val="both"/>
        <w:rPr>
          <w:rFonts w:ascii="Arial" w:hAnsi="Arial" w:cs="Arial"/>
          <w:sz w:val="20"/>
          <w:lang w:val="en-US"/>
        </w:rPr>
      </w:pPr>
      <w:r w:rsidRPr="00B00EEA">
        <w:rPr>
          <w:rFonts w:ascii="Arial" w:hAnsi="Arial" w:cs="Arial"/>
          <w:sz w:val="20"/>
          <w:lang w:val="en-US"/>
        </w:rPr>
        <w:t xml:space="preserve">Facilitate, where appropriate, the creation of </w:t>
      </w:r>
      <w:r w:rsidR="00412CA8" w:rsidRPr="00B00EEA">
        <w:rPr>
          <w:rFonts w:ascii="Arial" w:hAnsi="Arial" w:cs="Arial"/>
          <w:sz w:val="20"/>
          <w:lang w:val="en-US"/>
        </w:rPr>
        <w:t>spin</w:t>
      </w:r>
      <w:r w:rsidRPr="00B00EEA">
        <w:rPr>
          <w:rFonts w:ascii="Arial" w:hAnsi="Arial" w:cs="Arial"/>
          <w:sz w:val="20"/>
          <w:lang w:val="en-US"/>
        </w:rPr>
        <w:t>-off companies</w:t>
      </w:r>
      <w:r w:rsidRPr="00B00EEA">
        <w:rPr>
          <w:rFonts w:ascii="Arial" w:eastAsiaTheme="minorHAnsi" w:hAnsi="Arial" w:cs="Arial"/>
          <w:sz w:val="20"/>
          <w:lang w:val="en-US" w:eastAsia="en-US"/>
        </w:rPr>
        <w:t>;</w:t>
      </w:r>
    </w:p>
    <w:p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firstLine="0"/>
        <w:jc w:val="both"/>
        <w:rPr>
          <w:rFonts w:ascii="Arial" w:hAnsi="Arial" w:cs="Arial"/>
          <w:sz w:val="20"/>
          <w:lang w:val="en-US"/>
        </w:rPr>
      </w:pPr>
      <w:r w:rsidRPr="00B00EEA">
        <w:rPr>
          <w:rFonts w:ascii="Arial" w:eastAsiaTheme="minorHAnsi" w:hAnsi="Arial" w:cs="Arial"/>
          <w:sz w:val="20"/>
          <w:lang w:val="en-US" w:eastAsia="en-US"/>
        </w:rPr>
        <w:t xml:space="preserve">Arrange for the acquisition of equity in </w:t>
      </w:r>
      <w:r w:rsidR="00412CA8" w:rsidRPr="00B00EEA">
        <w:rPr>
          <w:rFonts w:ascii="Arial" w:eastAsiaTheme="minorHAnsi" w:hAnsi="Arial" w:cs="Arial"/>
          <w:sz w:val="20"/>
          <w:lang w:val="en-US" w:eastAsia="en-US"/>
        </w:rPr>
        <w:t>spin</w:t>
      </w:r>
      <w:r w:rsidRPr="00B00EEA">
        <w:rPr>
          <w:rFonts w:ascii="Arial" w:eastAsiaTheme="minorHAnsi" w:hAnsi="Arial" w:cs="Arial"/>
          <w:sz w:val="20"/>
          <w:lang w:val="en-US" w:eastAsia="en-US"/>
        </w:rPr>
        <w:t xml:space="preserve">-off companies by the </w:t>
      </w:r>
      <w:r w:rsidR="00C278C2" w:rsidRPr="00B00EEA">
        <w:rPr>
          <w:rFonts w:ascii="Arial" w:eastAsiaTheme="minorHAnsi" w:hAnsi="Arial" w:cs="Arial"/>
          <w:sz w:val="20"/>
          <w:lang w:val="en-US" w:eastAsia="en-US"/>
        </w:rPr>
        <w:t>Institution</w:t>
      </w:r>
      <w:r w:rsidRPr="00B00EEA">
        <w:rPr>
          <w:rFonts w:ascii="Arial" w:eastAsiaTheme="minorHAnsi" w:hAnsi="Arial" w:cs="Arial"/>
          <w:sz w:val="20"/>
          <w:lang w:val="en-US" w:eastAsia="en-US"/>
        </w:rPr>
        <w:t>;</w:t>
      </w:r>
    </w:p>
    <w:p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Keep a record of all protected </w:t>
      </w:r>
      <w:r w:rsidR="00C278C2" w:rsidRPr="00B00EEA">
        <w:rPr>
          <w:rFonts w:ascii="Arial" w:hAnsi="Arial" w:cs="Arial"/>
          <w:sz w:val="20"/>
          <w:lang w:val="en-US"/>
        </w:rPr>
        <w:t>Institution</w:t>
      </w:r>
      <w:r w:rsidRPr="00B00EEA">
        <w:rPr>
          <w:rFonts w:ascii="Arial" w:hAnsi="Arial" w:cs="Arial"/>
          <w:sz w:val="20"/>
          <w:lang w:val="en-US"/>
        </w:rPr>
        <w:t xml:space="preserve"> IP together with records of all costs and revenue</w:t>
      </w:r>
      <w:r w:rsidR="009E5955" w:rsidRPr="00B00EEA">
        <w:rPr>
          <w:rFonts w:ascii="Arial" w:hAnsi="Arial" w:cs="Arial"/>
          <w:sz w:val="20"/>
          <w:lang w:val="en-US"/>
        </w:rPr>
        <w:t>s</w:t>
      </w:r>
      <w:r w:rsidRPr="00B00EEA">
        <w:rPr>
          <w:rFonts w:ascii="Arial" w:hAnsi="Arial" w:cs="Arial"/>
          <w:sz w:val="20"/>
          <w:lang w:val="en-US"/>
        </w:rPr>
        <w:t xml:space="preserve"> generated by individual IP;</w:t>
      </w:r>
    </w:p>
    <w:p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Assist </w:t>
      </w:r>
      <w:r w:rsidR="00412CA8" w:rsidRPr="00B00EEA">
        <w:rPr>
          <w:rFonts w:ascii="Arial" w:hAnsi="Arial" w:cs="Arial"/>
          <w:sz w:val="20"/>
          <w:lang w:val="en-US"/>
        </w:rPr>
        <w:t>Creators</w:t>
      </w:r>
      <w:r w:rsidR="001E7E61" w:rsidRPr="00B00EEA">
        <w:rPr>
          <w:rFonts w:ascii="Arial" w:hAnsi="Arial" w:cs="Arial"/>
          <w:sz w:val="20"/>
          <w:lang w:val="en-US"/>
        </w:rPr>
        <w:t xml:space="preserve"> </w:t>
      </w:r>
      <w:r w:rsidRPr="00B00EEA">
        <w:rPr>
          <w:rFonts w:ascii="Arial" w:hAnsi="Arial" w:cs="Arial"/>
          <w:sz w:val="20"/>
          <w:lang w:val="en-US"/>
        </w:rPr>
        <w:t>with procedures for recording IP activity to meet internal needs, and to satisfy the requirements of external organisations;</w:t>
      </w:r>
    </w:p>
    <w:p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Guide </w:t>
      </w:r>
      <w:r w:rsidR="00412CA8" w:rsidRPr="00B00EEA">
        <w:rPr>
          <w:rFonts w:ascii="Arial" w:hAnsi="Arial" w:cs="Arial"/>
          <w:sz w:val="20"/>
          <w:lang w:val="en-US"/>
        </w:rPr>
        <w:t>Creators</w:t>
      </w:r>
      <w:r w:rsidR="001E7E61" w:rsidRPr="00B00EEA">
        <w:rPr>
          <w:rFonts w:ascii="Arial" w:hAnsi="Arial" w:cs="Arial"/>
          <w:sz w:val="20"/>
          <w:lang w:val="en-US"/>
        </w:rPr>
        <w:t xml:space="preserve"> </w:t>
      </w:r>
      <w:r w:rsidRPr="00B00EEA">
        <w:rPr>
          <w:rFonts w:ascii="Arial" w:hAnsi="Arial" w:cs="Arial"/>
          <w:sz w:val="20"/>
          <w:lang w:val="en-US"/>
        </w:rPr>
        <w:t xml:space="preserve">to IP management tools (advice leaflets, IP registration, and evaluation, confidentiality forms) to ensure effective management of IP; </w:t>
      </w:r>
    </w:p>
    <w:p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Seek, at the earliest possible stage, the assistance from qualified external organisations </w:t>
      </w:r>
      <w:r w:rsidR="00BB0D5A" w:rsidRPr="00B00EEA">
        <w:rPr>
          <w:rFonts w:ascii="Arial" w:hAnsi="Arial" w:cs="Arial"/>
          <w:sz w:val="20"/>
          <w:lang w:val="en-US"/>
        </w:rPr>
        <w:t xml:space="preserve">(e.g., IP law firms) </w:t>
      </w:r>
      <w:r w:rsidRPr="00B00EEA">
        <w:rPr>
          <w:rFonts w:ascii="Arial" w:hAnsi="Arial" w:cs="Arial"/>
          <w:sz w:val="20"/>
          <w:lang w:val="en-US"/>
        </w:rPr>
        <w:t>to maximise the potential of IP which is commercially exploitable;</w:t>
      </w:r>
    </w:p>
    <w:p w:rsidR="005C6A9D" w:rsidRPr="00B00EEA" w:rsidRDefault="00412CA8"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Assist Creators</w:t>
      </w:r>
      <w:r w:rsidR="001E7E61" w:rsidRPr="00B00EEA">
        <w:rPr>
          <w:rFonts w:ascii="Arial" w:hAnsi="Arial" w:cs="Arial"/>
          <w:sz w:val="20"/>
          <w:lang w:val="en-US"/>
        </w:rPr>
        <w:t xml:space="preserve"> </w:t>
      </w:r>
      <w:r w:rsidR="005C6A9D" w:rsidRPr="00B00EEA">
        <w:rPr>
          <w:rFonts w:ascii="Arial" w:hAnsi="Arial" w:cs="Arial"/>
          <w:sz w:val="20"/>
          <w:lang w:val="en-US"/>
        </w:rPr>
        <w:t xml:space="preserve">to </w:t>
      </w:r>
      <w:r w:rsidRPr="00B00EEA">
        <w:rPr>
          <w:rFonts w:ascii="Arial" w:hAnsi="Arial" w:cs="Arial"/>
          <w:sz w:val="20"/>
          <w:lang w:val="en-US"/>
        </w:rPr>
        <w:t>identify result</w:t>
      </w:r>
      <w:r w:rsidR="009E5955" w:rsidRPr="00B00EEA">
        <w:rPr>
          <w:rFonts w:ascii="Arial" w:hAnsi="Arial" w:cs="Arial"/>
          <w:sz w:val="20"/>
          <w:lang w:val="en-US"/>
        </w:rPr>
        <w:t>s</w:t>
      </w:r>
      <w:r w:rsidRPr="00B00EEA">
        <w:rPr>
          <w:rFonts w:ascii="Arial" w:hAnsi="Arial" w:cs="Arial"/>
          <w:sz w:val="20"/>
          <w:lang w:val="en-US"/>
        </w:rPr>
        <w:t xml:space="preserve"> that have commercial value and help them </w:t>
      </w:r>
      <w:r w:rsidR="005C6A9D" w:rsidRPr="00B00EEA">
        <w:rPr>
          <w:rFonts w:ascii="Arial" w:hAnsi="Arial" w:cs="Arial"/>
          <w:sz w:val="20"/>
          <w:lang w:val="en-US"/>
        </w:rPr>
        <w:t>notify</w:t>
      </w:r>
      <w:r w:rsidRPr="00B00EEA">
        <w:rPr>
          <w:rFonts w:ascii="Arial" w:hAnsi="Arial" w:cs="Arial"/>
          <w:sz w:val="20"/>
          <w:lang w:val="en-US"/>
        </w:rPr>
        <w:t>ing such results to</w:t>
      </w:r>
      <w:r w:rsidR="005C6A9D" w:rsidRPr="00B00EEA">
        <w:rPr>
          <w:rFonts w:ascii="Arial" w:hAnsi="Arial" w:cs="Arial"/>
          <w:sz w:val="20"/>
          <w:lang w:val="en-US"/>
        </w:rPr>
        <w:t xml:space="preserve"> the </w:t>
      </w:r>
      <w:r w:rsidR="00625FEC" w:rsidRPr="00B00EEA">
        <w:rPr>
          <w:rFonts w:ascii="Arial" w:hAnsi="Arial" w:cs="Arial"/>
          <w:sz w:val="20"/>
          <w:lang w:val="en-US"/>
        </w:rPr>
        <w:t>IPMO</w:t>
      </w:r>
      <w:r w:rsidRPr="00B00EEA">
        <w:rPr>
          <w:rFonts w:ascii="Arial" w:hAnsi="Arial" w:cs="Arial"/>
          <w:sz w:val="20"/>
          <w:lang w:val="en-US"/>
        </w:rPr>
        <w:t xml:space="preserve">, </w:t>
      </w:r>
      <w:r w:rsidR="005C6A9D" w:rsidRPr="00B00EEA">
        <w:rPr>
          <w:rFonts w:ascii="Arial" w:hAnsi="Arial" w:cs="Arial"/>
          <w:sz w:val="20"/>
          <w:lang w:val="en-US"/>
        </w:rPr>
        <w:t xml:space="preserve">before disclosure to any party outside the </w:t>
      </w:r>
      <w:r w:rsidR="00C278C2" w:rsidRPr="00B00EEA">
        <w:rPr>
          <w:rFonts w:ascii="Arial" w:hAnsi="Arial" w:cs="Arial"/>
          <w:sz w:val="20"/>
          <w:lang w:val="en-US"/>
        </w:rPr>
        <w:t>Institution</w:t>
      </w:r>
      <w:r w:rsidR="005C6A9D" w:rsidRPr="00B00EEA">
        <w:rPr>
          <w:rFonts w:ascii="Arial" w:hAnsi="Arial" w:cs="Arial"/>
          <w:sz w:val="20"/>
          <w:lang w:val="en-US"/>
        </w:rPr>
        <w:t>;</w:t>
      </w:r>
    </w:p>
    <w:p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Scrutinise</w:t>
      </w:r>
      <w:r w:rsidR="00412CA8" w:rsidRPr="00B00EEA">
        <w:rPr>
          <w:rFonts w:ascii="Arial" w:hAnsi="Arial" w:cs="Arial"/>
          <w:sz w:val="20"/>
          <w:lang w:val="en-US"/>
        </w:rPr>
        <w:t xml:space="preserve"> </w:t>
      </w:r>
      <w:r w:rsidRPr="00B00EEA">
        <w:rPr>
          <w:rFonts w:ascii="Arial" w:hAnsi="Arial" w:cs="Arial"/>
          <w:sz w:val="20"/>
          <w:lang w:val="en-US"/>
        </w:rPr>
        <w:t xml:space="preserve">all </w:t>
      </w:r>
      <w:r w:rsidR="001E7E61" w:rsidRPr="00B00EEA">
        <w:rPr>
          <w:rFonts w:ascii="Arial" w:hAnsi="Arial" w:cs="Arial"/>
          <w:sz w:val="20"/>
          <w:lang w:val="en-US"/>
        </w:rPr>
        <w:t>Research Contracts</w:t>
      </w:r>
      <w:r w:rsidRPr="00B00EEA">
        <w:rPr>
          <w:rFonts w:ascii="Arial" w:hAnsi="Arial" w:cs="Arial"/>
          <w:sz w:val="20"/>
          <w:lang w:val="en-US"/>
        </w:rPr>
        <w:t xml:space="preserve"> and other funding agreements for appropriate references to IP</w:t>
      </w:r>
      <w:r w:rsidR="00412CA8" w:rsidRPr="00B00EEA">
        <w:rPr>
          <w:rFonts w:ascii="Arial" w:hAnsi="Arial" w:cs="Arial"/>
          <w:sz w:val="20"/>
          <w:lang w:val="en-US"/>
        </w:rPr>
        <w:t>Rs</w:t>
      </w:r>
      <w:r w:rsidRPr="00B00EEA">
        <w:rPr>
          <w:rFonts w:ascii="Arial" w:hAnsi="Arial" w:cs="Arial"/>
          <w:sz w:val="20"/>
          <w:lang w:val="en-US"/>
        </w:rPr>
        <w:t xml:space="preserve">, </w:t>
      </w:r>
      <w:r w:rsidR="00412CA8" w:rsidRPr="00B00EEA">
        <w:rPr>
          <w:rFonts w:ascii="Arial" w:hAnsi="Arial" w:cs="Arial"/>
          <w:sz w:val="20"/>
          <w:lang w:val="en-US"/>
        </w:rPr>
        <w:t xml:space="preserve">and </w:t>
      </w:r>
      <w:r w:rsidRPr="00B00EEA">
        <w:rPr>
          <w:rFonts w:ascii="Arial" w:hAnsi="Arial" w:cs="Arial"/>
          <w:sz w:val="20"/>
          <w:lang w:val="en-US"/>
        </w:rPr>
        <w:t>their accordance with this Policy;</w:t>
      </w:r>
    </w:p>
    <w:p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Perform initial reviews of the disclosures submitted to the </w:t>
      </w:r>
      <w:r w:rsidR="00C278C2" w:rsidRPr="00B00EEA">
        <w:rPr>
          <w:rFonts w:ascii="Arial" w:hAnsi="Arial" w:cs="Arial"/>
          <w:sz w:val="20"/>
          <w:lang w:val="en-US"/>
        </w:rPr>
        <w:t>Institution</w:t>
      </w:r>
      <w:r w:rsidRPr="00B00EEA">
        <w:rPr>
          <w:rFonts w:ascii="Arial" w:hAnsi="Arial" w:cs="Arial"/>
          <w:sz w:val="20"/>
          <w:lang w:val="en-US"/>
        </w:rPr>
        <w:t xml:space="preserve"> to determine the subsequent rights thereto;</w:t>
      </w:r>
    </w:p>
    <w:p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Ensure that required agreements regarding the administration of IP in which the </w:t>
      </w:r>
      <w:r w:rsidR="00C278C2" w:rsidRPr="00B00EEA">
        <w:rPr>
          <w:rFonts w:ascii="Arial" w:hAnsi="Arial" w:cs="Arial"/>
          <w:sz w:val="20"/>
          <w:lang w:val="en-US"/>
        </w:rPr>
        <w:t>Institution</w:t>
      </w:r>
      <w:r w:rsidRPr="00B00EEA">
        <w:rPr>
          <w:rFonts w:ascii="Arial" w:hAnsi="Arial" w:cs="Arial"/>
          <w:sz w:val="20"/>
          <w:lang w:val="en-US"/>
        </w:rPr>
        <w:t xml:space="preserve"> has a proprietary interest, and consequent rights of all parties concerned, are properly executed;</w:t>
      </w:r>
    </w:p>
    <w:p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lang w:val="en-US"/>
        </w:rPr>
      </w:pPr>
      <w:r w:rsidRPr="00B00EEA">
        <w:rPr>
          <w:rFonts w:ascii="Arial" w:hAnsi="Arial" w:cs="Arial"/>
          <w:sz w:val="20"/>
          <w:lang w:val="en-US"/>
        </w:rPr>
        <w:t>Determine the ownership and/or assignment, if any, of IP rights;</w:t>
      </w:r>
    </w:p>
    <w:p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lastRenderedPageBreak/>
        <w:t xml:space="preserve">Manage the distribution of revenue received from IP </w:t>
      </w:r>
      <w:r w:rsidR="00E57DC1">
        <w:rPr>
          <w:rFonts w:ascii="Arial" w:hAnsi="Arial" w:cs="Arial"/>
          <w:sz w:val="20"/>
          <w:lang w:val="en-US"/>
        </w:rPr>
        <w:t>Commercialization</w:t>
      </w:r>
      <w:r w:rsidRPr="00B00EEA">
        <w:rPr>
          <w:rFonts w:ascii="Arial" w:hAnsi="Arial" w:cs="Arial"/>
          <w:sz w:val="20"/>
          <w:lang w:val="en-US"/>
        </w:rPr>
        <w:t xml:space="preserve"> according to the sharing mechanisms defined in this Policy;</w:t>
      </w:r>
    </w:p>
    <w:p w:rsidR="005A05E5"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Provide, wherever possible, assistance to researchers in fulfilling their obligations and responsibilities under this Policy, as well as encouraging their participation in any </w:t>
      </w:r>
      <w:r w:rsidR="00E57DC1">
        <w:rPr>
          <w:rFonts w:ascii="Arial" w:hAnsi="Arial" w:cs="Arial"/>
          <w:sz w:val="20"/>
          <w:lang w:val="en-US"/>
        </w:rPr>
        <w:t>Commercialization</w:t>
      </w:r>
      <w:r w:rsidRPr="00B00EEA">
        <w:rPr>
          <w:rFonts w:ascii="Arial" w:hAnsi="Arial" w:cs="Arial"/>
          <w:sz w:val="20"/>
          <w:lang w:val="en-US"/>
        </w:rPr>
        <w:t xml:space="preserve"> process related to </w:t>
      </w:r>
      <w:r w:rsidR="00C278C2" w:rsidRPr="00B00EEA">
        <w:rPr>
          <w:rFonts w:ascii="Arial" w:hAnsi="Arial" w:cs="Arial"/>
          <w:sz w:val="20"/>
          <w:lang w:val="en-US"/>
        </w:rPr>
        <w:t>Institution</w:t>
      </w:r>
      <w:r w:rsidRPr="00B00EEA">
        <w:rPr>
          <w:rFonts w:ascii="Arial" w:hAnsi="Arial" w:cs="Arial"/>
          <w:sz w:val="20"/>
          <w:lang w:val="en-US"/>
        </w:rPr>
        <w:t xml:space="preserve"> IP.</w:t>
      </w:r>
    </w:p>
    <w:p w:rsidR="005A05E5" w:rsidRPr="00B00EEA" w:rsidRDefault="005A05E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C04211">
        <w:rPr>
          <w:rFonts w:ascii="Arial" w:eastAsiaTheme="minorHAnsi" w:hAnsi="Arial" w:cs="Arial"/>
          <w:sz w:val="20"/>
          <w:lang w:val="en-US" w:eastAsia="en-US"/>
        </w:rPr>
        <w:t>Some IPMOs also provide spin-off support and business assistance services that promote local economic growth</w:t>
      </w:r>
      <w:r w:rsidRPr="00C04211">
        <w:rPr>
          <w:rFonts w:ascii="Arial" w:hAnsi="Arial" w:cs="Arial"/>
          <w:sz w:val="20"/>
          <w:lang w:val="en-US"/>
        </w:rPr>
        <w:t>.</w:t>
      </w:r>
      <w:r w:rsidRPr="00C04211">
        <w:rPr>
          <w:rStyle w:val="FootnoteReference"/>
          <w:rFonts w:ascii="Arial" w:hAnsi="Arial" w:cs="Arial"/>
          <w:sz w:val="20"/>
          <w:lang w:val="en-US"/>
        </w:rPr>
        <w:footnoteReference w:id="76"/>
      </w:r>
    </w:p>
    <w:p w:rsidR="006A0D64" w:rsidRPr="00B00EEA" w:rsidRDefault="006A0D64" w:rsidP="00972755">
      <w:pPr>
        <w:pStyle w:val="ListParagraph"/>
        <w:autoSpaceDE w:val="0"/>
        <w:autoSpaceDN w:val="0"/>
        <w:adjustRightInd w:val="0"/>
        <w:spacing w:after="0" w:line="240" w:lineRule="auto"/>
        <w:ind w:left="426"/>
        <w:jc w:val="both"/>
        <w:rPr>
          <w:rFonts w:ascii="Arial" w:hAnsi="Arial" w:cs="Arial"/>
          <w:sz w:val="20"/>
          <w:lang w:val="en-US"/>
        </w:rPr>
      </w:pPr>
    </w:p>
    <w:p w:rsidR="004F6AC2" w:rsidRPr="00B00EEA" w:rsidRDefault="00622AFE"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005E4411" w:rsidRPr="00B00EEA">
        <w:rPr>
          <w:rFonts w:ascii="Arial" w:hAnsi="Arial" w:cs="Arial"/>
          <w:b/>
          <w:sz w:val="20"/>
          <w:szCs w:val="32"/>
          <w:lang w:val="en-US"/>
        </w:rPr>
        <w:t xml:space="preserve">  </w:t>
      </w:r>
      <w:r w:rsidRPr="00B00EEA">
        <w:rPr>
          <w:rFonts w:ascii="Arial" w:hAnsi="Arial" w:cs="Arial"/>
          <w:b/>
          <w:sz w:val="20"/>
          <w:lang w:val="en-US"/>
        </w:rPr>
        <w:t xml:space="preserve">A Case from </w:t>
      </w:r>
      <w:r w:rsidR="004F6AC2" w:rsidRPr="00B00EEA">
        <w:rPr>
          <w:rFonts w:ascii="Arial" w:hAnsi="Arial" w:cs="Arial"/>
          <w:b/>
          <w:sz w:val="20"/>
          <w:lang w:val="en-US"/>
        </w:rPr>
        <w:t>Brazil</w:t>
      </w:r>
      <w:r w:rsidRPr="00B00EEA">
        <w:rPr>
          <w:rFonts w:ascii="Arial" w:hAnsi="Arial" w:cs="Arial"/>
          <w:b/>
          <w:sz w:val="20"/>
          <w:lang w:val="en-US"/>
        </w:rPr>
        <w:t xml:space="preserve"> – The Innovation Law and the Creation of IPMOs</w:t>
      </w:r>
    </w:p>
    <w:p w:rsidR="005C5EA3" w:rsidRPr="00B00EEA" w:rsidRDefault="005C5EA3"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lang w:val="en-US"/>
        </w:rPr>
      </w:pPr>
    </w:p>
    <w:p w:rsidR="004F6AC2" w:rsidRPr="00B00EEA" w:rsidRDefault="00622AFE"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lang w:val="en-US"/>
        </w:rPr>
      </w:pPr>
      <w:r w:rsidRPr="00B00EEA">
        <w:rPr>
          <w:rFonts w:ascii="Arial" w:hAnsi="Arial" w:cs="Arial"/>
          <w:sz w:val="20"/>
          <w:lang w:val="en-US"/>
        </w:rPr>
        <w:t>I</w:t>
      </w:r>
      <w:r w:rsidR="004F6EC9" w:rsidRPr="00B00EEA">
        <w:rPr>
          <w:rFonts w:ascii="Arial" w:hAnsi="Arial" w:cs="Arial"/>
          <w:sz w:val="20"/>
          <w:lang w:val="en-US"/>
        </w:rPr>
        <w:t>n</w:t>
      </w:r>
      <w:r w:rsidRPr="00B00EEA">
        <w:rPr>
          <w:rFonts w:ascii="Arial" w:hAnsi="Arial" w:cs="Arial"/>
          <w:sz w:val="20"/>
          <w:lang w:val="en-US"/>
        </w:rPr>
        <w:t xml:space="preserve"> Brazil, academic entrepreneurship practices were stimulated and legitimized by the federal Innovation Law (2004). The </w:t>
      </w:r>
      <w:r w:rsidR="004F6AC2" w:rsidRPr="00B00EEA">
        <w:rPr>
          <w:rFonts w:ascii="Arial" w:hAnsi="Arial" w:cs="Arial"/>
          <w:sz w:val="20"/>
          <w:lang w:val="en-US"/>
        </w:rPr>
        <w:t>Law establishes the following IPMO responsibilities:</w:t>
      </w:r>
    </w:p>
    <w:p w:rsidR="005C5EA3" w:rsidRPr="00B00EEA" w:rsidRDefault="005C5EA3"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lang w:val="en-US"/>
        </w:rPr>
      </w:pPr>
    </w:p>
    <w:p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B00EEA">
        <w:rPr>
          <w:rFonts w:ascii="Arial" w:hAnsi="Arial" w:cs="Arial"/>
          <w:lang w:val="en-US"/>
        </w:rPr>
        <w:t>    </w:t>
      </w:r>
      <w:r w:rsidRPr="00B00EEA">
        <w:rPr>
          <w:rFonts w:ascii="Arial" w:hAnsi="Arial" w:cs="Arial"/>
          <w:i/>
          <w:sz w:val="20"/>
          <w:lang w:val="en-US"/>
        </w:rPr>
        <w:t xml:space="preserve">I – to ensure the maintenance of the </w:t>
      </w:r>
      <w:r w:rsidR="00C278C2" w:rsidRPr="00B00EEA">
        <w:rPr>
          <w:rFonts w:ascii="Arial" w:hAnsi="Arial" w:cs="Arial"/>
          <w:i/>
          <w:sz w:val="20"/>
          <w:lang w:val="en-US"/>
        </w:rPr>
        <w:t>Institutional</w:t>
      </w:r>
      <w:r w:rsidRPr="00B00EEA">
        <w:rPr>
          <w:rFonts w:ascii="Arial" w:hAnsi="Arial" w:cs="Arial"/>
          <w:i/>
          <w:sz w:val="20"/>
          <w:lang w:val="en-US"/>
        </w:rPr>
        <w:t xml:space="preserve"> policy to encourage the protection of creations, licensing, innovation and other forms of technology transfer;</w:t>
      </w:r>
    </w:p>
    <w:p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B00EEA">
        <w:rPr>
          <w:rFonts w:ascii="Arial" w:hAnsi="Arial" w:cs="Arial"/>
          <w:i/>
          <w:sz w:val="20"/>
          <w:lang w:val="en-US"/>
        </w:rPr>
        <w:t>    II - to evaluate and classify the results of activities and research projects to comply with the provisions of this Law;</w:t>
      </w:r>
    </w:p>
    <w:p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B00EEA">
        <w:rPr>
          <w:rFonts w:ascii="Arial" w:hAnsi="Arial" w:cs="Arial"/>
          <w:i/>
          <w:sz w:val="20"/>
          <w:lang w:val="en-US"/>
        </w:rPr>
        <w:t>    III - to evaluate the request of an independent inventor for the adoption of an invention in the form of art. 22;</w:t>
      </w:r>
    </w:p>
    <w:p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B00EEA">
        <w:rPr>
          <w:rFonts w:ascii="Arial" w:hAnsi="Arial" w:cs="Arial"/>
          <w:i/>
          <w:sz w:val="20"/>
          <w:lang w:val="en-US"/>
        </w:rPr>
        <w:t xml:space="preserve">    IV - to decide for the convenience and to promote the protection of the creations developed in the </w:t>
      </w:r>
      <w:r w:rsidR="00C278C2" w:rsidRPr="00B00EEA">
        <w:rPr>
          <w:rFonts w:ascii="Arial" w:hAnsi="Arial" w:cs="Arial"/>
          <w:i/>
          <w:sz w:val="20"/>
          <w:lang w:val="en-US"/>
        </w:rPr>
        <w:t>Institution</w:t>
      </w:r>
      <w:r w:rsidRPr="00B00EEA">
        <w:rPr>
          <w:rFonts w:ascii="Arial" w:hAnsi="Arial" w:cs="Arial"/>
          <w:i/>
          <w:sz w:val="20"/>
          <w:lang w:val="en-US"/>
        </w:rPr>
        <w:t>;</w:t>
      </w:r>
    </w:p>
    <w:p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B00EEA">
        <w:rPr>
          <w:rFonts w:ascii="Arial" w:hAnsi="Arial" w:cs="Arial"/>
          <w:i/>
          <w:sz w:val="20"/>
          <w:lang w:val="en-US"/>
        </w:rPr>
        <w:t xml:space="preserve">    V - to express an opinion as to the adequacy of disclosure of creations developed in the </w:t>
      </w:r>
      <w:r w:rsidR="00C278C2" w:rsidRPr="00B00EEA">
        <w:rPr>
          <w:rFonts w:ascii="Arial" w:hAnsi="Arial" w:cs="Arial"/>
          <w:i/>
          <w:sz w:val="20"/>
          <w:lang w:val="en-US"/>
        </w:rPr>
        <w:t>Institution</w:t>
      </w:r>
      <w:r w:rsidRPr="00B00EEA">
        <w:rPr>
          <w:rFonts w:ascii="Arial" w:hAnsi="Arial" w:cs="Arial"/>
          <w:i/>
          <w:sz w:val="20"/>
          <w:lang w:val="en-US"/>
        </w:rPr>
        <w:t>, subject to intellectual protection;</w:t>
      </w:r>
    </w:p>
    <w:p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B00EEA">
        <w:rPr>
          <w:rFonts w:ascii="Arial" w:hAnsi="Arial" w:cs="Arial"/>
          <w:i/>
          <w:sz w:val="20"/>
          <w:lang w:val="en-US"/>
        </w:rPr>
        <w:t xml:space="preserve">    VI – to monitor the processing of applications and the maintenance of intellectual property titles of the </w:t>
      </w:r>
      <w:r w:rsidR="00C278C2" w:rsidRPr="00B00EEA">
        <w:rPr>
          <w:rFonts w:ascii="Arial" w:hAnsi="Arial" w:cs="Arial"/>
          <w:i/>
          <w:sz w:val="20"/>
          <w:lang w:val="en-US"/>
        </w:rPr>
        <w:t>Institution</w:t>
      </w:r>
      <w:r w:rsidRPr="00B00EEA">
        <w:rPr>
          <w:rFonts w:ascii="Arial" w:hAnsi="Arial" w:cs="Arial"/>
          <w:i/>
          <w:sz w:val="20"/>
          <w:lang w:val="en-US"/>
        </w:rPr>
        <w:t>.</w:t>
      </w:r>
    </w:p>
    <w:p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firstLine="283"/>
        <w:jc w:val="both"/>
        <w:rPr>
          <w:rFonts w:ascii="Arial" w:hAnsi="Arial" w:cs="Arial"/>
          <w:i/>
          <w:sz w:val="20"/>
          <w:lang w:val="en-US"/>
        </w:rPr>
      </w:pPr>
      <w:r w:rsidRPr="00B00EEA">
        <w:rPr>
          <w:rFonts w:ascii="Arial" w:hAnsi="Arial" w:cs="Arial"/>
          <w:i/>
          <w:sz w:val="20"/>
          <w:lang w:val="en-US"/>
        </w:rPr>
        <w:t>VII – to develop studies of technological prospecting and competitive intelligence in the field of intellectual property, in order to guide the actions of innovation</w:t>
      </w:r>
    </w:p>
    <w:p w:rsidR="001B6F4A" w:rsidRPr="00B00EEA" w:rsidRDefault="001B6F4A" w:rsidP="00B7519E">
      <w:pPr>
        <w:pStyle w:val="ListParagraph"/>
        <w:shd w:val="clear" w:color="auto" w:fill="FFFFFF" w:themeFill="background1"/>
        <w:autoSpaceDE w:val="0"/>
        <w:autoSpaceDN w:val="0"/>
        <w:adjustRightInd w:val="0"/>
        <w:spacing w:after="0" w:line="240" w:lineRule="auto"/>
        <w:ind w:left="426"/>
        <w:jc w:val="both"/>
        <w:rPr>
          <w:rFonts w:ascii="Arial" w:hAnsi="Arial" w:cs="Arial"/>
          <w:lang w:val="en-US"/>
        </w:rPr>
      </w:pPr>
    </w:p>
    <w:p w:rsidR="001B6F4A" w:rsidRPr="00B00EEA" w:rsidRDefault="004F6EC9"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005E4411" w:rsidRPr="00B00EEA">
        <w:rPr>
          <w:rFonts w:ascii="Arial" w:hAnsi="Arial" w:cs="Arial"/>
          <w:b/>
          <w:sz w:val="20"/>
          <w:szCs w:val="32"/>
          <w:lang w:val="en-US"/>
        </w:rPr>
        <w:t xml:space="preserve">  </w:t>
      </w:r>
      <w:r w:rsidRPr="00B00EEA">
        <w:rPr>
          <w:rFonts w:ascii="Arial" w:hAnsi="Arial" w:cs="Arial"/>
          <w:b/>
          <w:sz w:val="20"/>
          <w:lang w:val="en-US"/>
        </w:rPr>
        <w:t xml:space="preserve">A Case from </w:t>
      </w:r>
      <w:r w:rsidR="001B6F4A" w:rsidRPr="00B00EEA">
        <w:rPr>
          <w:rFonts w:ascii="Arial" w:hAnsi="Arial" w:cs="Arial"/>
          <w:b/>
          <w:sz w:val="20"/>
          <w:lang w:val="en-US"/>
        </w:rPr>
        <w:t>South Africa</w:t>
      </w:r>
    </w:p>
    <w:p w:rsidR="004F6EC9" w:rsidRPr="00B00EEA" w:rsidRDefault="004F6EC9"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val="en-US"/>
        </w:rPr>
      </w:pPr>
    </w:p>
    <w:p w:rsidR="001B6F4A" w:rsidRPr="00B00EEA"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lang w:val="en-US"/>
        </w:rPr>
      </w:pPr>
      <w:r w:rsidRPr="00B00EEA">
        <w:rPr>
          <w:rFonts w:ascii="Arial" w:hAnsi="Arial" w:cs="Arial"/>
          <w:sz w:val="20"/>
          <w:lang w:val="en-US"/>
        </w:rPr>
        <w:t xml:space="preserve">The Intellectual Property Rights from Publicly Financed Research and Development Act </w:t>
      </w:r>
      <w:r w:rsidR="004F6EC9" w:rsidRPr="00B00EEA">
        <w:rPr>
          <w:rFonts w:ascii="Arial" w:hAnsi="Arial" w:cs="Arial"/>
          <w:sz w:val="20"/>
          <w:lang w:val="en-US"/>
        </w:rPr>
        <w:t>(</w:t>
      </w:r>
      <w:r w:rsidRPr="00B00EEA">
        <w:rPr>
          <w:rFonts w:ascii="Arial" w:hAnsi="Arial" w:cs="Arial"/>
          <w:sz w:val="20"/>
          <w:lang w:val="en-US"/>
        </w:rPr>
        <w:t>2008</w:t>
      </w:r>
      <w:r w:rsidR="004F6EC9" w:rsidRPr="00B00EEA">
        <w:rPr>
          <w:rFonts w:ascii="Arial" w:hAnsi="Arial" w:cs="Arial"/>
          <w:sz w:val="20"/>
          <w:lang w:val="en-US"/>
        </w:rPr>
        <w:t>)</w:t>
      </w:r>
      <w:r w:rsidRPr="00B00EEA">
        <w:rPr>
          <w:rFonts w:ascii="Arial" w:hAnsi="Arial" w:cs="Arial"/>
          <w:sz w:val="20"/>
          <w:lang w:val="en-US"/>
        </w:rPr>
        <w:t xml:space="preserve"> establishes the following IPMO responsibilities:</w:t>
      </w:r>
    </w:p>
    <w:p w:rsidR="001B6F4A" w:rsidRPr="00B00EEA"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bCs/>
          <w:lang w:val="en-US"/>
        </w:rPr>
      </w:pPr>
    </w:p>
    <w:p w:rsidR="004F6EC9" w:rsidRPr="00B00EEA"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B00EEA">
        <w:rPr>
          <w:rFonts w:ascii="Arial" w:hAnsi="Arial" w:cs="Arial"/>
          <w:b/>
          <w:bCs/>
          <w:i/>
          <w:sz w:val="20"/>
          <w:lang w:val="en-US"/>
        </w:rPr>
        <w:t xml:space="preserve">7. </w:t>
      </w:r>
      <w:r w:rsidRPr="00B00EEA">
        <w:rPr>
          <w:rFonts w:ascii="Arial" w:hAnsi="Arial" w:cs="Arial"/>
          <w:i/>
          <w:sz w:val="20"/>
          <w:lang w:val="en-US"/>
        </w:rPr>
        <w:t xml:space="preserve">(1) The functions of an office of technology transfer must be performed by appropriately qualified personnel whom, when considered collectively, has interdisciplinary knowledge, qualifications and expertise in the identification, protection, management and </w:t>
      </w:r>
      <w:r w:rsidR="00E57DC1">
        <w:rPr>
          <w:rFonts w:ascii="Arial" w:hAnsi="Arial" w:cs="Arial"/>
          <w:i/>
          <w:sz w:val="20"/>
          <w:lang w:val="en-US"/>
        </w:rPr>
        <w:t>commercialization</w:t>
      </w:r>
      <w:r w:rsidRPr="00B00EEA">
        <w:rPr>
          <w:rFonts w:ascii="Arial" w:hAnsi="Arial" w:cs="Arial"/>
          <w:i/>
          <w:sz w:val="20"/>
          <w:lang w:val="en-US"/>
        </w:rPr>
        <w:t xml:space="preserve"> of intellectual property and in intellectual property transactions. </w:t>
      </w:r>
    </w:p>
    <w:p w:rsidR="001B6F4A" w:rsidRPr="00B00EEA"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B00EEA">
        <w:rPr>
          <w:rFonts w:ascii="Arial" w:hAnsi="Arial" w:cs="Arial"/>
          <w:i/>
          <w:sz w:val="20"/>
          <w:lang w:val="en-US"/>
        </w:rPr>
        <w:t xml:space="preserve">(2) An office of technology transfer must, in respect of publicly financed research and development— </w:t>
      </w:r>
      <w:r w:rsidRPr="00B00EEA">
        <w:rPr>
          <w:rFonts w:ascii="Arial" w:hAnsi="Arial" w:cs="Arial"/>
          <w:i/>
          <w:iCs/>
          <w:sz w:val="20"/>
          <w:lang w:val="en-US"/>
        </w:rPr>
        <w:t xml:space="preserve">(a) </w:t>
      </w:r>
      <w:r w:rsidRPr="00B00EEA">
        <w:rPr>
          <w:rFonts w:ascii="Arial" w:hAnsi="Arial" w:cs="Arial"/>
          <w:i/>
          <w:sz w:val="20"/>
          <w:lang w:val="en-US"/>
        </w:rPr>
        <w:t xml:space="preserve">develop and implement, on behalf of the </w:t>
      </w:r>
      <w:r w:rsidR="00C278C2" w:rsidRPr="00B00EEA">
        <w:rPr>
          <w:rFonts w:ascii="Arial" w:hAnsi="Arial" w:cs="Arial"/>
          <w:i/>
          <w:sz w:val="20"/>
          <w:lang w:val="en-US"/>
        </w:rPr>
        <w:t>Institution</w:t>
      </w:r>
      <w:r w:rsidRPr="00B00EEA">
        <w:rPr>
          <w:rFonts w:ascii="Arial" w:hAnsi="Arial" w:cs="Arial"/>
          <w:i/>
          <w:sz w:val="20"/>
          <w:lang w:val="en-US"/>
        </w:rPr>
        <w:t xml:space="preserve"> or region, policies for disclosure, identification, protection, development, </w:t>
      </w:r>
      <w:r w:rsidR="00E57DC1">
        <w:rPr>
          <w:rFonts w:ascii="Arial" w:hAnsi="Arial" w:cs="Arial"/>
          <w:i/>
          <w:sz w:val="20"/>
          <w:lang w:val="en-US"/>
        </w:rPr>
        <w:t>commercialization</w:t>
      </w:r>
      <w:r w:rsidRPr="00B00EEA">
        <w:rPr>
          <w:rFonts w:ascii="Arial" w:hAnsi="Arial" w:cs="Arial"/>
          <w:i/>
          <w:sz w:val="20"/>
          <w:lang w:val="en-US"/>
        </w:rPr>
        <w:t xml:space="preserve"> and benefit-sharing arrangements; </w:t>
      </w:r>
      <w:r w:rsidRPr="00B00EEA">
        <w:rPr>
          <w:rFonts w:ascii="Arial" w:hAnsi="Arial" w:cs="Arial"/>
          <w:i/>
          <w:iCs/>
          <w:sz w:val="20"/>
          <w:lang w:val="en-US"/>
        </w:rPr>
        <w:t xml:space="preserve">(b) </w:t>
      </w:r>
      <w:r w:rsidRPr="00B00EEA">
        <w:rPr>
          <w:rFonts w:ascii="Arial" w:hAnsi="Arial" w:cs="Arial"/>
          <w:i/>
          <w:sz w:val="20"/>
          <w:lang w:val="en-US"/>
        </w:rPr>
        <w:t xml:space="preserve">receive disclosures of potential intellectual property emanating from publicly financed research and development; </w:t>
      </w:r>
      <w:r w:rsidRPr="00B00EEA">
        <w:rPr>
          <w:rFonts w:ascii="Arial" w:hAnsi="Arial" w:cs="Arial"/>
          <w:i/>
          <w:iCs/>
          <w:sz w:val="20"/>
          <w:lang w:val="en-US"/>
        </w:rPr>
        <w:t xml:space="preserve">(c) </w:t>
      </w:r>
      <w:r w:rsidRPr="00B00EEA">
        <w:rPr>
          <w:rFonts w:ascii="Arial" w:hAnsi="Arial" w:cs="Arial"/>
          <w:i/>
          <w:sz w:val="20"/>
          <w:lang w:val="en-US"/>
        </w:rPr>
        <w:t xml:space="preserve">analyse the disclosures for any commercial potential, the likely success of such </w:t>
      </w:r>
      <w:r w:rsidR="00E57DC1">
        <w:rPr>
          <w:rFonts w:ascii="Arial" w:hAnsi="Arial" w:cs="Arial"/>
          <w:i/>
          <w:sz w:val="20"/>
          <w:lang w:val="en-US"/>
        </w:rPr>
        <w:t>commercialization</w:t>
      </w:r>
      <w:r w:rsidRPr="00B00EEA">
        <w:rPr>
          <w:rFonts w:ascii="Arial" w:hAnsi="Arial" w:cs="Arial"/>
          <w:i/>
          <w:sz w:val="20"/>
          <w:lang w:val="en-US"/>
        </w:rPr>
        <w:t xml:space="preserve">, the existence and form of the intellectual property rights, the stage of development thereof and the appropriate form for protecting those rights; </w:t>
      </w:r>
      <w:r w:rsidRPr="00B00EEA">
        <w:rPr>
          <w:rFonts w:ascii="Arial" w:hAnsi="Arial" w:cs="Arial"/>
          <w:i/>
          <w:iCs/>
          <w:sz w:val="20"/>
          <w:lang w:val="en-US"/>
        </w:rPr>
        <w:t xml:space="preserve">(d) </w:t>
      </w:r>
      <w:r w:rsidRPr="00B00EEA">
        <w:rPr>
          <w:rFonts w:ascii="Arial" w:hAnsi="Arial" w:cs="Arial"/>
          <w:i/>
          <w:sz w:val="20"/>
          <w:lang w:val="en-US"/>
        </w:rPr>
        <w:t xml:space="preserve">attend to all aspects of statutory protection of the intellectual property; </w:t>
      </w:r>
      <w:r w:rsidRPr="00B00EEA">
        <w:rPr>
          <w:rFonts w:ascii="Arial" w:hAnsi="Arial" w:cs="Arial"/>
          <w:i/>
          <w:iCs/>
          <w:sz w:val="20"/>
          <w:lang w:val="en-US"/>
        </w:rPr>
        <w:t xml:space="preserve">(e) </w:t>
      </w:r>
      <w:r w:rsidRPr="00B00EEA">
        <w:rPr>
          <w:rFonts w:ascii="Arial" w:hAnsi="Arial" w:cs="Arial"/>
          <w:i/>
          <w:sz w:val="20"/>
          <w:lang w:val="en-US"/>
        </w:rPr>
        <w:t>refer disclosures to NIPMO</w:t>
      </w:r>
      <w:r w:rsidR="00953A85" w:rsidRPr="00B00EEA">
        <w:rPr>
          <w:rStyle w:val="FootnoteReference"/>
          <w:rFonts w:ascii="Arial" w:hAnsi="Arial" w:cs="Arial"/>
          <w:i/>
          <w:sz w:val="20"/>
          <w:lang w:val="en-US"/>
        </w:rPr>
        <w:footnoteReference w:id="77"/>
      </w:r>
      <w:r w:rsidRPr="00B00EEA">
        <w:rPr>
          <w:rFonts w:ascii="Arial" w:hAnsi="Arial" w:cs="Arial"/>
          <w:i/>
          <w:sz w:val="20"/>
          <w:lang w:val="en-US"/>
        </w:rPr>
        <w:t xml:space="preserve"> on behalf of an </w:t>
      </w:r>
      <w:r w:rsidR="00C278C2" w:rsidRPr="00B00EEA">
        <w:rPr>
          <w:rFonts w:ascii="Arial" w:hAnsi="Arial" w:cs="Arial"/>
          <w:i/>
          <w:sz w:val="20"/>
          <w:lang w:val="en-US"/>
        </w:rPr>
        <w:t>Institution</w:t>
      </w:r>
      <w:r w:rsidRPr="00B00EEA">
        <w:rPr>
          <w:rFonts w:ascii="Arial" w:hAnsi="Arial" w:cs="Arial"/>
          <w:i/>
          <w:sz w:val="20"/>
          <w:lang w:val="en-US"/>
        </w:rPr>
        <w:t xml:space="preserve">; </w:t>
      </w:r>
      <w:r w:rsidRPr="00B00EEA">
        <w:rPr>
          <w:rFonts w:ascii="Arial" w:hAnsi="Arial" w:cs="Arial"/>
          <w:i/>
          <w:iCs/>
          <w:sz w:val="20"/>
          <w:lang w:val="en-US"/>
        </w:rPr>
        <w:t xml:space="preserve">(f) </w:t>
      </w:r>
      <w:r w:rsidRPr="00B00EEA">
        <w:rPr>
          <w:rFonts w:ascii="Arial" w:hAnsi="Arial" w:cs="Arial"/>
          <w:i/>
          <w:sz w:val="20"/>
          <w:lang w:val="en-US"/>
        </w:rPr>
        <w:t xml:space="preserve">attend to all aspects of intellectual property transactions and the </w:t>
      </w:r>
      <w:r w:rsidR="00E57DC1">
        <w:rPr>
          <w:rFonts w:ascii="Arial" w:hAnsi="Arial" w:cs="Arial"/>
          <w:i/>
          <w:sz w:val="20"/>
          <w:lang w:val="en-US"/>
        </w:rPr>
        <w:t>commercialization</w:t>
      </w:r>
      <w:r w:rsidRPr="00B00EEA">
        <w:rPr>
          <w:rFonts w:ascii="Arial" w:hAnsi="Arial" w:cs="Arial"/>
          <w:i/>
          <w:sz w:val="20"/>
          <w:lang w:val="en-US"/>
        </w:rPr>
        <w:t xml:space="preserve"> of the intellectual property; </w:t>
      </w:r>
      <w:r w:rsidRPr="00B00EEA">
        <w:rPr>
          <w:rFonts w:ascii="Arial" w:hAnsi="Arial" w:cs="Arial"/>
          <w:i/>
          <w:iCs/>
          <w:sz w:val="20"/>
          <w:lang w:val="en-US"/>
        </w:rPr>
        <w:t xml:space="preserve">(g) </w:t>
      </w:r>
      <w:r w:rsidRPr="00B00EEA">
        <w:rPr>
          <w:rFonts w:ascii="Arial" w:hAnsi="Arial" w:cs="Arial"/>
          <w:i/>
          <w:sz w:val="20"/>
          <w:lang w:val="en-US"/>
        </w:rPr>
        <w:t xml:space="preserve">conduct evaluations on the scope of statutory protection of the intellectual property in all geographic territories subject to </w:t>
      </w:r>
      <w:r w:rsidR="00E57DC1">
        <w:rPr>
          <w:rFonts w:ascii="Arial" w:hAnsi="Arial" w:cs="Arial"/>
          <w:i/>
          <w:sz w:val="20"/>
          <w:lang w:val="en-US"/>
        </w:rPr>
        <w:t>commercialization</w:t>
      </w:r>
      <w:r w:rsidRPr="00B00EEA">
        <w:rPr>
          <w:rFonts w:ascii="Arial" w:hAnsi="Arial" w:cs="Arial"/>
          <w:i/>
          <w:sz w:val="20"/>
          <w:lang w:val="en-US"/>
        </w:rPr>
        <w:t xml:space="preserve"> potential of the intellectual property; and …..</w:t>
      </w:r>
    </w:p>
    <w:p w:rsidR="001B6F4A" w:rsidRPr="00B00EEA" w:rsidRDefault="001B6F4A" w:rsidP="00B7519E">
      <w:pPr>
        <w:shd w:val="clear" w:color="auto" w:fill="FFFFFF" w:themeFill="background1"/>
        <w:autoSpaceDE w:val="0"/>
        <w:autoSpaceDN w:val="0"/>
        <w:adjustRightInd w:val="0"/>
        <w:spacing w:after="0" w:line="240" w:lineRule="auto"/>
        <w:jc w:val="both"/>
        <w:rPr>
          <w:rFonts w:ascii="Arial" w:hAnsi="Arial" w:cs="Arial"/>
          <w:b/>
          <w:bCs/>
          <w:lang w:val="en-US"/>
        </w:rPr>
      </w:pPr>
    </w:p>
    <w:p w:rsidR="00D1450A" w:rsidRDefault="00D1450A" w:rsidP="00734F31">
      <w:pPr>
        <w:spacing w:after="0" w:line="240" w:lineRule="auto"/>
        <w:jc w:val="both"/>
        <w:rPr>
          <w:rFonts w:ascii="Arial" w:hAnsi="Arial" w:cs="Arial"/>
          <w:color w:val="0070C0"/>
          <w:lang w:val="en-US"/>
        </w:rPr>
      </w:pPr>
    </w:p>
    <w:p w:rsidR="00664E3C" w:rsidRDefault="00664E3C" w:rsidP="00734F31">
      <w:pPr>
        <w:spacing w:after="0" w:line="240" w:lineRule="auto"/>
        <w:jc w:val="both"/>
        <w:rPr>
          <w:rFonts w:ascii="Arial" w:hAnsi="Arial" w:cs="Arial"/>
          <w:color w:val="0070C0"/>
          <w:lang w:val="en-US"/>
        </w:rPr>
      </w:pPr>
    </w:p>
    <w:p w:rsidR="00664E3C" w:rsidRPr="00B00EEA" w:rsidRDefault="00664E3C" w:rsidP="00734F31">
      <w:pPr>
        <w:spacing w:after="0" w:line="240" w:lineRule="auto"/>
        <w:jc w:val="both"/>
        <w:rPr>
          <w:rFonts w:ascii="Arial" w:hAnsi="Arial" w:cs="Arial"/>
          <w:color w:val="0070C0"/>
          <w:lang w:val="en-US"/>
        </w:rPr>
      </w:pPr>
    </w:p>
    <w:p w:rsidR="004F6EC9" w:rsidRPr="00B00EEA" w:rsidRDefault="004F6EC9"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b/>
          <w:sz w:val="20"/>
          <w:lang w:val="en-US"/>
        </w:rPr>
      </w:pPr>
      <w:r w:rsidRPr="00B00EEA">
        <w:rPr>
          <w:rFonts w:ascii="Arial" w:hAnsi="Arial" w:cs="Arial"/>
          <w:b/>
          <w:sz w:val="20"/>
          <w:szCs w:val="32"/>
          <w:lang w:val="en-US"/>
        </w:rPr>
        <w:lastRenderedPageBreak/>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w:t>
      </w:r>
      <w:r w:rsidR="00694FA7" w:rsidRPr="00B00EEA">
        <w:rPr>
          <w:rFonts w:ascii="Arial" w:hAnsi="Arial" w:cs="Arial"/>
          <w:b/>
          <w:sz w:val="20"/>
          <w:lang w:val="en-US"/>
        </w:rPr>
        <w:t>Tips</w:t>
      </w:r>
      <w:r w:rsidRPr="00B00EEA">
        <w:rPr>
          <w:rFonts w:ascii="Arial" w:hAnsi="Arial" w:cs="Arial"/>
          <w:b/>
          <w:sz w:val="20"/>
          <w:lang w:val="en-US"/>
        </w:rPr>
        <w:t xml:space="preserve"> for Establishing an E</w:t>
      </w:r>
      <w:r w:rsidR="00694FA7" w:rsidRPr="00B00EEA">
        <w:rPr>
          <w:rFonts w:ascii="Arial" w:hAnsi="Arial" w:cs="Arial"/>
          <w:b/>
          <w:sz w:val="20"/>
          <w:lang w:val="en-US"/>
        </w:rPr>
        <w:t xml:space="preserve">ffective </w:t>
      </w:r>
      <w:r w:rsidR="00625FEC" w:rsidRPr="00B00EEA">
        <w:rPr>
          <w:rFonts w:ascii="Arial" w:hAnsi="Arial" w:cs="Arial"/>
          <w:b/>
          <w:sz w:val="20"/>
          <w:lang w:val="en-US"/>
        </w:rPr>
        <w:t>IPMO</w:t>
      </w:r>
      <w:r w:rsidR="00694FA7" w:rsidRPr="00B00EEA">
        <w:rPr>
          <w:rFonts w:ascii="Arial" w:hAnsi="Arial" w:cs="Arial"/>
          <w:b/>
          <w:sz w:val="20"/>
          <w:lang w:val="en-US"/>
        </w:rPr>
        <w:t xml:space="preserve"> </w:t>
      </w:r>
    </w:p>
    <w:p w:rsidR="004F6EC9" w:rsidRPr="00B00EEA" w:rsidRDefault="004F6EC9"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b/>
          <w:sz w:val="20"/>
          <w:lang w:val="en-US"/>
        </w:rPr>
      </w:pPr>
    </w:p>
    <w:p w:rsidR="00D1450A" w:rsidRPr="00B00EEA" w:rsidRDefault="004F6EC9"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sz w:val="20"/>
          <w:lang w:val="en-US"/>
        </w:rPr>
      </w:pPr>
      <w:r w:rsidRPr="00B00EEA">
        <w:rPr>
          <w:rFonts w:ascii="Arial" w:hAnsi="Arial" w:cs="Arial"/>
          <w:sz w:val="20"/>
          <w:lang w:val="en-US"/>
        </w:rPr>
        <w:t xml:space="preserve">A well-functioning IPMO </w:t>
      </w:r>
      <w:r w:rsidR="00694FA7" w:rsidRPr="00B00EEA">
        <w:rPr>
          <w:rFonts w:ascii="Arial" w:hAnsi="Arial" w:cs="Arial"/>
          <w:sz w:val="20"/>
          <w:lang w:val="en-US"/>
        </w:rPr>
        <w:t>requires</w:t>
      </w:r>
      <w:r w:rsidR="0055364C" w:rsidRPr="00B00EEA">
        <w:rPr>
          <w:rStyle w:val="FootnoteReference"/>
          <w:rFonts w:ascii="Arial" w:hAnsi="Arial" w:cs="Arial"/>
          <w:sz w:val="20"/>
          <w:lang w:val="en-US"/>
        </w:rPr>
        <w:footnoteReference w:id="78"/>
      </w:r>
      <w:r w:rsidR="00694FA7" w:rsidRPr="00B00EEA">
        <w:rPr>
          <w:rFonts w:ascii="Arial" w:hAnsi="Arial" w:cs="Arial"/>
          <w:sz w:val="20"/>
          <w:lang w:val="en-US"/>
        </w:rPr>
        <w:t>:</w:t>
      </w:r>
    </w:p>
    <w:p w:rsidR="00694FA7" w:rsidRPr="00B00EEA" w:rsidRDefault="00694FA7"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b/>
          <w:sz w:val="20"/>
          <w:lang w:val="en-US"/>
        </w:rPr>
      </w:pPr>
    </w:p>
    <w:p w:rsidR="00694FA7" w:rsidRPr="00B00EEA" w:rsidRDefault="00694FA7"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An articulated mission</w:t>
      </w:r>
      <w:r w:rsidRPr="00B00EEA">
        <w:rPr>
          <w:rStyle w:val="FootnoteReference"/>
          <w:rFonts w:ascii="Arial" w:hAnsi="Arial" w:cs="Arial"/>
          <w:i/>
          <w:sz w:val="20"/>
          <w:lang w:val="en-US"/>
        </w:rPr>
        <w:footnoteReference w:id="79"/>
      </w:r>
    </w:p>
    <w:p w:rsidR="0055364C" w:rsidRPr="00B00EEA"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Transparent policies and procedures</w:t>
      </w:r>
    </w:p>
    <w:p w:rsidR="0055364C" w:rsidRPr="00B00EEA" w:rsidRDefault="005B21C2"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Competent and e</w:t>
      </w:r>
      <w:r w:rsidR="0055364C" w:rsidRPr="00B00EEA">
        <w:rPr>
          <w:rFonts w:ascii="Arial" w:hAnsi="Arial" w:cs="Arial"/>
          <w:sz w:val="20"/>
          <w:lang w:val="en-US"/>
        </w:rPr>
        <w:t>ntrepreneurial staffing and entrepreneurial environment</w:t>
      </w:r>
    </w:p>
    <w:p w:rsidR="005B21C2" w:rsidRPr="00B00EEA" w:rsidRDefault="005B21C2"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 xml:space="preserve">Sufficient </w:t>
      </w:r>
      <w:r w:rsidR="00953A85" w:rsidRPr="00B00EEA">
        <w:rPr>
          <w:rFonts w:ascii="Arial" w:hAnsi="Arial" w:cs="Arial"/>
          <w:sz w:val="20"/>
          <w:lang w:val="en-US"/>
        </w:rPr>
        <w:t>administrative</w:t>
      </w:r>
      <w:r w:rsidRPr="00B00EEA">
        <w:rPr>
          <w:rFonts w:ascii="Arial" w:hAnsi="Arial" w:cs="Arial"/>
          <w:sz w:val="20"/>
          <w:lang w:val="en-US"/>
        </w:rPr>
        <w:t xml:space="preserve"> infrastructure</w:t>
      </w:r>
    </w:p>
    <w:p w:rsidR="0055364C" w:rsidRPr="00B00EEA"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Customer-friendly relationships with both internal and external constituents</w:t>
      </w:r>
    </w:p>
    <w:p w:rsidR="00694FA7" w:rsidRPr="00B00EEA"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A h</w:t>
      </w:r>
      <w:r w:rsidR="00694FA7" w:rsidRPr="00B00EEA">
        <w:rPr>
          <w:rFonts w:ascii="Arial" w:hAnsi="Arial" w:cs="Arial"/>
          <w:sz w:val="20"/>
          <w:lang w:val="en-US"/>
        </w:rPr>
        <w:t>ighly supportive university administration and community</w:t>
      </w:r>
    </w:p>
    <w:p w:rsidR="0055364C" w:rsidRPr="00B00EEA"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Strong links to potential industry partners</w:t>
      </w:r>
    </w:p>
    <w:p w:rsidR="0055364C" w:rsidRPr="00B00EEA"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Access to risk, or venture, capital</w:t>
      </w:r>
    </w:p>
    <w:p w:rsidR="00694FA7" w:rsidRPr="00B00EEA" w:rsidRDefault="00694FA7"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R</w:t>
      </w:r>
      <w:r w:rsidR="003C1373" w:rsidRPr="00B00EEA">
        <w:rPr>
          <w:rFonts w:ascii="Arial" w:hAnsi="Arial" w:cs="Arial"/>
          <w:sz w:val="20"/>
          <w:lang w:val="en-US"/>
        </w:rPr>
        <w:t>ealistic economic expectations</w:t>
      </w:r>
    </w:p>
    <w:p w:rsidR="00AB722E" w:rsidRPr="00B00EEA" w:rsidRDefault="00AB722E"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Adequate tools and infrastructure to protect and commercialise IP (such as patent fund, Proof of Concept fund, etc.)</w:t>
      </w:r>
      <w:r w:rsidR="00042A41" w:rsidRPr="00B00EEA">
        <w:rPr>
          <w:rFonts w:ascii="Arial" w:hAnsi="Arial" w:cs="Arial"/>
          <w:sz w:val="20"/>
          <w:lang w:val="en-US"/>
        </w:rPr>
        <w:t>.</w:t>
      </w:r>
    </w:p>
    <w:p w:rsidR="00D1450A" w:rsidRPr="00B00EEA" w:rsidRDefault="00D1450A" w:rsidP="00734F31">
      <w:pPr>
        <w:spacing w:after="0" w:line="240" w:lineRule="auto"/>
        <w:jc w:val="both"/>
        <w:rPr>
          <w:rFonts w:ascii="Arial" w:hAnsi="Arial" w:cs="Arial"/>
          <w:sz w:val="20"/>
          <w:lang w:val="en-US"/>
        </w:rPr>
      </w:pPr>
    </w:p>
    <w:p w:rsidR="003A27A7" w:rsidRPr="00B00EEA" w:rsidRDefault="00E444E9" w:rsidP="00464282">
      <w:pPr>
        <w:pStyle w:val="ListParagraph"/>
        <w:numPr>
          <w:ilvl w:val="0"/>
          <w:numId w:val="3"/>
        </w:numPr>
        <w:spacing w:after="0" w:line="240" w:lineRule="auto"/>
        <w:ind w:left="426" w:hanging="426"/>
        <w:jc w:val="both"/>
        <w:rPr>
          <w:rFonts w:ascii="Arial" w:hAnsi="Arial" w:cs="Arial"/>
          <w:sz w:val="20"/>
          <w:lang w:val="en-US"/>
        </w:rPr>
      </w:pPr>
      <w:r w:rsidRPr="00B00EEA">
        <w:rPr>
          <w:rFonts w:ascii="Arial" w:hAnsi="Arial" w:cs="Arial"/>
          <w:b/>
          <w:sz w:val="20"/>
          <w:lang w:val="en-US"/>
        </w:rPr>
        <w:t>Independence</w:t>
      </w:r>
      <w:r w:rsidR="004F6EC9" w:rsidRPr="00B00EEA">
        <w:rPr>
          <w:rFonts w:ascii="Arial" w:hAnsi="Arial" w:cs="Arial"/>
          <w:b/>
          <w:sz w:val="20"/>
          <w:lang w:val="en-US"/>
        </w:rPr>
        <w:t xml:space="preserve"> of the IPMO</w:t>
      </w:r>
      <w:r w:rsidRPr="00B00EEA">
        <w:rPr>
          <w:rFonts w:ascii="Arial" w:hAnsi="Arial" w:cs="Arial"/>
          <w:sz w:val="20"/>
          <w:lang w:val="en-US"/>
        </w:rPr>
        <w:t xml:space="preserve">: </w:t>
      </w:r>
      <w:r w:rsidR="004F6EC9" w:rsidRPr="00B00EEA">
        <w:rPr>
          <w:rFonts w:ascii="Arial" w:hAnsi="Arial" w:cs="Arial"/>
          <w:sz w:val="20"/>
          <w:lang w:val="en-US"/>
        </w:rPr>
        <w:t xml:space="preserve">Is it important for Institutions to be kept </w:t>
      </w:r>
      <w:r w:rsidR="00BD5A7D" w:rsidRPr="00B00EEA">
        <w:rPr>
          <w:rFonts w:ascii="Arial" w:hAnsi="Arial" w:cs="Arial"/>
          <w:sz w:val="20"/>
          <w:lang w:val="en-US"/>
        </w:rPr>
        <w:t xml:space="preserve">at arms-length from direct </w:t>
      </w:r>
      <w:r w:rsidR="00AE444C" w:rsidRPr="00B00EEA">
        <w:rPr>
          <w:rFonts w:ascii="Arial" w:hAnsi="Arial" w:cs="Arial"/>
          <w:sz w:val="20"/>
          <w:lang w:val="en-US"/>
        </w:rPr>
        <w:t>negotiations</w:t>
      </w:r>
      <w:r w:rsidR="00BD5A7D" w:rsidRPr="00B00EEA">
        <w:rPr>
          <w:rFonts w:ascii="Arial" w:hAnsi="Arial" w:cs="Arial"/>
          <w:sz w:val="20"/>
          <w:lang w:val="en-US"/>
        </w:rPr>
        <w:t xml:space="preserve"> with </w:t>
      </w:r>
      <w:r w:rsidR="00AE444C" w:rsidRPr="00B00EEA">
        <w:rPr>
          <w:rFonts w:ascii="Arial" w:hAnsi="Arial" w:cs="Arial"/>
          <w:sz w:val="20"/>
          <w:lang w:val="en-US"/>
        </w:rPr>
        <w:t xml:space="preserve">IP </w:t>
      </w:r>
      <w:r w:rsidR="00E57DC1">
        <w:rPr>
          <w:rFonts w:ascii="Arial" w:hAnsi="Arial" w:cs="Arial"/>
          <w:sz w:val="20"/>
          <w:lang w:val="en-US"/>
        </w:rPr>
        <w:t>commercialization</w:t>
      </w:r>
      <w:r w:rsidR="00BD5A7D" w:rsidRPr="00B00EEA">
        <w:rPr>
          <w:rFonts w:ascii="Arial" w:hAnsi="Arial" w:cs="Arial"/>
          <w:sz w:val="20"/>
          <w:lang w:val="en-US"/>
        </w:rPr>
        <w:t xml:space="preserve"> partners</w:t>
      </w:r>
      <w:r w:rsidR="004F6EC9" w:rsidRPr="00B00EEA">
        <w:rPr>
          <w:rFonts w:ascii="Arial" w:hAnsi="Arial" w:cs="Arial"/>
          <w:sz w:val="20"/>
          <w:lang w:val="en-US"/>
        </w:rPr>
        <w:t>,</w:t>
      </w:r>
      <w:r w:rsidR="00BD5A7D" w:rsidRPr="00B00EEA">
        <w:rPr>
          <w:rFonts w:ascii="Arial" w:hAnsi="Arial" w:cs="Arial"/>
          <w:sz w:val="20"/>
          <w:lang w:val="en-US"/>
        </w:rPr>
        <w:t xml:space="preserve"> involvement with </w:t>
      </w:r>
      <w:r w:rsidR="00923F62" w:rsidRPr="00B00EEA">
        <w:rPr>
          <w:rFonts w:ascii="Arial" w:hAnsi="Arial" w:cs="Arial"/>
          <w:sz w:val="20"/>
          <w:lang w:val="en-US"/>
        </w:rPr>
        <w:t xml:space="preserve">IP contract transactions, or </w:t>
      </w:r>
      <w:r w:rsidR="00BD5A7D" w:rsidRPr="00B00EEA">
        <w:rPr>
          <w:rFonts w:ascii="Arial" w:hAnsi="Arial" w:cs="Arial"/>
          <w:sz w:val="20"/>
          <w:lang w:val="en-US"/>
        </w:rPr>
        <w:t xml:space="preserve">the </w:t>
      </w:r>
      <w:r w:rsidR="00E57DC1">
        <w:rPr>
          <w:rFonts w:ascii="Arial" w:hAnsi="Arial" w:cs="Arial"/>
          <w:sz w:val="20"/>
          <w:lang w:val="en-US"/>
        </w:rPr>
        <w:t>commercialization</w:t>
      </w:r>
      <w:r w:rsidR="00BD5A7D" w:rsidRPr="00B00EEA">
        <w:rPr>
          <w:rFonts w:ascii="Arial" w:hAnsi="Arial" w:cs="Arial"/>
          <w:sz w:val="20"/>
          <w:lang w:val="en-US"/>
        </w:rPr>
        <w:t xml:space="preserve"> process.  In this context, it is essential that senior management of the </w:t>
      </w:r>
      <w:r w:rsidR="004F6EC9" w:rsidRPr="00B00EEA">
        <w:rPr>
          <w:rFonts w:ascii="Arial" w:hAnsi="Arial" w:cs="Arial"/>
          <w:sz w:val="20"/>
          <w:lang w:val="en-US"/>
        </w:rPr>
        <w:t xml:space="preserve">Institution </w:t>
      </w:r>
      <w:r w:rsidR="00923F62" w:rsidRPr="00B00EEA">
        <w:rPr>
          <w:rFonts w:ascii="Arial" w:hAnsi="Arial" w:cs="Arial"/>
          <w:sz w:val="20"/>
          <w:lang w:val="en-US"/>
        </w:rPr>
        <w:t xml:space="preserve">or members of the </w:t>
      </w:r>
      <w:r w:rsidR="008B5D9D" w:rsidRPr="00B00EEA">
        <w:rPr>
          <w:rFonts w:ascii="Arial" w:hAnsi="Arial" w:cs="Arial"/>
          <w:sz w:val="20"/>
          <w:lang w:val="en-US"/>
        </w:rPr>
        <w:t>IP Committee</w:t>
      </w:r>
      <w:r w:rsidR="00923F62" w:rsidRPr="00B00EEA">
        <w:rPr>
          <w:rFonts w:ascii="Arial" w:hAnsi="Arial" w:cs="Arial"/>
          <w:sz w:val="20"/>
          <w:lang w:val="en-US"/>
        </w:rPr>
        <w:t xml:space="preserve"> </w:t>
      </w:r>
      <w:r w:rsidR="0051531B" w:rsidRPr="00B00EEA">
        <w:rPr>
          <w:rFonts w:ascii="Arial" w:hAnsi="Arial" w:cs="Arial"/>
          <w:sz w:val="20"/>
          <w:lang w:val="en-US"/>
        </w:rPr>
        <w:t xml:space="preserve">do </w:t>
      </w:r>
      <w:r w:rsidR="00BD5A7D" w:rsidRPr="00B00EEA">
        <w:rPr>
          <w:rFonts w:ascii="Arial" w:hAnsi="Arial" w:cs="Arial"/>
          <w:sz w:val="20"/>
          <w:lang w:val="en-US"/>
        </w:rPr>
        <w:t xml:space="preserve">not become involved in the transaction decision-making of the </w:t>
      </w:r>
      <w:r w:rsidR="00625FEC" w:rsidRPr="00B00EEA">
        <w:rPr>
          <w:rFonts w:ascii="Arial" w:hAnsi="Arial" w:cs="Arial"/>
          <w:sz w:val="20"/>
          <w:lang w:val="en-US"/>
        </w:rPr>
        <w:t>IPMO</w:t>
      </w:r>
      <w:r w:rsidR="00BD5A7D" w:rsidRPr="00B00EEA">
        <w:rPr>
          <w:rFonts w:ascii="Arial" w:hAnsi="Arial" w:cs="Arial"/>
          <w:sz w:val="20"/>
          <w:lang w:val="en-US"/>
        </w:rPr>
        <w:t>.</w:t>
      </w:r>
      <w:r w:rsidR="004F6AC2" w:rsidRPr="00B3511C">
        <w:rPr>
          <w:rStyle w:val="FootnoteReference"/>
          <w:rFonts w:ascii="Arial" w:hAnsi="Arial" w:cs="Arial"/>
          <w:sz w:val="20"/>
          <w:lang w:val="en-US"/>
        </w:rPr>
        <w:footnoteReference w:id="80"/>
      </w:r>
      <w:r w:rsidR="00BD5A7D" w:rsidRPr="00B00EEA">
        <w:rPr>
          <w:rFonts w:ascii="Arial" w:hAnsi="Arial" w:cs="Arial"/>
          <w:sz w:val="20"/>
          <w:lang w:val="en-US"/>
        </w:rPr>
        <w:t xml:space="preserve">  </w:t>
      </w:r>
      <w:r w:rsidR="009259B9" w:rsidRPr="00B00EEA">
        <w:rPr>
          <w:rFonts w:ascii="Arial" w:hAnsi="Arial" w:cs="Arial"/>
          <w:sz w:val="20"/>
          <w:lang w:val="en-US"/>
        </w:rPr>
        <w:t xml:space="preserve">In certain cases, </w:t>
      </w:r>
      <w:r w:rsidR="00C278C2" w:rsidRPr="00B00EEA">
        <w:rPr>
          <w:rFonts w:ascii="Arial" w:hAnsi="Arial" w:cs="Arial"/>
          <w:sz w:val="20"/>
          <w:lang w:val="en-US"/>
        </w:rPr>
        <w:t>Institution</w:t>
      </w:r>
      <w:r w:rsidR="009259B9" w:rsidRPr="00B00EEA">
        <w:rPr>
          <w:rFonts w:ascii="Arial" w:hAnsi="Arial" w:cs="Arial"/>
          <w:sz w:val="20"/>
          <w:lang w:val="en-US"/>
        </w:rPr>
        <w:t xml:space="preserve">s expand on this independence by creating a separate legal entity which is wholly owned by the </w:t>
      </w:r>
      <w:r w:rsidR="004F6EC9" w:rsidRPr="00B00EEA">
        <w:rPr>
          <w:rFonts w:ascii="Arial" w:hAnsi="Arial" w:cs="Arial"/>
          <w:sz w:val="20"/>
          <w:lang w:val="en-US"/>
        </w:rPr>
        <w:t>Institution</w:t>
      </w:r>
      <w:r w:rsidR="009259B9" w:rsidRPr="00B00EEA">
        <w:rPr>
          <w:rFonts w:ascii="Arial" w:hAnsi="Arial" w:cs="Arial"/>
          <w:sz w:val="20"/>
          <w:lang w:val="en-US"/>
        </w:rPr>
        <w:t xml:space="preserve">, specifically, for the purposes of </w:t>
      </w:r>
      <w:r w:rsidR="00E57DC1">
        <w:rPr>
          <w:rFonts w:ascii="Arial" w:hAnsi="Arial" w:cs="Arial"/>
          <w:sz w:val="20"/>
          <w:lang w:val="en-US"/>
        </w:rPr>
        <w:t>commercialization</w:t>
      </w:r>
      <w:r w:rsidR="009259B9" w:rsidRPr="00B00EEA">
        <w:rPr>
          <w:rFonts w:ascii="Arial" w:hAnsi="Arial" w:cs="Arial"/>
          <w:sz w:val="20"/>
          <w:lang w:val="en-US"/>
        </w:rPr>
        <w:t xml:space="preserve">.  The IP is then </w:t>
      </w:r>
      <w:r w:rsidR="00372763" w:rsidRPr="00B00EEA">
        <w:rPr>
          <w:rFonts w:ascii="Arial" w:hAnsi="Arial" w:cs="Arial"/>
          <w:sz w:val="20"/>
          <w:lang w:val="en-US"/>
        </w:rPr>
        <w:t xml:space="preserve">licensed or assigned to this entity such that any attendant risks are shielded from the </w:t>
      </w:r>
      <w:r w:rsidR="003A27A7" w:rsidRPr="00B00EEA">
        <w:rPr>
          <w:rFonts w:ascii="Arial" w:hAnsi="Arial" w:cs="Arial"/>
          <w:sz w:val="20"/>
          <w:lang w:val="en-US"/>
        </w:rPr>
        <w:t>Institution</w:t>
      </w:r>
      <w:r w:rsidR="00372763" w:rsidRPr="00B00EEA">
        <w:rPr>
          <w:rFonts w:ascii="Arial" w:hAnsi="Arial" w:cs="Arial"/>
          <w:sz w:val="20"/>
          <w:lang w:val="en-US"/>
        </w:rPr>
        <w:t xml:space="preserve">.  </w:t>
      </w:r>
    </w:p>
    <w:p w:rsidR="003A27A7" w:rsidRPr="00B00EEA" w:rsidRDefault="003A27A7" w:rsidP="00B7519E">
      <w:pPr>
        <w:pStyle w:val="ListParagraph"/>
        <w:spacing w:after="0" w:line="240" w:lineRule="auto"/>
        <w:ind w:left="426"/>
        <w:jc w:val="both"/>
        <w:rPr>
          <w:rFonts w:ascii="Arial" w:hAnsi="Arial" w:cs="Arial"/>
          <w:sz w:val="20"/>
          <w:lang w:val="en-US"/>
        </w:rPr>
      </w:pPr>
    </w:p>
    <w:p w:rsidR="00372763" w:rsidRPr="00B00EEA" w:rsidRDefault="003A27A7" w:rsidP="00464282">
      <w:pPr>
        <w:pStyle w:val="ListParagraph"/>
        <w:numPr>
          <w:ilvl w:val="0"/>
          <w:numId w:val="3"/>
        </w:numPr>
        <w:spacing w:after="0" w:line="240" w:lineRule="auto"/>
        <w:ind w:left="426" w:hanging="426"/>
        <w:jc w:val="both"/>
        <w:rPr>
          <w:rFonts w:ascii="Arial" w:hAnsi="Arial" w:cs="Arial"/>
          <w:sz w:val="20"/>
          <w:lang w:val="en-US"/>
        </w:rPr>
      </w:pPr>
      <w:r w:rsidRPr="00B00EEA">
        <w:rPr>
          <w:rFonts w:ascii="Arial" w:hAnsi="Arial" w:cs="Arial"/>
          <w:sz w:val="20"/>
          <w:lang w:val="en-US"/>
        </w:rPr>
        <w:t>An e</w:t>
      </w:r>
      <w:r w:rsidR="00372763" w:rsidRPr="00B00EEA">
        <w:rPr>
          <w:rFonts w:ascii="Arial" w:hAnsi="Arial" w:cs="Arial"/>
          <w:sz w:val="20"/>
          <w:lang w:val="en-US"/>
        </w:rPr>
        <w:t xml:space="preserve">xample of </w:t>
      </w:r>
      <w:r w:rsidRPr="00B00EEA">
        <w:rPr>
          <w:rFonts w:ascii="Arial" w:hAnsi="Arial" w:cs="Arial"/>
          <w:sz w:val="20"/>
          <w:lang w:val="en-US"/>
        </w:rPr>
        <w:t xml:space="preserve">such </w:t>
      </w:r>
      <w:r w:rsidR="00D11E07" w:rsidRPr="00B00EEA">
        <w:rPr>
          <w:rFonts w:ascii="Arial" w:hAnsi="Arial" w:cs="Arial"/>
          <w:sz w:val="20"/>
          <w:lang w:val="en-US"/>
        </w:rPr>
        <w:t>separate wholly owned company</w:t>
      </w:r>
      <w:r w:rsidRPr="00B00EEA">
        <w:rPr>
          <w:rFonts w:ascii="Arial" w:hAnsi="Arial" w:cs="Arial"/>
          <w:sz w:val="20"/>
          <w:lang w:val="en-US"/>
        </w:rPr>
        <w:t xml:space="preserve"> is</w:t>
      </w:r>
      <w:r w:rsidR="00372763" w:rsidRPr="00B00EEA">
        <w:rPr>
          <w:rFonts w:ascii="Arial" w:hAnsi="Arial" w:cs="Arial"/>
          <w:sz w:val="20"/>
          <w:lang w:val="en-US"/>
        </w:rPr>
        <w:t xml:space="preserve"> Innovus</w:t>
      </w:r>
      <w:r w:rsidR="00372763" w:rsidRPr="00B3511C">
        <w:rPr>
          <w:rStyle w:val="FootnoteReference"/>
          <w:rFonts w:ascii="Arial" w:hAnsi="Arial" w:cs="Arial"/>
          <w:sz w:val="20"/>
          <w:lang w:val="en-US"/>
        </w:rPr>
        <w:footnoteReference w:id="81"/>
      </w:r>
      <w:r w:rsidR="00372763" w:rsidRPr="00B00EEA">
        <w:rPr>
          <w:rFonts w:ascii="Arial" w:hAnsi="Arial" w:cs="Arial"/>
          <w:sz w:val="20"/>
          <w:lang w:val="en-US"/>
        </w:rPr>
        <w:t xml:space="preserve">, which defines itself as </w:t>
      </w:r>
      <w:r w:rsidR="00372763" w:rsidRPr="00B00EEA">
        <w:rPr>
          <w:rFonts w:ascii="Arial" w:hAnsi="Arial" w:cs="Arial"/>
          <w:i/>
          <w:sz w:val="20"/>
          <w:lang w:val="en-US"/>
        </w:rPr>
        <w:t xml:space="preserve">“the university industry interaction and innovation company of Stellenbosch University…..responsible for technology transfer, entrepreneurial support and development, and innovation at the university. We manage the </w:t>
      </w:r>
      <w:r w:rsidR="00E57DC1">
        <w:rPr>
          <w:rFonts w:ascii="Arial" w:hAnsi="Arial" w:cs="Arial"/>
          <w:i/>
          <w:sz w:val="20"/>
          <w:lang w:val="en-US"/>
        </w:rPr>
        <w:t>commercialization</w:t>
      </w:r>
      <w:r w:rsidR="00372763" w:rsidRPr="00B00EEA">
        <w:rPr>
          <w:rFonts w:ascii="Arial" w:hAnsi="Arial" w:cs="Arial"/>
          <w:i/>
          <w:sz w:val="20"/>
          <w:lang w:val="en-US"/>
        </w:rPr>
        <w:t xml:space="preserve"> of the University's innovation and intellectual property portfolio through patenting, licensing and the formation of spin-out companies.”</w:t>
      </w:r>
      <w:r w:rsidR="00D11E07" w:rsidRPr="00B00EEA">
        <w:rPr>
          <w:rFonts w:ascii="Arial" w:hAnsi="Arial" w:cs="Arial"/>
          <w:sz w:val="20"/>
          <w:lang w:val="en-US"/>
        </w:rPr>
        <w:t xml:space="preserve"> For more information and examples of such structures, see </w:t>
      </w:r>
      <w:hyperlink w:anchor="Box22" w:history="1">
        <w:r w:rsidR="00D11E07" w:rsidRPr="00727733">
          <w:rPr>
            <w:rStyle w:val="Hyperlink"/>
            <w:rFonts w:ascii="Arial" w:hAnsi="Arial" w:cs="Arial"/>
            <w:sz w:val="20"/>
            <w:lang w:val="en-US"/>
          </w:rPr>
          <w:t>Box 2</w:t>
        </w:r>
        <w:r w:rsidR="005E4411" w:rsidRPr="00727733">
          <w:rPr>
            <w:rStyle w:val="Hyperlink"/>
            <w:rFonts w:ascii="Arial" w:hAnsi="Arial" w:cs="Arial"/>
            <w:sz w:val="20"/>
            <w:lang w:val="en-US"/>
          </w:rPr>
          <w:t>2</w:t>
        </w:r>
      </w:hyperlink>
      <w:r w:rsidR="00D11E07" w:rsidRPr="00B00EEA">
        <w:rPr>
          <w:rFonts w:ascii="Arial" w:hAnsi="Arial" w:cs="Arial"/>
          <w:sz w:val="20"/>
          <w:lang w:val="en-US"/>
        </w:rPr>
        <w:t>.</w:t>
      </w:r>
    </w:p>
    <w:p w:rsidR="00F56F05" w:rsidRPr="00B00EEA" w:rsidRDefault="00F56F05" w:rsidP="00734F31">
      <w:pPr>
        <w:pStyle w:val="ListParagraph"/>
        <w:spacing w:line="240" w:lineRule="auto"/>
        <w:ind w:left="426" w:hanging="426"/>
        <w:jc w:val="both"/>
        <w:rPr>
          <w:rFonts w:ascii="Arial" w:hAnsi="Arial" w:cs="Arial"/>
          <w:sz w:val="20"/>
          <w:lang w:val="en-US"/>
        </w:rPr>
      </w:pPr>
    </w:p>
    <w:p w:rsidR="005629A1" w:rsidRPr="00B00EEA" w:rsidRDefault="00BD5A7D" w:rsidP="00464282">
      <w:pPr>
        <w:pStyle w:val="ListParagraph"/>
        <w:numPr>
          <w:ilvl w:val="0"/>
          <w:numId w:val="3"/>
        </w:numPr>
        <w:spacing w:after="0" w:line="240" w:lineRule="auto"/>
        <w:ind w:left="426" w:hanging="426"/>
        <w:jc w:val="both"/>
        <w:rPr>
          <w:rFonts w:ascii="Arial" w:hAnsi="Arial" w:cs="Arial"/>
          <w:sz w:val="20"/>
          <w:lang w:val="en-US"/>
        </w:rPr>
      </w:pPr>
      <w:r w:rsidRPr="00B00EEA">
        <w:rPr>
          <w:rFonts w:ascii="Arial" w:hAnsi="Arial" w:cs="Arial"/>
          <w:b/>
          <w:sz w:val="20"/>
          <w:lang w:val="en-US"/>
        </w:rPr>
        <w:t>Governance oversight</w:t>
      </w:r>
      <w:r w:rsidR="00923F62" w:rsidRPr="00B00EEA">
        <w:rPr>
          <w:rFonts w:ascii="Arial" w:hAnsi="Arial" w:cs="Arial"/>
          <w:b/>
          <w:sz w:val="20"/>
          <w:lang w:val="en-US"/>
        </w:rPr>
        <w:t xml:space="preserve">.  </w:t>
      </w:r>
      <w:r w:rsidR="00276E83" w:rsidRPr="00B00EEA">
        <w:rPr>
          <w:rFonts w:ascii="Arial" w:hAnsi="Arial" w:cs="Arial"/>
          <w:sz w:val="20"/>
          <w:lang w:val="en-US"/>
        </w:rPr>
        <w:t xml:space="preserve">Most </w:t>
      </w:r>
      <w:r w:rsidR="00C278C2" w:rsidRPr="00B00EEA">
        <w:rPr>
          <w:rFonts w:ascii="Arial" w:hAnsi="Arial" w:cs="Arial"/>
          <w:sz w:val="20"/>
          <w:lang w:val="en-US"/>
        </w:rPr>
        <w:t>Institution</w:t>
      </w:r>
      <w:r w:rsidR="00276E83" w:rsidRPr="00B00EEA">
        <w:rPr>
          <w:rFonts w:ascii="Arial" w:hAnsi="Arial" w:cs="Arial"/>
          <w:sz w:val="20"/>
          <w:lang w:val="en-US"/>
        </w:rPr>
        <w:t>s agree that i</w:t>
      </w:r>
      <w:r w:rsidR="00923F62" w:rsidRPr="00B00EEA">
        <w:rPr>
          <w:rFonts w:ascii="Arial" w:hAnsi="Arial" w:cs="Arial"/>
          <w:sz w:val="20"/>
          <w:lang w:val="en-US"/>
        </w:rPr>
        <w:t xml:space="preserve">t is entirely appropriate and necessary that the IP </w:t>
      </w:r>
      <w:r w:rsidR="003A27A7" w:rsidRPr="00B00EEA">
        <w:rPr>
          <w:rFonts w:ascii="Arial" w:hAnsi="Arial" w:cs="Arial"/>
          <w:sz w:val="20"/>
          <w:lang w:val="en-US"/>
        </w:rPr>
        <w:t>Committee has</w:t>
      </w:r>
      <w:r w:rsidR="00923F62" w:rsidRPr="00B00EEA">
        <w:rPr>
          <w:rFonts w:ascii="Arial" w:hAnsi="Arial" w:cs="Arial"/>
          <w:sz w:val="20"/>
          <w:lang w:val="en-US"/>
        </w:rPr>
        <w:t xml:space="preserve"> oversight</w:t>
      </w:r>
      <w:r w:rsidRPr="00B00EEA">
        <w:rPr>
          <w:rFonts w:ascii="Arial" w:hAnsi="Arial" w:cs="Arial"/>
          <w:sz w:val="20"/>
          <w:lang w:val="en-US"/>
        </w:rPr>
        <w:t xml:space="preserve"> over </w:t>
      </w:r>
      <w:r w:rsidR="00625FEC" w:rsidRPr="00B00EEA">
        <w:rPr>
          <w:rFonts w:ascii="Arial" w:hAnsi="Arial" w:cs="Arial"/>
          <w:sz w:val="20"/>
          <w:lang w:val="en-US"/>
        </w:rPr>
        <w:t>IPMO</w:t>
      </w:r>
      <w:r w:rsidR="0051531B" w:rsidRPr="00B00EEA">
        <w:rPr>
          <w:rFonts w:ascii="Arial" w:hAnsi="Arial" w:cs="Arial"/>
          <w:sz w:val="20"/>
          <w:lang w:val="en-US"/>
        </w:rPr>
        <w:t>’s</w:t>
      </w:r>
      <w:r w:rsidRPr="00B00EEA">
        <w:rPr>
          <w:rFonts w:ascii="Arial" w:hAnsi="Arial" w:cs="Arial"/>
          <w:sz w:val="20"/>
          <w:lang w:val="en-US"/>
        </w:rPr>
        <w:t xml:space="preserve"> budgets, staffing, policy implementation, </w:t>
      </w:r>
      <w:r w:rsidR="00923F62" w:rsidRPr="00B00EEA">
        <w:rPr>
          <w:rFonts w:ascii="Arial" w:hAnsi="Arial" w:cs="Arial"/>
          <w:sz w:val="20"/>
          <w:lang w:val="en-US"/>
        </w:rPr>
        <w:t xml:space="preserve">business model, </w:t>
      </w:r>
      <w:r w:rsidRPr="00B00EEA">
        <w:rPr>
          <w:rFonts w:ascii="Arial" w:hAnsi="Arial" w:cs="Arial"/>
          <w:sz w:val="20"/>
          <w:lang w:val="en-US"/>
        </w:rPr>
        <w:t>and strategy</w:t>
      </w:r>
      <w:r w:rsidR="00276E83" w:rsidRPr="00B00EEA">
        <w:rPr>
          <w:rFonts w:ascii="Arial" w:hAnsi="Arial" w:cs="Arial"/>
          <w:sz w:val="20"/>
          <w:lang w:val="en-US"/>
        </w:rPr>
        <w:t xml:space="preserve">; but </w:t>
      </w:r>
      <w:r w:rsidRPr="00B00EEA">
        <w:rPr>
          <w:rFonts w:ascii="Arial" w:hAnsi="Arial" w:cs="Arial"/>
          <w:sz w:val="20"/>
          <w:lang w:val="en-US"/>
        </w:rPr>
        <w:t xml:space="preserve">interference in </w:t>
      </w:r>
      <w:r w:rsidR="00625FEC" w:rsidRPr="00B00EEA">
        <w:rPr>
          <w:rFonts w:ascii="Arial" w:hAnsi="Arial" w:cs="Arial"/>
          <w:sz w:val="20"/>
          <w:lang w:val="en-US"/>
        </w:rPr>
        <w:t>IPMO</w:t>
      </w:r>
      <w:r w:rsidR="00923F62" w:rsidRPr="00B00EEA">
        <w:rPr>
          <w:rFonts w:ascii="Arial" w:hAnsi="Arial" w:cs="Arial"/>
          <w:sz w:val="20"/>
          <w:lang w:val="en-US"/>
        </w:rPr>
        <w:t xml:space="preserve"> management decisions or specific IP </w:t>
      </w:r>
      <w:r w:rsidRPr="00B00EEA">
        <w:rPr>
          <w:rFonts w:ascii="Arial" w:hAnsi="Arial" w:cs="Arial"/>
          <w:sz w:val="20"/>
          <w:lang w:val="en-US"/>
        </w:rPr>
        <w:t>transactions is neither appropriate nor constructive</w:t>
      </w:r>
      <w:r w:rsidR="00276E83" w:rsidRPr="00B00EEA">
        <w:rPr>
          <w:rFonts w:ascii="Arial" w:hAnsi="Arial" w:cs="Arial"/>
          <w:sz w:val="20"/>
          <w:lang w:val="en-US"/>
        </w:rPr>
        <w:t>.</w:t>
      </w:r>
      <w:r w:rsidRPr="00B00EEA">
        <w:rPr>
          <w:rFonts w:ascii="Arial" w:hAnsi="Arial" w:cs="Arial"/>
          <w:sz w:val="20"/>
          <w:lang w:val="en-US"/>
        </w:rPr>
        <w:t xml:space="preserve">  Maintaining these clear distinctions between these spheres allows </w:t>
      </w:r>
      <w:r w:rsidR="003A27A7" w:rsidRPr="00B00EEA">
        <w:rPr>
          <w:rFonts w:ascii="Arial" w:hAnsi="Arial" w:cs="Arial"/>
          <w:sz w:val="20"/>
          <w:lang w:val="en-US"/>
        </w:rPr>
        <w:t>an Institution</w:t>
      </w:r>
      <w:r w:rsidRPr="00B00EEA">
        <w:rPr>
          <w:rFonts w:ascii="Arial" w:hAnsi="Arial" w:cs="Arial"/>
          <w:sz w:val="20"/>
          <w:lang w:val="en-US"/>
        </w:rPr>
        <w:t xml:space="preserve"> to conduct effective IP </w:t>
      </w:r>
      <w:r w:rsidR="00E57DC1">
        <w:rPr>
          <w:rFonts w:ascii="Arial" w:hAnsi="Arial" w:cs="Arial"/>
          <w:sz w:val="20"/>
          <w:lang w:val="en-US"/>
        </w:rPr>
        <w:t>commercialization</w:t>
      </w:r>
      <w:r w:rsidRPr="00B00EEA">
        <w:rPr>
          <w:rFonts w:ascii="Arial" w:hAnsi="Arial" w:cs="Arial"/>
          <w:sz w:val="20"/>
          <w:lang w:val="en-US"/>
        </w:rPr>
        <w:t xml:space="preserve"> without compromising its character as a non-commercial entity established to serve the public good.</w:t>
      </w:r>
    </w:p>
    <w:p w:rsidR="00B52DDD" w:rsidRPr="00B00EEA" w:rsidRDefault="00625FEC" w:rsidP="00B7519E">
      <w:pPr>
        <w:pStyle w:val="Heading3"/>
        <w:spacing w:before="360"/>
        <w:rPr>
          <w:sz w:val="24"/>
        </w:rPr>
      </w:pPr>
      <w:bookmarkStart w:id="126" w:name="_Toc494115961"/>
      <w:bookmarkStart w:id="127" w:name="_Toc516160055"/>
      <w:bookmarkStart w:id="128" w:name="_Toc516219398"/>
      <w:bookmarkStart w:id="129" w:name="_Toc516496039"/>
      <w:bookmarkStart w:id="130" w:name="_Toc516829411"/>
      <w:r w:rsidRPr="00B00EEA">
        <w:rPr>
          <w:sz w:val="24"/>
        </w:rPr>
        <w:t>IP</w:t>
      </w:r>
      <w:r w:rsidR="00042A41" w:rsidRPr="00B00EEA">
        <w:rPr>
          <w:sz w:val="24"/>
        </w:rPr>
        <w:t>MO</w:t>
      </w:r>
      <w:r w:rsidR="00B52DDD" w:rsidRPr="00B00EEA">
        <w:rPr>
          <w:sz w:val="24"/>
        </w:rPr>
        <w:t xml:space="preserve"> – </w:t>
      </w:r>
      <w:r w:rsidR="00042A41" w:rsidRPr="00B00EEA">
        <w:rPr>
          <w:sz w:val="24"/>
        </w:rPr>
        <w:t xml:space="preserve">which </w:t>
      </w:r>
      <w:r w:rsidR="00B52DDD" w:rsidRPr="00B00EEA">
        <w:rPr>
          <w:sz w:val="24"/>
        </w:rPr>
        <w:t>organizational structure</w:t>
      </w:r>
      <w:bookmarkEnd w:id="126"/>
      <w:r w:rsidR="00042A41" w:rsidRPr="00B00EEA">
        <w:rPr>
          <w:sz w:val="24"/>
        </w:rPr>
        <w:t xml:space="preserve"> to cho</w:t>
      </w:r>
      <w:r w:rsidR="006D266E" w:rsidRPr="00B00EEA">
        <w:rPr>
          <w:sz w:val="24"/>
        </w:rPr>
        <w:t>o</w:t>
      </w:r>
      <w:r w:rsidR="00042A41" w:rsidRPr="00B00EEA">
        <w:rPr>
          <w:sz w:val="24"/>
        </w:rPr>
        <w:t>se?</w:t>
      </w:r>
      <w:bookmarkEnd w:id="127"/>
      <w:bookmarkEnd w:id="128"/>
      <w:bookmarkEnd w:id="129"/>
      <w:bookmarkEnd w:id="130"/>
    </w:p>
    <w:p w:rsidR="001729EC" w:rsidRPr="00B00EEA" w:rsidRDefault="00C87702" w:rsidP="00734F31">
      <w:pPr>
        <w:spacing w:line="240" w:lineRule="auto"/>
        <w:jc w:val="both"/>
        <w:rPr>
          <w:rFonts w:ascii="Arial" w:hAnsi="Arial" w:cs="Arial"/>
          <w:sz w:val="20"/>
          <w:szCs w:val="32"/>
          <w:lang w:val="en-US"/>
        </w:rPr>
      </w:pPr>
      <w:r w:rsidRPr="00B00EEA">
        <w:rPr>
          <w:rFonts w:ascii="Arial" w:hAnsi="Arial" w:cs="Arial"/>
          <w:sz w:val="20"/>
          <w:lang w:val="en-US"/>
        </w:rPr>
        <w:t xml:space="preserve">The IP </w:t>
      </w:r>
      <w:r w:rsidR="00335F58">
        <w:rPr>
          <w:rFonts w:ascii="Arial" w:hAnsi="Arial" w:cs="Arial"/>
          <w:sz w:val="20"/>
          <w:lang w:val="en-US"/>
        </w:rPr>
        <w:t>operations</w:t>
      </w:r>
      <w:r w:rsidRPr="00B00EEA">
        <w:rPr>
          <w:rFonts w:ascii="Arial" w:hAnsi="Arial" w:cs="Arial"/>
          <w:sz w:val="20"/>
          <w:lang w:val="en-US"/>
        </w:rPr>
        <w:t xml:space="preserve"> function may be addressed in different manners and must fit local needs and resources. </w:t>
      </w:r>
      <w:r w:rsidR="001729EC" w:rsidRPr="00B00EEA">
        <w:rPr>
          <w:rFonts w:ascii="Arial" w:hAnsi="Arial" w:cs="Arial"/>
          <w:sz w:val="20"/>
          <w:szCs w:val="32"/>
          <w:lang w:val="en-US"/>
        </w:rPr>
        <w:t xml:space="preserve">There is no </w:t>
      </w:r>
      <w:r w:rsidR="00116388" w:rsidRPr="00B00EEA">
        <w:rPr>
          <w:rFonts w:ascii="Arial" w:hAnsi="Arial" w:cs="Arial"/>
          <w:sz w:val="20"/>
          <w:szCs w:val="32"/>
          <w:lang w:val="en-US"/>
        </w:rPr>
        <w:t xml:space="preserve">single </w:t>
      </w:r>
      <w:r w:rsidR="001729EC" w:rsidRPr="00B00EEA">
        <w:rPr>
          <w:rFonts w:ascii="Arial" w:hAnsi="Arial" w:cs="Arial"/>
          <w:sz w:val="20"/>
          <w:szCs w:val="32"/>
          <w:lang w:val="en-US"/>
        </w:rPr>
        <w:t>“right” way to set up a</w:t>
      </w:r>
      <w:r w:rsidR="00625FEC" w:rsidRPr="00B00EEA">
        <w:rPr>
          <w:rFonts w:ascii="Arial" w:hAnsi="Arial" w:cs="Arial"/>
          <w:sz w:val="20"/>
          <w:szCs w:val="32"/>
          <w:lang w:val="en-US"/>
        </w:rPr>
        <w:t>n</w:t>
      </w:r>
      <w:r w:rsidR="001729EC" w:rsidRPr="00B00EEA">
        <w:rPr>
          <w:rFonts w:ascii="Arial" w:hAnsi="Arial" w:cs="Arial"/>
          <w:sz w:val="20"/>
          <w:szCs w:val="32"/>
          <w:lang w:val="en-US"/>
        </w:rPr>
        <w:t xml:space="preserve"> </w:t>
      </w:r>
      <w:r w:rsidR="00625FEC" w:rsidRPr="00B00EEA">
        <w:rPr>
          <w:rFonts w:ascii="Arial" w:hAnsi="Arial" w:cs="Arial"/>
          <w:sz w:val="20"/>
          <w:szCs w:val="32"/>
          <w:lang w:val="en-US"/>
        </w:rPr>
        <w:t>IPMO</w:t>
      </w:r>
      <w:r w:rsidR="001729EC" w:rsidRPr="00B00EEA">
        <w:rPr>
          <w:rFonts w:ascii="Arial" w:hAnsi="Arial" w:cs="Arial"/>
          <w:sz w:val="20"/>
          <w:szCs w:val="32"/>
          <w:lang w:val="en-US"/>
        </w:rPr>
        <w:t>, but success requires considering some specific issues.</w:t>
      </w:r>
    </w:p>
    <w:p w:rsidR="00543D28" w:rsidRPr="00B00EEA" w:rsidRDefault="00543D28"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Internal Office</w:t>
      </w:r>
      <w:r w:rsidR="00276E83" w:rsidRPr="00B00EEA">
        <w:rPr>
          <w:rFonts w:ascii="Arial" w:hAnsi="Arial" w:cs="Arial"/>
          <w:b/>
          <w:sz w:val="20"/>
          <w:szCs w:val="32"/>
          <w:lang w:val="en-US"/>
        </w:rPr>
        <w:t>.</w:t>
      </w:r>
      <w:r w:rsidRPr="00B00EEA">
        <w:rPr>
          <w:rFonts w:ascii="Arial" w:hAnsi="Arial" w:cs="Arial"/>
          <w:sz w:val="20"/>
          <w:szCs w:val="32"/>
          <w:lang w:val="en-US"/>
        </w:rPr>
        <w:t xml:space="preserve"> </w:t>
      </w:r>
      <w:r w:rsidR="000E0A05" w:rsidRPr="00B00EEA">
        <w:rPr>
          <w:rFonts w:ascii="Arial" w:hAnsi="Arial" w:cs="Arial"/>
          <w:sz w:val="20"/>
          <w:szCs w:val="32"/>
          <w:lang w:val="en-US"/>
        </w:rPr>
        <w:t xml:space="preserve">Currently the most widely used form is an </w:t>
      </w:r>
      <w:r w:rsidR="004078AC" w:rsidRPr="00B00EEA">
        <w:rPr>
          <w:rFonts w:ascii="Arial" w:hAnsi="Arial" w:cs="Arial"/>
          <w:sz w:val="20"/>
          <w:szCs w:val="32"/>
          <w:lang w:val="en-US"/>
        </w:rPr>
        <w:t>internal</w:t>
      </w:r>
      <w:r w:rsidR="00C87702" w:rsidRPr="00B00EEA">
        <w:rPr>
          <w:rFonts w:ascii="Arial" w:hAnsi="Arial" w:cs="Arial"/>
          <w:sz w:val="20"/>
          <w:szCs w:val="32"/>
          <w:lang w:val="en-US"/>
        </w:rPr>
        <w:t xml:space="preserve"> </w:t>
      </w:r>
      <w:r w:rsidR="004078AC" w:rsidRPr="00B00EEA">
        <w:rPr>
          <w:rFonts w:ascii="Arial" w:hAnsi="Arial" w:cs="Arial"/>
          <w:sz w:val="20"/>
          <w:szCs w:val="32"/>
          <w:lang w:val="en-US"/>
        </w:rPr>
        <w:t>IPMO</w:t>
      </w:r>
      <w:r w:rsidR="00C87702" w:rsidRPr="00B00EEA">
        <w:rPr>
          <w:rFonts w:ascii="Arial" w:hAnsi="Arial" w:cs="Arial"/>
          <w:sz w:val="20"/>
          <w:szCs w:val="32"/>
          <w:lang w:val="en-US"/>
        </w:rPr>
        <w:t>.</w:t>
      </w:r>
      <w:r w:rsidR="000E0A05" w:rsidRPr="00B00EEA">
        <w:rPr>
          <w:rFonts w:ascii="Arial" w:hAnsi="Arial" w:cs="Arial"/>
          <w:sz w:val="20"/>
          <w:szCs w:val="32"/>
          <w:lang w:val="en-US"/>
        </w:rPr>
        <w:t xml:space="preserve"> </w:t>
      </w:r>
      <w:r w:rsidR="003A27A7" w:rsidRPr="00B00EEA">
        <w:rPr>
          <w:rFonts w:ascii="Arial" w:hAnsi="Arial" w:cs="Arial"/>
          <w:sz w:val="20"/>
          <w:szCs w:val="32"/>
          <w:lang w:val="en-US"/>
        </w:rPr>
        <w:t>H</w:t>
      </w:r>
      <w:r w:rsidR="00CC38BF" w:rsidRPr="00B00EEA">
        <w:rPr>
          <w:rFonts w:ascii="Arial" w:hAnsi="Arial" w:cs="Arial"/>
          <w:sz w:val="20"/>
          <w:szCs w:val="32"/>
          <w:lang w:val="en-US"/>
        </w:rPr>
        <w:t xml:space="preserve">aving </w:t>
      </w:r>
      <w:r w:rsidR="00602A7F" w:rsidRPr="00B00EEA">
        <w:rPr>
          <w:rFonts w:ascii="Arial" w:hAnsi="Arial" w:cs="Arial"/>
          <w:sz w:val="20"/>
          <w:szCs w:val="32"/>
          <w:lang w:val="en-US"/>
        </w:rPr>
        <w:t xml:space="preserve">an organizational unit or specialized department </w:t>
      </w:r>
      <w:r w:rsidR="006C5658" w:rsidRPr="00B00EEA">
        <w:rPr>
          <w:rFonts w:ascii="Arial" w:hAnsi="Arial" w:cs="Arial"/>
          <w:sz w:val="20"/>
          <w:szCs w:val="32"/>
          <w:lang w:val="en-US"/>
        </w:rPr>
        <w:t xml:space="preserve">embedded </w:t>
      </w:r>
      <w:r w:rsidR="00602A7F" w:rsidRPr="00B00EEA">
        <w:rPr>
          <w:rFonts w:ascii="Arial" w:hAnsi="Arial" w:cs="Arial"/>
          <w:sz w:val="20"/>
          <w:szCs w:val="32"/>
          <w:u w:val="single"/>
          <w:lang w:val="en-US"/>
        </w:rPr>
        <w:t xml:space="preserve">within the </w:t>
      </w:r>
      <w:r w:rsidR="00C278C2" w:rsidRPr="00B00EEA">
        <w:rPr>
          <w:rFonts w:ascii="Arial" w:hAnsi="Arial" w:cs="Arial"/>
          <w:sz w:val="20"/>
          <w:szCs w:val="32"/>
          <w:u w:val="single"/>
          <w:lang w:val="en-US"/>
        </w:rPr>
        <w:t>Institution</w:t>
      </w:r>
      <w:r w:rsidR="00602A7F" w:rsidRPr="00B00EEA">
        <w:rPr>
          <w:rFonts w:ascii="Arial" w:hAnsi="Arial" w:cs="Arial"/>
          <w:sz w:val="20"/>
          <w:szCs w:val="32"/>
          <w:lang w:val="en-US"/>
        </w:rPr>
        <w:t xml:space="preserve"> </w:t>
      </w:r>
      <w:r w:rsidR="00CC38BF" w:rsidRPr="00B00EEA">
        <w:rPr>
          <w:rFonts w:ascii="Arial" w:hAnsi="Arial" w:cs="Arial"/>
          <w:sz w:val="20"/>
          <w:szCs w:val="32"/>
          <w:lang w:val="en-US"/>
        </w:rPr>
        <w:t xml:space="preserve">is </w:t>
      </w:r>
      <w:r w:rsidR="003A27A7" w:rsidRPr="00B00EEA">
        <w:rPr>
          <w:rFonts w:ascii="Arial" w:hAnsi="Arial" w:cs="Arial"/>
          <w:sz w:val="20"/>
          <w:szCs w:val="32"/>
          <w:lang w:val="en-US"/>
        </w:rPr>
        <w:t xml:space="preserve">often </w:t>
      </w:r>
      <w:r w:rsidR="00CC38BF" w:rsidRPr="00B00EEA">
        <w:rPr>
          <w:rFonts w:ascii="Arial" w:hAnsi="Arial" w:cs="Arial"/>
          <w:sz w:val="20"/>
          <w:szCs w:val="32"/>
          <w:lang w:val="en-US"/>
        </w:rPr>
        <w:t xml:space="preserve">best </w:t>
      </w:r>
      <w:r w:rsidR="006C5658" w:rsidRPr="00B00EEA">
        <w:rPr>
          <w:rFonts w:ascii="Arial" w:hAnsi="Arial" w:cs="Arial"/>
          <w:sz w:val="20"/>
          <w:szCs w:val="32"/>
          <w:lang w:val="en-US"/>
        </w:rPr>
        <w:t xml:space="preserve">to win the confidence of the researchers, and to be able to recognize new opportunities. </w:t>
      </w:r>
      <w:r w:rsidR="00CC38BF" w:rsidRPr="00B00EEA">
        <w:rPr>
          <w:rFonts w:ascii="Arial" w:hAnsi="Arial" w:cs="Arial"/>
          <w:sz w:val="20"/>
          <w:szCs w:val="32"/>
          <w:lang w:val="en-US"/>
        </w:rPr>
        <w:t xml:space="preserve"> </w:t>
      </w:r>
      <w:r w:rsidR="003A27A7" w:rsidRPr="00B00EEA">
        <w:rPr>
          <w:rFonts w:ascii="Arial" w:hAnsi="Arial" w:cs="Arial"/>
          <w:sz w:val="20"/>
          <w:szCs w:val="32"/>
          <w:lang w:val="en-US"/>
        </w:rPr>
        <w:t>A</w:t>
      </w:r>
      <w:r w:rsidR="00BD38D6" w:rsidRPr="00B00EEA">
        <w:rPr>
          <w:rFonts w:ascii="Arial" w:hAnsi="Arial" w:cs="Arial"/>
          <w:sz w:val="20"/>
          <w:szCs w:val="32"/>
          <w:lang w:val="en-US"/>
        </w:rPr>
        <w:t xml:space="preserve">n </w:t>
      </w:r>
      <w:r w:rsidR="00C278C2" w:rsidRPr="00B00EEA">
        <w:rPr>
          <w:rFonts w:ascii="Arial" w:hAnsi="Arial" w:cs="Arial"/>
          <w:sz w:val="20"/>
          <w:szCs w:val="32"/>
          <w:lang w:val="en-US"/>
        </w:rPr>
        <w:t>Institution</w:t>
      </w:r>
      <w:r w:rsidR="00560FAF" w:rsidRPr="00B00EEA">
        <w:rPr>
          <w:rFonts w:ascii="Arial" w:hAnsi="Arial" w:cs="Arial"/>
          <w:sz w:val="20"/>
          <w:szCs w:val="32"/>
          <w:lang w:val="en-US"/>
        </w:rPr>
        <w:t xml:space="preserve"> that wants to engage in IP in any systematic manner should have at least one </w:t>
      </w:r>
      <w:r w:rsidR="00560FAF" w:rsidRPr="00B00EEA">
        <w:rPr>
          <w:rFonts w:ascii="Arial" w:hAnsi="Arial" w:cs="Arial"/>
          <w:sz w:val="20"/>
          <w:szCs w:val="32"/>
          <w:u w:val="single"/>
          <w:lang w:val="en-US"/>
        </w:rPr>
        <w:t>management level person in charge</w:t>
      </w:r>
      <w:r w:rsidR="00560FAF" w:rsidRPr="00B00EEA">
        <w:rPr>
          <w:rFonts w:ascii="Arial" w:hAnsi="Arial" w:cs="Arial"/>
          <w:sz w:val="20"/>
          <w:szCs w:val="32"/>
          <w:lang w:val="en-US"/>
        </w:rPr>
        <w:t xml:space="preserve"> of the function. </w:t>
      </w:r>
      <w:r w:rsidR="0012633A" w:rsidRPr="00B00EEA">
        <w:rPr>
          <w:rFonts w:ascii="Arial" w:hAnsi="Arial" w:cs="Arial"/>
          <w:sz w:val="20"/>
          <w:szCs w:val="32"/>
          <w:lang w:val="en-US"/>
        </w:rPr>
        <w:t xml:space="preserve">Furthermore, the complexity of IP-based activities almost always requires </w:t>
      </w:r>
      <w:r w:rsidR="0012633A" w:rsidRPr="00B00EEA">
        <w:rPr>
          <w:rFonts w:ascii="Arial" w:hAnsi="Arial" w:cs="Arial"/>
          <w:sz w:val="20"/>
          <w:szCs w:val="32"/>
          <w:lang w:val="en-US"/>
        </w:rPr>
        <w:lastRenderedPageBreak/>
        <w:t xml:space="preserve">that at least one management level staff person be committed to the function full-time. </w:t>
      </w:r>
      <w:r w:rsidR="00560FAF" w:rsidRPr="00B00EEA">
        <w:rPr>
          <w:rFonts w:ascii="Arial" w:hAnsi="Arial" w:cs="Arial"/>
          <w:sz w:val="20"/>
          <w:szCs w:val="32"/>
          <w:lang w:val="en-US"/>
        </w:rPr>
        <w:t>Assuming some basic level of inventive or creative activity</w:t>
      </w:r>
      <w:r w:rsidR="00116388" w:rsidRPr="00B00EEA">
        <w:rPr>
          <w:rFonts w:ascii="Arial" w:hAnsi="Arial" w:cs="Arial"/>
          <w:sz w:val="20"/>
          <w:szCs w:val="32"/>
          <w:lang w:val="en-US"/>
        </w:rPr>
        <w:t xml:space="preserve"> at the </w:t>
      </w:r>
      <w:r w:rsidR="00C278C2" w:rsidRPr="00B00EEA">
        <w:rPr>
          <w:rFonts w:ascii="Arial" w:hAnsi="Arial" w:cs="Arial"/>
          <w:sz w:val="20"/>
          <w:szCs w:val="32"/>
          <w:lang w:val="en-US"/>
        </w:rPr>
        <w:t>Institution</w:t>
      </w:r>
      <w:r w:rsidR="00560FAF" w:rsidRPr="00B00EEA">
        <w:rPr>
          <w:rFonts w:ascii="Arial" w:hAnsi="Arial" w:cs="Arial"/>
          <w:sz w:val="20"/>
          <w:szCs w:val="32"/>
          <w:lang w:val="en-US"/>
        </w:rPr>
        <w:t xml:space="preserve">, even the smallest </w:t>
      </w:r>
      <w:r w:rsidR="00C278C2" w:rsidRPr="00B00EEA">
        <w:rPr>
          <w:rFonts w:ascii="Arial" w:hAnsi="Arial" w:cs="Arial"/>
          <w:sz w:val="20"/>
          <w:szCs w:val="32"/>
          <w:lang w:val="en-US"/>
        </w:rPr>
        <w:t>Institution</w:t>
      </w:r>
      <w:r w:rsidR="00560FAF" w:rsidRPr="00B00EEA">
        <w:rPr>
          <w:rFonts w:ascii="Arial" w:hAnsi="Arial" w:cs="Arial"/>
          <w:sz w:val="20"/>
          <w:szCs w:val="32"/>
          <w:lang w:val="en-US"/>
        </w:rPr>
        <w:t xml:space="preserve"> should consider assigning one qualified person to be responsible for this function. </w:t>
      </w:r>
      <w:r w:rsidR="00CC38BF" w:rsidRPr="00B00EEA">
        <w:rPr>
          <w:rFonts w:ascii="Arial" w:hAnsi="Arial" w:cs="Arial"/>
          <w:sz w:val="20"/>
          <w:szCs w:val="32"/>
          <w:lang w:val="en-US"/>
        </w:rPr>
        <w:t xml:space="preserve"> However, costs often constrain this option for universities, especially in the early stages of implementing an IP function</w:t>
      </w:r>
      <w:r w:rsidR="0012633A" w:rsidRPr="00B00EEA">
        <w:rPr>
          <w:rStyle w:val="FootnoteReference"/>
          <w:rFonts w:ascii="Arial" w:hAnsi="Arial" w:cs="Arial"/>
          <w:sz w:val="20"/>
          <w:szCs w:val="32"/>
          <w:lang w:val="en-US"/>
        </w:rPr>
        <w:footnoteReference w:id="82"/>
      </w:r>
      <w:r w:rsidR="00CC38BF" w:rsidRPr="00B00EEA">
        <w:rPr>
          <w:rFonts w:ascii="Arial" w:hAnsi="Arial" w:cs="Arial"/>
          <w:sz w:val="20"/>
          <w:szCs w:val="32"/>
          <w:lang w:val="en-US"/>
        </w:rPr>
        <w:t>.</w:t>
      </w:r>
      <w:r w:rsidR="00560FAF" w:rsidRPr="00B00EEA">
        <w:rPr>
          <w:rFonts w:ascii="Arial" w:hAnsi="Arial" w:cs="Arial"/>
          <w:sz w:val="20"/>
          <w:szCs w:val="32"/>
          <w:lang w:val="en-US"/>
        </w:rPr>
        <w:t xml:space="preserve"> </w:t>
      </w:r>
      <w:r w:rsidR="009E3A2F" w:rsidRPr="00B00EEA">
        <w:rPr>
          <w:rFonts w:ascii="Arial" w:hAnsi="Arial" w:cs="Arial"/>
          <w:sz w:val="20"/>
          <w:szCs w:val="32"/>
          <w:lang w:val="en-US"/>
        </w:rPr>
        <w:t>In this case, the following alternative models, which have proven successful globally, can be used.</w:t>
      </w:r>
    </w:p>
    <w:p w:rsidR="00395745" w:rsidRPr="00B00EEA" w:rsidRDefault="00395745" w:rsidP="00734F31">
      <w:pPr>
        <w:pStyle w:val="ListParagraph"/>
        <w:spacing w:after="0" w:line="240" w:lineRule="auto"/>
        <w:ind w:left="284"/>
        <w:jc w:val="both"/>
        <w:rPr>
          <w:rFonts w:ascii="Arial" w:hAnsi="Arial" w:cs="Arial"/>
          <w:sz w:val="20"/>
          <w:szCs w:val="32"/>
          <w:lang w:val="en-US"/>
        </w:rPr>
      </w:pPr>
    </w:p>
    <w:p w:rsidR="00597609" w:rsidRPr="00B00EEA" w:rsidRDefault="004078AC" w:rsidP="00464282">
      <w:pPr>
        <w:pStyle w:val="ListParagraph"/>
        <w:numPr>
          <w:ilvl w:val="0"/>
          <w:numId w:val="3"/>
        </w:numPr>
        <w:spacing w:after="0" w:line="240" w:lineRule="auto"/>
        <w:ind w:left="426" w:hanging="426"/>
        <w:jc w:val="both"/>
        <w:rPr>
          <w:rFonts w:ascii="Arial" w:hAnsi="Arial" w:cs="Arial"/>
          <w:b/>
          <w:sz w:val="20"/>
          <w:szCs w:val="32"/>
          <w:lang w:val="en-US"/>
        </w:rPr>
      </w:pPr>
      <w:r w:rsidRPr="00B00EEA">
        <w:rPr>
          <w:rFonts w:ascii="Arial" w:hAnsi="Arial" w:cs="Arial"/>
          <w:b/>
          <w:sz w:val="20"/>
          <w:szCs w:val="32"/>
          <w:lang w:val="en-US"/>
        </w:rPr>
        <w:t>W</w:t>
      </w:r>
      <w:r w:rsidR="003A27A7" w:rsidRPr="00B00EEA">
        <w:rPr>
          <w:rFonts w:ascii="Arial" w:hAnsi="Arial" w:cs="Arial"/>
          <w:b/>
          <w:sz w:val="20"/>
          <w:szCs w:val="32"/>
          <w:lang w:val="en-US"/>
        </w:rPr>
        <w:t>holly</w:t>
      </w:r>
      <w:r w:rsidRPr="00B00EEA">
        <w:rPr>
          <w:rFonts w:ascii="Arial" w:hAnsi="Arial" w:cs="Arial"/>
          <w:b/>
          <w:sz w:val="20"/>
          <w:szCs w:val="32"/>
          <w:lang w:val="en-US"/>
        </w:rPr>
        <w:t>-</w:t>
      </w:r>
      <w:r w:rsidR="003A27A7" w:rsidRPr="00B00EEA">
        <w:rPr>
          <w:rFonts w:ascii="Arial" w:hAnsi="Arial" w:cs="Arial"/>
          <w:b/>
          <w:sz w:val="20"/>
          <w:szCs w:val="32"/>
          <w:lang w:val="en-US"/>
        </w:rPr>
        <w:t xml:space="preserve">owned </w:t>
      </w:r>
      <w:r w:rsidRPr="00B00EEA">
        <w:rPr>
          <w:rFonts w:ascii="Arial" w:hAnsi="Arial" w:cs="Arial"/>
          <w:b/>
          <w:sz w:val="20"/>
          <w:szCs w:val="32"/>
          <w:lang w:val="en-US"/>
        </w:rPr>
        <w:t xml:space="preserve">subsidiary </w:t>
      </w:r>
      <w:r w:rsidR="003A27A7" w:rsidRPr="00B00EEA">
        <w:rPr>
          <w:rFonts w:ascii="Arial" w:hAnsi="Arial" w:cs="Arial"/>
          <w:b/>
          <w:sz w:val="20"/>
          <w:szCs w:val="32"/>
          <w:lang w:val="en-US"/>
        </w:rPr>
        <w:t>company</w:t>
      </w:r>
      <w:r w:rsidR="00372763" w:rsidRPr="00B00EEA">
        <w:rPr>
          <w:rFonts w:ascii="Arial" w:hAnsi="Arial" w:cs="Arial"/>
          <w:sz w:val="20"/>
          <w:szCs w:val="32"/>
          <w:lang w:val="en-US"/>
        </w:rPr>
        <w:t xml:space="preserve">.  </w:t>
      </w:r>
      <w:r w:rsidR="00597609" w:rsidRPr="00B00EEA">
        <w:rPr>
          <w:rFonts w:ascii="Arial" w:hAnsi="Arial" w:cs="Arial"/>
          <w:sz w:val="20"/>
          <w:szCs w:val="32"/>
          <w:lang w:val="en-US"/>
        </w:rPr>
        <w:t>T</w:t>
      </w:r>
      <w:r w:rsidR="00372763" w:rsidRPr="00B00EEA">
        <w:rPr>
          <w:rFonts w:ascii="Arial" w:hAnsi="Arial" w:cs="Arial"/>
          <w:sz w:val="20"/>
          <w:szCs w:val="32"/>
          <w:lang w:val="en-US"/>
        </w:rPr>
        <w:t xml:space="preserve">his structure offers </w:t>
      </w:r>
      <w:r w:rsidR="00597609" w:rsidRPr="00B00EEA">
        <w:rPr>
          <w:rFonts w:ascii="Arial" w:hAnsi="Arial" w:cs="Arial"/>
          <w:sz w:val="20"/>
          <w:szCs w:val="32"/>
          <w:lang w:val="en-US"/>
        </w:rPr>
        <w:t>certain advantages:</w:t>
      </w:r>
    </w:p>
    <w:p w:rsidR="00597609" w:rsidRPr="00B00EEA" w:rsidRDefault="00597609" w:rsidP="009D4A54">
      <w:pPr>
        <w:pStyle w:val="ListParagraph"/>
        <w:numPr>
          <w:ilvl w:val="1"/>
          <w:numId w:val="158"/>
        </w:numPr>
        <w:spacing w:after="0" w:line="240" w:lineRule="auto"/>
        <w:ind w:left="993" w:hanging="426"/>
        <w:jc w:val="both"/>
        <w:rPr>
          <w:rFonts w:ascii="Arial" w:hAnsi="Arial" w:cs="Arial"/>
          <w:b/>
          <w:sz w:val="20"/>
          <w:szCs w:val="32"/>
          <w:lang w:val="en-US"/>
        </w:rPr>
      </w:pPr>
      <w:r w:rsidRPr="00B00EEA">
        <w:rPr>
          <w:rFonts w:ascii="Arial" w:hAnsi="Arial" w:cs="Arial"/>
          <w:sz w:val="20"/>
          <w:szCs w:val="32"/>
          <w:lang w:val="en-US"/>
        </w:rPr>
        <w:t xml:space="preserve">By privatizing the IPMO, the Institution can finance its own activities and is not restricted by Institution finances. It has more flexibility to </w:t>
      </w:r>
      <w:r w:rsidR="00B8209E" w:rsidRPr="00B00EEA">
        <w:rPr>
          <w:rFonts w:ascii="Arial" w:hAnsi="Arial" w:cs="Arial"/>
          <w:sz w:val="20"/>
          <w:szCs w:val="32"/>
          <w:lang w:val="en-US"/>
        </w:rPr>
        <w:t xml:space="preserve">offer competitive salaries to IPMO </w:t>
      </w:r>
      <w:r w:rsidRPr="00B00EEA">
        <w:rPr>
          <w:rFonts w:ascii="Arial" w:hAnsi="Arial" w:cs="Arial"/>
          <w:sz w:val="20"/>
          <w:szCs w:val="32"/>
          <w:lang w:val="en-US"/>
        </w:rPr>
        <w:t>staff</w:t>
      </w:r>
      <w:r w:rsidR="00B8209E" w:rsidRPr="00B00EEA">
        <w:rPr>
          <w:rFonts w:ascii="Arial" w:hAnsi="Arial" w:cs="Arial"/>
          <w:sz w:val="20"/>
          <w:szCs w:val="32"/>
          <w:lang w:val="en-US"/>
        </w:rPr>
        <w:t xml:space="preserve"> and senior employee</w:t>
      </w:r>
      <w:r w:rsidR="00335F58">
        <w:rPr>
          <w:rFonts w:ascii="Arial" w:hAnsi="Arial" w:cs="Arial"/>
          <w:sz w:val="20"/>
          <w:szCs w:val="32"/>
          <w:lang w:val="en-US"/>
        </w:rPr>
        <w:t>s</w:t>
      </w:r>
      <w:r w:rsidR="00B8209E" w:rsidRPr="00B00EEA">
        <w:rPr>
          <w:rFonts w:ascii="Arial" w:hAnsi="Arial" w:cs="Arial"/>
          <w:sz w:val="20"/>
          <w:szCs w:val="32"/>
          <w:lang w:val="en-US"/>
        </w:rPr>
        <w:t xml:space="preserve"> recruited from industry</w:t>
      </w:r>
      <w:r w:rsidRPr="00B00EEA">
        <w:rPr>
          <w:rFonts w:ascii="Arial" w:hAnsi="Arial" w:cs="Arial"/>
          <w:sz w:val="20"/>
          <w:szCs w:val="32"/>
          <w:lang w:val="en-US"/>
        </w:rPr>
        <w:t>.</w:t>
      </w:r>
    </w:p>
    <w:p w:rsidR="00597609" w:rsidRPr="00B00EEA" w:rsidRDefault="00335F58" w:rsidP="009D4A54">
      <w:pPr>
        <w:pStyle w:val="ListParagraph"/>
        <w:numPr>
          <w:ilvl w:val="1"/>
          <w:numId w:val="158"/>
        </w:numPr>
        <w:spacing w:after="0" w:line="240" w:lineRule="auto"/>
        <w:ind w:left="993" w:hanging="426"/>
        <w:jc w:val="both"/>
        <w:rPr>
          <w:rFonts w:ascii="Arial" w:hAnsi="Arial" w:cs="Arial"/>
          <w:b/>
          <w:sz w:val="20"/>
          <w:szCs w:val="32"/>
          <w:lang w:val="en-US"/>
        </w:rPr>
      </w:pPr>
      <w:r>
        <w:rPr>
          <w:rFonts w:ascii="Arial" w:hAnsi="Arial" w:cs="Arial"/>
          <w:sz w:val="20"/>
          <w:szCs w:val="32"/>
          <w:lang w:val="en-US"/>
        </w:rPr>
        <w:t>A</w:t>
      </w:r>
      <w:r w:rsidR="00597609" w:rsidRPr="00B00EEA">
        <w:rPr>
          <w:rFonts w:ascii="Arial" w:hAnsi="Arial" w:cs="Arial"/>
          <w:sz w:val="20"/>
          <w:szCs w:val="32"/>
          <w:lang w:val="en-US"/>
        </w:rPr>
        <w:t xml:space="preserve"> subsidiary company has t</w:t>
      </w:r>
      <w:r w:rsidR="00372763" w:rsidRPr="00B00EEA">
        <w:rPr>
          <w:rFonts w:ascii="Arial" w:hAnsi="Arial" w:cs="Arial"/>
          <w:sz w:val="20"/>
          <w:szCs w:val="32"/>
          <w:lang w:val="en-US"/>
        </w:rPr>
        <w:t xml:space="preserve">he added advantage of shielding the </w:t>
      </w:r>
      <w:r w:rsidR="003A27A7" w:rsidRPr="00B00EEA">
        <w:rPr>
          <w:rFonts w:ascii="Arial" w:hAnsi="Arial" w:cs="Arial"/>
          <w:sz w:val="20"/>
          <w:szCs w:val="32"/>
          <w:lang w:val="en-US"/>
        </w:rPr>
        <w:t>Institution</w:t>
      </w:r>
      <w:r w:rsidR="00372763" w:rsidRPr="00B00EEA">
        <w:rPr>
          <w:rFonts w:ascii="Arial" w:hAnsi="Arial" w:cs="Arial"/>
          <w:sz w:val="20"/>
          <w:szCs w:val="32"/>
          <w:lang w:val="en-US"/>
        </w:rPr>
        <w:t xml:space="preserve"> from direct risks associated with IP </w:t>
      </w:r>
      <w:r w:rsidR="00E57DC1">
        <w:rPr>
          <w:rFonts w:ascii="Arial" w:hAnsi="Arial" w:cs="Arial"/>
          <w:sz w:val="20"/>
          <w:szCs w:val="32"/>
          <w:lang w:val="en-US"/>
        </w:rPr>
        <w:t>commercialization</w:t>
      </w:r>
      <w:r w:rsidR="00372763" w:rsidRPr="00B00EEA">
        <w:rPr>
          <w:rFonts w:ascii="Arial" w:hAnsi="Arial" w:cs="Arial"/>
          <w:sz w:val="20"/>
          <w:szCs w:val="32"/>
          <w:lang w:val="en-US"/>
        </w:rPr>
        <w:t xml:space="preserve"> in that it can be sued and can sue in its own name, whereas an internal IPMO does not have separate legal persona.</w:t>
      </w:r>
      <w:r w:rsidR="00597609" w:rsidRPr="00B00EEA">
        <w:rPr>
          <w:rFonts w:ascii="Arial" w:hAnsi="Arial" w:cs="Arial"/>
          <w:sz w:val="20"/>
          <w:szCs w:val="32"/>
          <w:lang w:val="en-US"/>
        </w:rPr>
        <w:t xml:space="preserve"> </w:t>
      </w:r>
    </w:p>
    <w:p w:rsidR="00372763" w:rsidRPr="00B00EEA" w:rsidRDefault="00372763" w:rsidP="00734F31">
      <w:pPr>
        <w:pStyle w:val="ListParagraph"/>
        <w:jc w:val="both"/>
        <w:rPr>
          <w:rFonts w:ascii="Arial" w:hAnsi="Arial" w:cs="Arial"/>
          <w:sz w:val="20"/>
          <w:szCs w:val="32"/>
          <w:lang w:val="en-US"/>
        </w:rPr>
      </w:pPr>
    </w:p>
    <w:p w:rsidR="00FB0B4B" w:rsidRPr="00B00EEA" w:rsidRDefault="00543D28"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Private IP service provider</w:t>
      </w:r>
      <w:r w:rsidR="00276E83" w:rsidRPr="00B00EEA">
        <w:rPr>
          <w:rFonts w:ascii="Arial" w:hAnsi="Arial" w:cs="Arial"/>
          <w:b/>
          <w:sz w:val="20"/>
          <w:szCs w:val="32"/>
          <w:lang w:val="en-US"/>
        </w:rPr>
        <w:t>.</w:t>
      </w:r>
      <w:r w:rsidRPr="00B00EEA">
        <w:rPr>
          <w:rFonts w:ascii="Arial" w:hAnsi="Arial" w:cs="Arial"/>
          <w:sz w:val="20"/>
          <w:szCs w:val="32"/>
          <w:lang w:val="en-US"/>
        </w:rPr>
        <w:t xml:space="preserve"> </w:t>
      </w:r>
      <w:r w:rsidR="00602A7F" w:rsidRPr="00B00EEA">
        <w:rPr>
          <w:rFonts w:ascii="Arial" w:hAnsi="Arial" w:cs="Arial"/>
          <w:sz w:val="20"/>
          <w:szCs w:val="32"/>
          <w:lang w:val="en-US"/>
        </w:rPr>
        <w:t xml:space="preserve">The main alternative to creating an in-house </w:t>
      </w:r>
      <w:r w:rsidR="00625FEC" w:rsidRPr="00B00EEA">
        <w:rPr>
          <w:rFonts w:ascii="Arial" w:hAnsi="Arial" w:cs="Arial"/>
          <w:sz w:val="20"/>
          <w:szCs w:val="32"/>
          <w:lang w:val="en-US"/>
        </w:rPr>
        <w:t>IPMO</w:t>
      </w:r>
      <w:r w:rsidR="00602A7F" w:rsidRPr="00B00EEA">
        <w:rPr>
          <w:rFonts w:ascii="Arial" w:hAnsi="Arial" w:cs="Arial"/>
          <w:sz w:val="20"/>
          <w:szCs w:val="32"/>
          <w:lang w:val="en-US"/>
        </w:rPr>
        <w:t xml:space="preserve"> is to </w:t>
      </w:r>
      <w:r w:rsidR="00602A7F" w:rsidRPr="00B00EEA">
        <w:rPr>
          <w:rFonts w:ascii="Arial" w:hAnsi="Arial" w:cs="Arial"/>
          <w:sz w:val="20"/>
          <w:szCs w:val="32"/>
          <w:u w:val="single"/>
          <w:lang w:val="en-US"/>
        </w:rPr>
        <w:t>outsource</w:t>
      </w:r>
      <w:r w:rsidR="00602A7F" w:rsidRPr="00B00EEA">
        <w:rPr>
          <w:rFonts w:ascii="Arial" w:hAnsi="Arial" w:cs="Arial"/>
          <w:sz w:val="20"/>
          <w:szCs w:val="32"/>
          <w:lang w:val="en-US"/>
        </w:rPr>
        <w:t xml:space="preserve"> some or all of the</w:t>
      </w:r>
      <w:r w:rsidR="00116388" w:rsidRPr="00B00EEA">
        <w:rPr>
          <w:rFonts w:ascii="Arial" w:hAnsi="Arial" w:cs="Arial"/>
          <w:sz w:val="20"/>
          <w:szCs w:val="32"/>
          <w:lang w:val="en-US"/>
        </w:rPr>
        <w:t xml:space="preserve"> </w:t>
      </w:r>
      <w:r w:rsidR="00625FEC" w:rsidRPr="00B00EEA">
        <w:rPr>
          <w:rFonts w:ascii="Arial" w:hAnsi="Arial" w:cs="Arial"/>
          <w:sz w:val="20"/>
          <w:szCs w:val="32"/>
          <w:lang w:val="en-US"/>
        </w:rPr>
        <w:t>IPMO</w:t>
      </w:r>
      <w:r w:rsidR="00602A7F" w:rsidRPr="00B00EEA">
        <w:rPr>
          <w:rFonts w:ascii="Arial" w:hAnsi="Arial" w:cs="Arial"/>
          <w:sz w:val="20"/>
          <w:szCs w:val="32"/>
          <w:lang w:val="en-US"/>
        </w:rPr>
        <w:t xml:space="preserve"> functions</w:t>
      </w:r>
      <w:r w:rsidRPr="00B00EEA">
        <w:rPr>
          <w:rFonts w:ascii="Arial" w:hAnsi="Arial" w:cs="Arial"/>
          <w:sz w:val="20"/>
          <w:szCs w:val="32"/>
          <w:lang w:val="en-US"/>
        </w:rPr>
        <w:t xml:space="preserve"> to specialists from the private sector. </w:t>
      </w:r>
      <w:r w:rsidR="00FB0B4B" w:rsidRPr="00B00EEA">
        <w:rPr>
          <w:rFonts w:ascii="Arial" w:hAnsi="Arial" w:cs="Arial"/>
          <w:sz w:val="20"/>
          <w:szCs w:val="32"/>
          <w:lang w:val="en-US"/>
        </w:rPr>
        <w:t xml:space="preserve">Often in long-term arrangements, there are a number of types of private sector service providers who can be employed in the development or exploitation of IP.  These can be loosely labelled as advisers, managers and scouts. </w:t>
      </w:r>
    </w:p>
    <w:p w:rsidR="00B52DDD" w:rsidRPr="00B00EEA" w:rsidRDefault="00B52DDD" w:rsidP="00734F31">
      <w:pPr>
        <w:shd w:val="clear" w:color="auto" w:fill="FFFFFF" w:themeFill="background1"/>
        <w:spacing w:after="0" w:line="240" w:lineRule="auto"/>
        <w:ind w:left="426" w:hanging="426"/>
        <w:jc w:val="both"/>
        <w:rPr>
          <w:rFonts w:ascii="Arial" w:hAnsi="Arial" w:cs="Arial"/>
          <w:sz w:val="20"/>
          <w:szCs w:val="32"/>
          <w:lang w:val="en-US"/>
        </w:rPr>
      </w:pPr>
    </w:p>
    <w:p w:rsidR="0012633A" w:rsidRPr="00B00EEA" w:rsidRDefault="00FB0B4B" w:rsidP="00734F31">
      <w:pPr>
        <w:shd w:val="clear" w:color="auto" w:fill="FFFFFF" w:themeFill="background1"/>
        <w:spacing w:after="0" w:line="240" w:lineRule="auto"/>
        <w:ind w:left="426"/>
        <w:jc w:val="both"/>
        <w:rPr>
          <w:rFonts w:ascii="Arial" w:hAnsi="Arial" w:cs="Arial"/>
          <w:sz w:val="20"/>
          <w:szCs w:val="32"/>
          <w:lang w:val="en-US"/>
        </w:rPr>
      </w:pPr>
      <w:r w:rsidRPr="00B00EEA">
        <w:rPr>
          <w:rFonts w:ascii="Arial" w:hAnsi="Arial" w:cs="Arial"/>
          <w:sz w:val="20"/>
          <w:szCs w:val="32"/>
          <w:lang w:val="en-US"/>
        </w:rPr>
        <w:t xml:space="preserve">Outsourcing to private IP service providers </w:t>
      </w:r>
      <w:r w:rsidR="00116388" w:rsidRPr="00B00EEA">
        <w:rPr>
          <w:rFonts w:ascii="Arial" w:hAnsi="Arial" w:cs="Arial"/>
          <w:sz w:val="20"/>
          <w:szCs w:val="32"/>
          <w:lang w:val="en-US"/>
        </w:rPr>
        <w:t>may have some</w:t>
      </w:r>
      <w:r w:rsidRPr="00B00EEA">
        <w:rPr>
          <w:rFonts w:ascii="Arial" w:hAnsi="Arial" w:cs="Arial"/>
          <w:sz w:val="20"/>
          <w:szCs w:val="32"/>
          <w:lang w:val="en-US"/>
        </w:rPr>
        <w:t xml:space="preserve"> cost advantages but the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w:t>
      </w:r>
      <w:r w:rsidR="00F749FA" w:rsidRPr="00B00EEA">
        <w:rPr>
          <w:rFonts w:ascii="Arial" w:hAnsi="Arial" w:cs="Arial"/>
          <w:sz w:val="20"/>
          <w:szCs w:val="32"/>
          <w:lang w:val="en-US"/>
        </w:rPr>
        <w:t>may ultimately suffer</w:t>
      </w:r>
      <w:r w:rsidRPr="00B00EEA">
        <w:rPr>
          <w:rFonts w:ascii="Arial" w:hAnsi="Arial" w:cs="Arial"/>
          <w:sz w:val="20"/>
          <w:szCs w:val="32"/>
          <w:lang w:val="en-US"/>
        </w:rPr>
        <w:t xml:space="preserve"> from its inability to build its inherent IP management capability.  </w:t>
      </w:r>
      <w:r w:rsidR="00116388" w:rsidRPr="00B00EEA">
        <w:rPr>
          <w:rFonts w:ascii="Arial" w:hAnsi="Arial" w:cs="Arial"/>
          <w:sz w:val="20"/>
          <w:szCs w:val="32"/>
          <w:lang w:val="en-US"/>
        </w:rPr>
        <w:t xml:space="preserve">Also, such outsourcing companies will certainly try to “cherry pick” only the best inventions to invest their time in.  Since so many </w:t>
      </w:r>
      <w:r w:rsidR="005F2C01" w:rsidRPr="00B00EEA">
        <w:rPr>
          <w:rFonts w:ascii="Arial" w:hAnsi="Arial" w:cs="Arial"/>
          <w:sz w:val="20"/>
          <w:szCs w:val="32"/>
          <w:lang w:val="en-US"/>
        </w:rPr>
        <w:t>Instituti</w:t>
      </w:r>
      <w:r w:rsidR="003A27A7" w:rsidRPr="00B00EEA">
        <w:rPr>
          <w:rFonts w:ascii="Arial" w:hAnsi="Arial" w:cs="Arial"/>
          <w:sz w:val="20"/>
          <w:szCs w:val="32"/>
          <w:lang w:val="en-US"/>
        </w:rPr>
        <w:t>on</w:t>
      </w:r>
      <w:r w:rsidR="00116388" w:rsidRPr="00B00EEA">
        <w:rPr>
          <w:rFonts w:ascii="Arial" w:hAnsi="Arial" w:cs="Arial"/>
          <w:sz w:val="20"/>
          <w:szCs w:val="32"/>
          <w:lang w:val="en-US"/>
        </w:rPr>
        <w:t xml:space="preserve"> inventions disclosed are not suitable for </w:t>
      </w:r>
      <w:r w:rsidR="00E57DC1">
        <w:rPr>
          <w:rFonts w:ascii="Arial" w:hAnsi="Arial" w:cs="Arial"/>
          <w:sz w:val="20"/>
          <w:szCs w:val="32"/>
          <w:lang w:val="en-US"/>
        </w:rPr>
        <w:t>commercialization</w:t>
      </w:r>
      <w:r w:rsidR="00116388" w:rsidRPr="00B00EEA">
        <w:rPr>
          <w:rFonts w:ascii="Arial" w:hAnsi="Arial" w:cs="Arial"/>
          <w:sz w:val="20"/>
          <w:szCs w:val="32"/>
          <w:lang w:val="en-US"/>
        </w:rPr>
        <w:t xml:space="preserve">, many inventors </w:t>
      </w:r>
      <w:r w:rsidR="005F2C01" w:rsidRPr="00B00EEA">
        <w:rPr>
          <w:rFonts w:ascii="Arial" w:hAnsi="Arial" w:cs="Arial"/>
          <w:sz w:val="20"/>
          <w:szCs w:val="32"/>
          <w:lang w:val="en-US"/>
        </w:rPr>
        <w:t xml:space="preserve">may </w:t>
      </w:r>
      <w:r w:rsidR="00116388" w:rsidRPr="00B00EEA">
        <w:rPr>
          <w:rFonts w:ascii="Arial" w:hAnsi="Arial" w:cs="Arial"/>
          <w:sz w:val="20"/>
          <w:szCs w:val="32"/>
          <w:lang w:val="en-US"/>
        </w:rPr>
        <w:t xml:space="preserve">be underserved.  </w:t>
      </w:r>
      <w:r w:rsidR="00E31074" w:rsidRPr="00B00EEA">
        <w:rPr>
          <w:rFonts w:ascii="Arial" w:hAnsi="Arial" w:cs="Arial"/>
          <w:sz w:val="20"/>
          <w:szCs w:val="32"/>
          <w:lang w:val="en-US"/>
        </w:rPr>
        <w:t xml:space="preserve">In addition, there are so many aspects to the technology marketing and licensing connection between </w:t>
      </w:r>
      <w:r w:rsidR="00DA2280">
        <w:rPr>
          <w:rFonts w:ascii="Arial" w:hAnsi="Arial" w:cs="Arial"/>
          <w:sz w:val="20"/>
          <w:szCs w:val="32"/>
          <w:lang w:val="en-US"/>
        </w:rPr>
        <w:t xml:space="preserve">the </w:t>
      </w:r>
      <w:r w:rsidR="00C278C2" w:rsidRPr="00B00EEA">
        <w:rPr>
          <w:rFonts w:ascii="Arial" w:hAnsi="Arial" w:cs="Arial"/>
          <w:sz w:val="20"/>
          <w:szCs w:val="32"/>
          <w:lang w:val="en-US"/>
        </w:rPr>
        <w:t>Institution</w:t>
      </w:r>
      <w:r w:rsidR="00E31074" w:rsidRPr="00B00EEA">
        <w:rPr>
          <w:rFonts w:ascii="Arial" w:hAnsi="Arial" w:cs="Arial"/>
          <w:sz w:val="20"/>
          <w:szCs w:val="32"/>
          <w:lang w:val="en-US"/>
        </w:rPr>
        <w:t>, its inventors, and licensees</w:t>
      </w:r>
      <w:r w:rsidR="00DA2280">
        <w:rPr>
          <w:rFonts w:ascii="Arial" w:hAnsi="Arial" w:cs="Arial"/>
          <w:sz w:val="20"/>
          <w:szCs w:val="32"/>
          <w:lang w:val="en-US"/>
        </w:rPr>
        <w:t>; and</w:t>
      </w:r>
      <w:r w:rsidR="00E31074" w:rsidRPr="00B00EEA">
        <w:rPr>
          <w:rFonts w:ascii="Arial" w:hAnsi="Arial" w:cs="Arial"/>
          <w:sz w:val="20"/>
          <w:szCs w:val="32"/>
          <w:lang w:val="en-US"/>
        </w:rPr>
        <w:t xml:space="preserve"> an outsourced service provider cannot </w:t>
      </w:r>
      <w:r w:rsidR="00DA2280">
        <w:rPr>
          <w:rFonts w:ascii="Arial" w:hAnsi="Arial" w:cs="Arial"/>
          <w:sz w:val="20"/>
          <w:szCs w:val="32"/>
          <w:lang w:val="en-US"/>
        </w:rPr>
        <w:t>always</w:t>
      </w:r>
      <w:r w:rsidR="003153B6" w:rsidRPr="00B00EEA">
        <w:rPr>
          <w:rFonts w:ascii="Arial" w:hAnsi="Arial" w:cs="Arial"/>
          <w:sz w:val="20"/>
          <w:szCs w:val="32"/>
          <w:lang w:val="en-US"/>
        </w:rPr>
        <w:t xml:space="preserve"> appreciate all such connections.</w:t>
      </w:r>
    </w:p>
    <w:p w:rsidR="00F749FA" w:rsidRPr="00B00EEA" w:rsidRDefault="00F749FA" w:rsidP="00734F31">
      <w:pPr>
        <w:shd w:val="clear" w:color="auto" w:fill="FFFFFF" w:themeFill="background1"/>
        <w:spacing w:after="0" w:line="240" w:lineRule="auto"/>
        <w:ind w:left="426"/>
        <w:jc w:val="both"/>
        <w:rPr>
          <w:rFonts w:ascii="Arial" w:hAnsi="Arial" w:cs="Arial"/>
          <w:sz w:val="20"/>
          <w:szCs w:val="32"/>
          <w:lang w:val="en-US"/>
        </w:rPr>
      </w:pPr>
    </w:p>
    <w:p w:rsidR="005F2C01" w:rsidRPr="00B00EEA" w:rsidRDefault="00560FAF"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A</w:t>
      </w:r>
      <w:r w:rsidR="00F749FA" w:rsidRPr="00B00EEA">
        <w:rPr>
          <w:rFonts w:ascii="Arial" w:hAnsi="Arial" w:cs="Arial"/>
          <w:b/>
          <w:sz w:val="20"/>
          <w:szCs w:val="32"/>
          <w:lang w:val="en-US"/>
        </w:rPr>
        <w:t xml:space="preserve">n IP </w:t>
      </w:r>
      <w:r w:rsidR="005F2C01" w:rsidRPr="00B00EEA">
        <w:rPr>
          <w:rFonts w:ascii="Arial" w:hAnsi="Arial" w:cs="Arial"/>
          <w:b/>
          <w:sz w:val="20"/>
          <w:szCs w:val="32"/>
          <w:lang w:val="en-US"/>
        </w:rPr>
        <w:t xml:space="preserve">management </w:t>
      </w:r>
      <w:r w:rsidRPr="00B00EEA">
        <w:rPr>
          <w:rFonts w:ascii="Arial" w:hAnsi="Arial" w:cs="Arial"/>
          <w:b/>
          <w:sz w:val="20"/>
          <w:szCs w:val="32"/>
          <w:lang w:val="en-US"/>
        </w:rPr>
        <w:t>consortium</w:t>
      </w:r>
      <w:r w:rsidR="0012633A" w:rsidRPr="00B00EEA">
        <w:rPr>
          <w:rFonts w:ascii="Arial" w:hAnsi="Arial" w:cs="Arial"/>
          <w:b/>
          <w:sz w:val="20"/>
          <w:szCs w:val="32"/>
          <w:lang w:val="en-US"/>
        </w:rPr>
        <w:t xml:space="preserve"> </w:t>
      </w:r>
      <w:r w:rsidR="0012633A" w:rsidRPr="00B00EEA">
        <w:rPr>
          <w:rFonts w:ascii="Arial" w:hAnsi="Arial" w:cs="Arial"/>
          <w:sz w:val="20"/>
          <w:szCs w:val="32"/>
          <w:lang w:val="en-US"/>
        </w:rPr>
        <w:t xml:space="preserve">is a group of </w:t>
      </w:r>
      <w:r w:rsidR="00C278C2" w:rsidRPr="00B00EEA">
        <w:rPr>
          <w:rFonts w:ascii="Arial" w:hAnsi="Arial" w:cs="Arial"/>
          <w:sz w:val="20"/>
          <w:szCs w:val="32"/>
          <w:lang w:val="en-US"/>
        </w:rPr>
        <w:t>Institution</w:t>
      </w:r>
      <w:r w:rsidR="0012633A" w:rsidRPr="00B00EEA">
        <w:rPr>
          <w:rFonts w:ascii="Arial" w:hAnsi="Arial" w:cs="Arial"/>
          <w:sz w:val="20"/>
          <w:szCs w:val="32"/>
          <w:lang w:val="en-US"/>
        </w:rPr>
        <w:t xml:space="preserve">s cooperating to establish and operate a communal </w:t>
      </w:r>
      <w:r w:rsidR="00625FEC" w:rsidRPr="00B00EEA">
        <w:rPr>
          <w:rFonts w:ascii="Arial" w:hAnsi="Arial" w:cs="Arial"/>
          <w:sz w:val="20"/>
          <w:szCs w:val="32"/>
          <w:lang w:val="en-US"/>
        </w:rPr>
        <w:t>IPMO</w:t>
      </w:r>
      <w:r w:rsidR="0012633A" w:rsidRPr="00B00EEA">
        <w:rPr>
          <w:rFonts w:ascii="Arial" w:hAnsi="Arial" w:cs="Arial"/>
          <w:sz w:val="20"/>
          <w:szCs w:val="32"/>
          <w:lang w:val="en-US"/>
        </w:rPr>
        <w:t>.</w:t>
      </w:r>
      <w:r w:rsidRPr="00B00EEA">
        <w:rPr>
          <w:rFonts w:ascii="Arial" w:hAnsi="Arial" w:cs="Arial"/>
          <w:b/>
          <w:sz w:val="20"/>
          <w:szCs w:val="32"/>
          <w:lang w:val="en-US"/>
        </w:rPr>
        <w:t xml:space="preserve"> </w:t>
      </w:r>
      <w:r w:rsidR="0012633A" w:rsidRPr="00B00EEA">
        <w:rPr>
          <w:rFonts w:ascii="Arial" w:hAnsi="Arial" w:cs="Arial"/>
          <w:sz w:val="20"/>
          <w:szCs w:val="32"/>
          <w:lang w:val="en-US"/>
        </w:rPr>
        <w:t>This</w:t>
      </w:r>
      <w:r w:rsidR="0012633A" w:rsidRPr="00B00EEA">
        <w:rPr>
          <w:rFonts w:ascii="Arial" w:hAnsi="Arial" w:cs="Arial"/>
          <w:b/>
          <w:sz w:val="20"/>
          <w:szCs w:val="32"/>
          <w:lang w:val="en-US"/>
        </w:rPr>
        <w:t xml:space="preserve"> </w:t>
      </w:r>
      <w:r w:rsidRPr="00B00EEA">
        <w:rPr>
          <w:rFonts w:ascii="Arial" w:hAnsi="Arial" w:cs="Arial"/>
          <w:sz w:val="20"/>
          <w:szCs w:val="32"/>
          <w:lang w:val="en-US"/>
        </w:rPr>
        <w:t xml:space="preserve">may be a viable option for some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s who can </w:t>
      </w:r>
      <w:r w:rsidR="005856BF" w:rsidRPr="00B00EEA">
        <w:rPr>
          <w:rFonts w:ascii="Arial" w:hAnsi="Arial" w:cs="Arial"/>
          <w:sz w:val="20"/>
          <w:szCs w:val="32"/>
          <w:lang w:val="en-US"/>
        </w:rPr>
        <w:t xml:space="preserve">find other </w:t>
      </w:r>
      <w:r w:rsidR="00C278C2" w:rsidRPr="00B00EEA">
        <w:rPr>
          <w:rFonts w:ascii="Arial" w:hAnsi="Arial" w:cs="Arial"/>
          <w:sz w:val="20"/>
          <w:szCs w:val="32"/>
          <w:lang w:val="en-US"/>
        </w:rPr>
        <w:t>Institution</w:t>
      </w:r>
      <w:r w:rsidR="005F2C01" w:rsidRPr="00B00EEA">
        <w:rPr>
          <w:rFonts w:ascii="Arial" w:hAnsi="Arial" w:cs="Arial"/>
          <w:sz w:val="20"/>
          <w:szCs w:val="32"/>
          <w:lang w:val="en-US"/>
        </w:rPr>
        <w:t>s</w:t>
      </w:r>
      <w:r w:rsidR="005856BF" w:rsidRPr="00B00EEA">
        <w:rPr>
          <w:rFonts w:ascii="Arial" w:hAnsi="Arial" w:cs="Arial"/>
          <w:sz w:val="20"/>
          <w:szCs w:val="32"/>
          <w:lang w:val="en-US"/>
        </w:rPr>
        <w:t xml:space="preserve">, in a similar situation, willing to pool resources. </w:t>
      </w:r>
      <w:r w:rsidR="005F2C01" w:rsidRPr="00B00EEA">
        <w:rPr>
          <w:rFonts w:ascii="Arial" w:hAnsi="Arial" w:cs="Arial"/>
          <w:sz w:val="20"/>
          <w:szCs w:val="32"/>
          <w:lang w:val="en-US"/>
        </w:rPr>
        <w:t>However, s</w:t>
      </w:r>
      <w:r w:rsidR="005856BF" w:rsidRPr="00B00EEA">
        <w:rPr>
          <w:rFonts w:ascii="Arial" w:hAnsi="Arial" w:cs="Arial"/>
          <w:sz w:val="20"/>
          <w:szCs w:val="32"/>
          <w:lang w:val="en-US"/>
        </w:rPr>
        <w:t xml:space="preserve">uch models </w:t>
      </w:r>
      <w:r w:rsidR="005F2C01" w:rsidRPr="00B00EEA">
        <w:rPr>
          <w:rFonts w:ascii="Arial" w:hAnsi="Arial" w:cs="Arial"/>
          <w:sz w:val="20"/>
          <w:szCs w:val="32"/>
          <w:lang w:val="en-US"/>
        </w:rPr>
        <w:t>may</w:t>
      </w:r>
      <w:r w:rsidR="005856BF" w:rsidRPr="00B00EEA">
        <w:rPr>
          <w:rFonts w:ascii="Arial" w:hAnsi="Arial" w:cs="Arial"/>
          <w:sz w:val="20"/>
          <w:szCs w:val="32"/>
          <w:lang w:val="en-US"/>
        </w:rPr>
        <w:t xml:space="preserve"> be difficult to implement.  Decentralized IP management within a</w:t>
      </w:r>
      <w:r w:rsidR="00F749FA" w:rsidRPr="00B00EEA">
        <w:rPr>
          <w:rFonts w:ascii="Arial" w:hAnsi="Arial" w:cs="Arial"/>
          <w:sz w:val="20"/>
          <w:szCs w:val="32"/>
          <w:lang w:val="en-US"/>
        </w:rPr>
        <w:t>n</w:t>
      </w:r>
      <w:r w:rsidR="005856BF" w:rsidRPr="00B00EEA">
        <w:rPr>
          <w:rFonts w:ascii="Arial" w:hAnsi="Arial" w:cs="Arial"/>
          <w:sz w:val="20"/>
          <w:szCs w:val="32"/>
          <w:lang w:val="en-US"/>
        </w:rPr>
        <w:t xml:space="preserve"> </w:t>
      </w:r>
      <w:r w:rsidR="00C278C2" w:rsidRPr="00B00EEA">
        <w:rPr>
          <w:rFonts w:ascii="Arial" w:hAnsi="Arial" w:cs="Arial"/>
          <w:sz w:val="20"/>
          <w:szCs w:val="32"/>
          <w:lang w:val="en-US"/>
        </w:rPr>
        <w:t>Institution</w:t>
      </w:r>
      <w:r w:rsidR="005856BF" w:rsidRPr="00B00EEA">
        <w:rPr>
          <w:rFonts w:ascii="Arial" w:hAnsi="Arial" w:cs="Arial"/>
          <w:sz w:val="20"/>
          <w:szCs w:val="32"/>
          <w:lang w:val="en-US"/>
        </w:rPr>
        <w:t xml:space="preserve"> involves allowing various departments, colleges, or </w:t>
      </w:r>
      <w:r w:rsidR="00BD38D6" w:rsidRPr="00B00EEA">
        <w:rPr>
          <w:rFonts w:ascii="Arial" w:hAnsi="Arial" w:cs="Arial"/>
          <w:sz w:val="20"/>
          <w:szCs w:val="32"/>
          <w:lang w:val="en-US"/>
        </w:rPr>
        <w:t>centres</w:t>
      </w:r>
      <w:r w:rsidR="00F749FA" w:rsidRPr="00B00EEA">
        <w:rPr>
          <w:rFonts w:ascii="Arial" w:hAnsi="Arial" w:cs="Arial"/>
          <w:sz w:val="20"/>
          <w:szCs w:val="32"/>
          <w:lang w:val="en-US"/>
        </w:rPr>
        <w:t xml:space="preserve"> to handle their own IP. </w:t>
      </w:r>
      <w:r w:rsidR="005856BF" w:rsidRPr="00B00EEA">
        <w:rPr>
          <w:rFonts w:ascii="Arial" w:hAnsi="Arial" w:cs="Arial"/>
          <w:sz w:val="20"/>
          <w:szCs w:val="32"/>
          <w:lang w:val="en-US"/>
        </w:rPr>
        <w:t>Th</w:t>
      </w:r>
      <w:r w:rsidR="005F2C01" w:rsidRPr="00B00EEA">
        <w:rPr>
          <w:rFonts w:ascii="Arial" w:hAnsi="Arial" w:cs="Arial"/>
          <w:sz w:val="20"/>
          <w:szCs w:val="32"/>
          <w:lang w:val="en-US"/>
        </w:rPr>
        <w:t>erefore, IP management consortiums often</w:t>
      </w:r>
      <w:r w:rsidR="005856BF" w:rsidRPr="00B00EEA">
        <w:rPr>
          <w:rFonts w:ascii="Arial" w:hAnsi="Arial" w:cs="Arial"/>
          <w:sz w:val="20"/>
          <w:szCs w:val="32"/>
          <w:lang w:val="en-US"/>
        </w:rPr>
        <w:t xml:space="preserve"> suffer from a lack of comprehensive and coherent </w:t>
      </w:r>
      <w:r w:rsidR="00C278C2" w:rsidRPr="00B00EEA">
        <w:rPr>
          <w:rFonts w:ascii="Arial" w:hAnsi="Arial" w:cs="Arial"/>
          <w:sz w:val="20"/>
          <w:szCs w:val="32"/>
          <w:lang w:val="en-US"/>
        </w:rPr>
        <w:t>IP Policy</w:t>
      </w:r>
      <w:r w:rsidR="005856BF" w:rsidRPr="00B00EEA">
        <w:rPr>
          <w:rFonts w:ascii="Arial" w:hAnsi="Arial" w:cs="Arial"/>
          <w:sz w:val="20"/>
          <w:szCs w:val="32"/>
          <w:lang w:val="en-US"/>
        </w:rPr>
        <w:t xml:space="preserve"> implementation</w:t>
      </w:r>
      <w:r w:rsidR="005F2C01" w:rsidRPr="00B00EEA">
        <w:rPr>
          <w:rFonts w:ascii="Arial" w:hAnsi="Arial" w:cs="Arial"/>
          <w:sz w:val="20"/>
          <w:szCs w:val="32"/>
          <w:lang w:val="en-US"/>
        </w:rPr>
        <w:t>,</w:t>
      </w:r>
      <w:r w:rsidR="005856BF" w:rsidRPr="00B00EEA">
        <w:rPr>
          <w:rFonts w:ascii="Arial" w:hAnsi="Arial" w:cs="Arial"/>
          <w:sz w:val="20"/>
          <w:szCs w:val="32"/>
          <w:lang w:val="en-US"/>
        </w:rPr>
        <w:t xml:space="preserve"> but </w:t>
      </w:r>
      <w:r w:rsidR="005F2C01" w:rsidRPr="00B00EEA">
        <w:rPr>
          <w:rFonts w:ascii="Arial" w:hAnsi="Arial" w:cs="Arial"/>
          <w:sz w:val="20"/>
          <w:szCs w:val="32"/>
          <w:lang w:val="en-US"/>
        </w:rPr>
        <w:t xml:space="preserve">have </w:t>
      </w:r>
      <w:r w:rsidR="005856BF" w:rsidRPr="00B00EEA">
        <w:rPr>
          <w:rFonts w:ascii="Arial" w:hAnsi="Arial" w:cs="Arial"/>
          <w:sz w:val="20"/>
          <w:szCs w:val="32"/>
          <w:lang w:val="en-US"/>
        </w:rPr>
        <w:t xml:space="preserve">been used by </w:t>
      </w:r>
      <w:r w:rsidR="005F2C01" w:rsidRPr="00B00EEA">
        <w:rPr>
          <w:rFonts w:ascii="Arial" w:hAnsi="Arial" w:cs="Arial"/>
          <w:sz w:val="20"/>
          <w:szCs w:val="32"/>
          <w:lang w:val="en-US"/>
        </w:rPr>
        <w:t xml:space="preserve">Institutions </w:t>
      </w:r>
      <w:r w:rsidR="005856BF" w:rsidRPr="00B00EEA">
        <w:rPr>
          <w:rFonts w:ascii="Arial" w:hAnsi="Arial" w:cs="Arial"/>
          <w:sz w:val="20"/>
          <w:szCs w:val="32"/>
          <w:lang w:val="en-US"/>
        </w:rPr>
        <w:t>in early stages of IP function implementation.</w:t>
      </w:r>
      <w:r w:rsidR="002959BC" w:rsidRPr="00B00EEA">
        <w:rPr>
          <w:rFonts w:ascii="Arial" w:hAnsi="Arial" w:cs="Arial"/>
          <w:sz w:val="20"/>
          <w:szCs w:val="32"/>
          <w:lang w:val="en-US"/>
        </w:rPr>
        <w:t xml:space="preserve">  </w:t>
      </w:r>
    </w:p>
    <w:p w:rsidR="005F2C01" w:rsidRPr="00B00EEA" w:rsidRDefault="005F2C01" w:rsidP="00B7519E">
      <w:pPr>
        <w:pStyle w:val="ListParagraph"/>
        <w:spacing w:after="0" w:line="240" w:lineRule="auto"/>
        <w:ind w:left="426"/>
        <w:jc w:val="both"/>
        <w:rPr>
          <w:rFonts w:ascii="Arial" w:hAnsi="Arial" w:cs="Arial"/>
          <w:sz w:val="20"/>
          <w:szCs w:val="32"/>
          <w:lang w:val="en-US"/>
        </w:rPr>
      </w:pPr>
    </w:p>
    <w:p w:rsidR="000E0A05" w:rsidRPr="00B00EEA" w:rsidRDefault="00543D28"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 xml:space="preserve">Government offices as IP service providers </w:t>
      </w:r>
      <w:r w:rsidRPr="00B00EEA">
        <w:rPr>
          <w:rFonts w:ascii="Arial" w:hAnsi="Arial" w:cs="Arial"/>
          <w:sz w:val="20"/>
          <w:szCs w:val="32"/>
          <w:lang w:val="en-US"/>
        </w:rPr>
        <w:t xml:space="preserve">- </w:t>
      </w:r>
      <w:r w:rsidR="000E0A05" w:rsidRPr="00B00EEA">
        <w:rPr>
          <w:rFonts w:ascii="Arial" w:hAnsi="Arial" w:cs="Arial"/>
          <w:sz w:val="20"/>
          <w:szCs w:val="32"/>
          <w:lang w:val="en-US"/>
        </w:rPr>
        <w:t xml:space="preserve">Governments </w:t>
      </w:r>
      <w:r w:rsidR="009E3A2F" w:rsidRPr="00B00EEA">
        <w:rPr>
          <w:rFonts w:ascii="Arial" w:hAnsi="Arial" w:cs="Arial"/>
          <w:sz w:val="20"/>
          <w:szCs w:val="32"/>
          <w:lang w:val="en-US"/>
        </w:rPr>
        <w:t xml:space="preserve">or philanthropic </w:t>
      </w:r>
      <w:r w:rsidR="00C278C2" w:rsidRPr="00B00EEA">
        <w:rPr>
          <w:rFonts w:ascii="Arial" w:hAnsi="Arial" w:cs="Arial"/>
          <w:sz w:val="20"/>
          <w:szCs w:val="32"/>
          <w:lang w:val="en-US"/>
        </w:rPr>
        <w:t>Institution</w:t>
      </w:r>
      <w:r w:rsidR="009E3A2F" w:rsidRPr="00B00EEA">
        <w:rPr>
          <w:rFonts w:ascii="Arial" w:hAnsi="Arial" w:cs="Arial"/>
          <w:sz w:val="20"/>
          <w:szCs w:val="32"/>
          <w:lang w:val="en-US"/>
        </w:rPr>
        <w:t xml:space="preserve">s </w:t>
      </w:r>
      <w:r w:rsidR="000E0A05" w:rsidRPr="00B00EEA">
        <w:rPr>
          <w:rFonts w:ascii="Arial" w:hAnsi="Arial" w:cs="Arial"/>
          <w:sz w:val="20"/>
          <w:szCs w:val="32"/>
          <w:lang w:val="en-US"/>
        </w:rPr>
        <w:t xml:space="preserve">have, in some cases, taken the role of managing technology transfer from universities </w:t>
      </w:r>
      <w:r w:rsidR="00F749FA" w:rsidRPr="00B00EEA">
        <w:rPr>
          <w:rFonts w:ascii="Arial" w:hAnsi="Arial" w:cs="Arial"/>
          <w:sz w:val="20"/>
          <w:szCs w:val="32"/>
          <w:lang w:val="en-US"/>
        </w:rPr>
        <w:t xml:space="preserve">and research </w:t>
      </w:r>
      <w:r w:rsidR="00C278C2" w:rsidRPr="00B00EEA">
        <w:rPr>
          <w:rFonts w:ascii="Arial" w:hAnsi="Arial" w:cs="Arial"/>
          <w:sz w:val="20"/>
          <w:szCs w:val="32"/>
          <w:lang w:val="en-US"/>
        </w:rPr>
        <w:t>Institution</w:t>
      </w:r>
      <w:r w:rsidR="00F749FA" w:rsidRPr="00B00EEA">
        <w:rPr>
          <w:rFonts w:ascii="Arial" w:hAnsi="Arial" w:cs="Arial"/>
          <w:sz w:val="20"/>
          <w:szCs w:val="32"/>
          <w:lang w:val="en-US"/>
        </w:rPr>
        <w:t xml:space="preserve">s </w:t>
      </w:r>
      <w:r w:rsidR="000E0A05" w:rsidRPr="00B00EEA">
        <w:rPr>
          <w:rFonts w:ascii="Arial" w:hAnsi="Arial" w:cs="Arial"/>
          <w:sz w:val="20"/>
          <w:szCs w:val="32"/>
          <w:lang w:val="en-US"/>
        </w:rPr>
        <w:t>to industries by (1) creating technology transfer units in Government departments such as under national IP offices; or by (2) setting up regional T</w:t>
      </w:r>
      <w:r w:rsidR="00602A7F" w:rsidRPr="00B00EEA">
        <w:rPr>
          <w:rFonts w:ascii="Arial" w:hAnsi="Arial" w:cs="Arial"/>
          <w:sz w:val="20"/>
          <w:szCs w:val="32"/>
          <w:lang w:val="en-US"/>
        </w:rPr>
        <w:t>ransfer of Technology Offices</w:t>
      </w:r>
      <w:r w:rsidR="00602A7F" w:rsidRPr="00B00EEA">
        <w:rPr>
          <w:rFonts w:ascii="Arial" w:hAnsi="Arial" w:cs="Arial"/>
          <w:sz w:val="20"/>
          <w:vertAlign w:val="superscript"/>
          <w:lang w:val="en-US"/>
        </w:rPr>
        <w:footnoteReference w:id="83"/>
      </w:r>
      <w:r w:rsidR="000E0A05" w:rsidRPr="00B00EEA">
        <w:rPr>
          <w:rFonts w:ascii="Arial" w:hAnsi="Arial" w:cs="Arial"/>
          <w:sz w:val="20"/>
          <w:szCs w:val="32"/>
          <w:lang w:val="en-US"/>
        </w:rPr>
        <w:t>. They should function in a similar fashion to the</w:t>
      </w:r>
      <w:r w:rsidR="000E0A05" w:rsidRPr="00B00EEA">
        <w:rPr>
          <w:rFonts w:ascii="Arial" w:hAnsi="Arial" w:cs="Arial"/>
          <w:b/>
          <w:sz w:val="20"/>
          <w:szCs w:val="32"/>
          <w:lang w:val="en-US"/>
        </w:rPr>
        <w:t xml:space="preserve"> </w:t>
      </w:r>
      <w:r w:rsidR="000E0A05" w:rsidRPr="00B00EEA">
        <w:rPr>
          <w:rFonts w:ascii="Arial" w:hAnsi="Arial" w:cs="Arial"/>
          <w:sz w:val="20"/>
          <w:szCs w:val="32"/>
          <w:lang w:val="en-US"/>
        </w:rPr>
        <w:t xml:space="preserve">internal/subsidiary model of </w:t>
      </w:r>
      <w:r w:rsidR="00625FEC" w:rsidRPr="00B00EEA">
        <w:rPr>
          <w:rFonts w:ascii="Arial" w:hAnsi="Arial" w:cs="Arial"/>
          <w:sz w:val="20"/>
          <w:szCs w:val="32"/>
          <w:lang w:val="en-US"/>
        </w:rPr>
        <w:t>IPMO</w:t>
      </w:r>
      <w:r w:rsidR="00602A7F" w:rsidRPr="00B00EEA">
        <w:rPr>
          <w:rFonts w:ascii="Arial" w:hAnsi="Arial" w:cs="Arial"/>
          <w:sz w:val="20"/>
          <w:szCs w:val="32"/>
          <w:lang w:val="en-US"/>
        </w:rPr>
        <w:t>s</w:t>
      </w:r>
      <w:r w:rsidR="000E0A05" w:rsidRPr="00B00EEA">
        <w:rPr>
          <w:rFonts w:ascii="Arial" w:hAnsi="Arial" w:cs="Arial"/>
          <w:sz w:val="20"/>
          <w:szCs w:val="32"/>
          <w:lang w:val="en-US"/>
        </w:rPr>
        <w:t>.</w:t>
      </w:r>
      <w:r w:rsidR="000E0A05" w:rsidRPr="00B00EEA">
        <w:rPr>
          <w:rFonts w:ascii="Arial" w:hAnsi="Arial" w:cs="Arial"/>
          <w:b/>
          <w:sz w:val="20"/>
          <w:szCs w:val="32"/>
          <w:lang w:val="en-US"/>
        </w:rPr>
        <w:t xml:space="preserve">  </w:t>
      </w:r>
      <w:r w:rsidR="000E0A05" w:rsidRPr="00B00EEA">
        <w:rPr>
          <w:rFonts w:ascii="Arial" w:hAnsi="Arial" w:cs="Arial"/>
          <w:sz w:val="20"/>
          <w:szCs w:val="32"/>
          <w:lang w:val="en-US"/>
        </w:rPr>
        <w:t xml:space="preserve">However, (a) it is important to avoid excessive bureaucracy or over-extensive rules; and (b) local ownership is critical so there should be a designated person at each </w:t>
      </w:r>
      <w:r w:rsidR="00C278C2" w:rsidRPr="00B00EEA">
        <w:rPr>
          <w:rFonts w:ascii="Arial" w:hAnsi="Arial" w:cs="Arial"/>
          <w:sz w:val="20"/>
          <w:szCs w:val="32"/>
          <w:lang w:val="en-US"/>
        </w:rPr>
        <w:t>Institution</w:t>
      </w:r>
      <w:r w:rsidR="000E0A05" w:rsidRPr="00B00EEA">
        <w:rPr>
          <w:rFonts w:ascii="Arial" w:hAnsi="Arial" w:cs="Arial"/>
          <w:sz w:val="20"/>
          <w:szCs w:val="32"/>
          <w:lang w:val="en-US"/>
        </w:rPr>
        <w:t xml:space="preserve"> who is trained and responsible to answer </w:t>
      </w:r>
      <w:r w:rsidR="00F749FA" w:rsidRPr="00B00EEA">
        <w:rPr>
          <w:rFonts w:ascii="Arial" w:hAnsi="Arial" w:cs="Arial"/>
          <w:sz w:val="20"/>
          <w:szCs w:val="32"/>
          <w:lang w:val="en-US"/>
        </w:rPr>
        <w:t>a</w:t>
      </w:r>
      <w:r w:rsidR="000E0A05" w:rsidRPr="00B00EEA">
        <w:rPr>
          <w:rFonts w:ascii="Arial" w:hAnsi="Arial" w:cs="Arial"/>
          <w:sz w:val="20"/>
          <w:szCs w:val="32"/>
          <w:lang w:val="en-US"/>
        </w:rPr>
        <w:t>ny questions on IP issues; to review and advise on possible invention disclosures; and to be in active communication with the central unit.</w:t>
      </w:r>
    </w:p>
    <w:p w:rsidR="00D11E07" w:rsidRPr="00B00EEA" w:rsidRDefault="00D11E07" w:rsidP="00B7519E">
      <w:pPr>
        <w:pStyle w:val="ListParagraph"/>
        <w:spacing w:after="0" w:line="240" w:lineRule="auto"/>
        <w:ind w:left="426"/>
        <w:jc w:val="both"/>
        <w:rPr>
          <w:rFonts w:ascii="Arial" w:hAnsi="Arial" w:cs="Arial"/>
          <w:sz w:val="20"/>
          <w:szCs w:val="32"/>
          <w:lang w:val="en-US"/>
        </w:rPr>
      </w:pPr>
    </w:p>
    <w:p w:rsidR="00D11E07" w:rsidRPr="00B00EEA" w:rsidRDefault="00D11E07"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sz w:val="20"/>
          <w:szCs w:val="32"/>
          <w:lang w:val="en-US"/>
        </w:rPr>
        <w:t xml:space="preserve">Examples of the different IPMO structures are given below, </w:t>
      </w:r>
      <w:hyperlink w:anchor="Box21" w:history="1">
        <w:r w:rsidRPr="00727733">
          <w:rPr>
            <w:rStyle w:val="Hyperlink"/>
            <w:rFonts w:ascii="Arial" w:hAnsi="Arial" w:cs="Arial"/>
            <w:sz w:val="20"/>
            <w:szCs w:val="32"/>
            <w:lang w:val="en-US"/>
          </w:rPr>
          <w:t xml:space="preserve">Boxes </w:t>
        </w:r>
        <w:r w:rsidR="005E4411" w:rsidRPr="00727733">
          <w:rPr>
            <w:rStyle w:val="Hyperlink"/>
            <w:rFonts w:ascii="Arial" w:hAnsi="Arial" w:cs="Arial"/>
            <w:sz w:val="20"/>
            <w:szCs w:val="32"/>
            <w:lang w:val="en-US"/>
          </w:rPr>
          <w:t>21</w:t>
        </w:r>
        <w:r w:rsidRPr="00727733">
          <w:rPr>
            <w:rStyle w:val="Hyperlink"/>
            <w:rFonts w:ascii="Arial" w:hAnsi="Arial" w:cs="Arial"/>
            <w:sz w:val="20"/>
            <w:szCs w:val="32"/>
            <w:lang w:val="en-US"/>
          </w:rPr>
          <w:t xml:space="preserve"> to </w:t>
        </w:r>
        <w:r w:rsidR="005E4411" w:rsidRPr="00727733">
          <w:rPr>
            <w:rStyle w:val="Hyperlink"/>
            <w:rFonts w:ascii="Arial" w:hAnsi="Arial" w:cs="Arial"/>
            <w:sz w:val="20"/>
            <w:szCs w:val="32"/>
            <w:lang w:val="en-US"/>
          </w:rPr>
          <w:t>25</w:t>
        </w:r>
      </w:hyperlink>
      <w:r w:rsidRPr="00B00EEA">
        <w:rPr>
          <w:rFonts w:ascii="Arial" w:hAnsi="Arial" w:cs="Arial"/>
          <w:sz w:val="20"/>
          <w:szCs w:val="32"/>
          <w:lang w:val="en-US"/>
        </w:rPr>
        <w:t>.</w:t>
      </w:r>
    </w:p>
    <w:p w:rsidR="004078AC" w:rsidRPr="00B00EEA" w:rsidRDefault="004078AC" w:rsidP="00B7519E">
      <w:pPr>
        <w:spacing w:after="0" w:line="240" w:lineRule="auto"/>
        <w:jc w:val="both"/>
        <w:rPr>
          <w:rFonts w:ascii="Arial" w:hAnsi="Arial" w:cs="Arial"/>
          <w:szCs w:val="32"/>
          <w:lang w:val="en-US"/>
        </w:rPr>
      </w:pPr>
    </w:p>
    <w:p w:rsidR="004078AC" w:rsidRDefault="004078AC" w:rsidP="00B7519E">
      <w:pPr>
        <w:spacing w:after="0" w:line="240" w:lineRule="auto"/>
        <w:jc w:val="both"/>
        <w:rPr>
          <w:rFonts w:ascii="Arial" w:hAnsi="Arial" w:cs="Arial"/>
          <w:szCs w:val="32"/>
          <w:lang w:val="en-US"/>
        </w:rPr>
      </w:pPr>
    </w:p>
    <w:p w:rsidR="00664E3C" w:rsidRDefault="00664E3C" w:rsidP="00B7519E">
      <w:pPr>
        <w:spacing w:after="0" w:line="240" w:lineRule="auto"/>
        <w:jc w:val="both"/>
        <w:rPr>
          <w:rFonts w:ascii="Arial" w:hAnsi="Arial" w:cs="Arial"/>
          <w:szCs w:val="32"/>
          <w:lang w:val="en-US"/>
        </w:rPr>
      </w:pPr>
    </w:p>
    <w:p w:rsidR="00664E3C" w:rsidRDefault="00664E3C" w:rsidP="00B7519E">
      <w:pPr>
        <w:spacing w:after="0" w:line="240" w:lineRule="auto"/>
        <w:jc w:val="both"/>
        <w:rPr>
          <w:rFonts w:ascii="Arial" w:hAnsi="Arial" w:cs="Arial"/>
          <w:szCs w:val="32"/>
          <w:lang w:val="en-US"/>
        </w:rPr>
      </w:pPr>
    </w:p>
    <w:p w:rsidR="00664E3C" w:rsidRPr="00B00EEA" w:rsidRDefault="00664E3C" w:rsidP="00B7519E">
      <w:pPr>
        <w:spacing w:after="0" w:line="240" w:lineRule="auto"/>
        <w:jc w:val="both"/>
        <w:rPr>
          <w:rFonts w:ascii="Arial" w:hAnsi="Arial" w:cs="Arial"/>
          <w:szCs w:val="32"/>
          <w:lang w:val="en-US"/>
        </w:rPr>
      </w:pPr>
    </w:p>
    <w:tbl>
      <w:tblPr>
        <w:tblW w:w="0" w:type="auto"/>
        <w:tblLook w:val="04A0" w:firstRow="1" w:lastRow="0" w:firstColumn="1" w:lastColumn="0" w:noHBand="0" w:noVBand="1"/>
      </w:tblPr>
      <w:tblGrid>
        <w:gridCol w:w="1104"/>
        <w:gridCol w:w="2063"/>
        <w:gridCol w:w="2034"/>
        <w:gridCol w:w="1916"/>
        <w:gridCol w:w="1909"/>
      </w:tblGrid>
      <w:tr w:rsidR="00A45002" w:rsidRPr="00B00EEA" w:rsidTr="00B7519E">
        <w:tc>
          <w:tcPr>
            <w:tcW w:w="9242" w:type="dxa"/>
            <w:gridSpan w:val="5"/>
            <w:shd w:val="clear" w:color="auto" w:fill="D9D9D9" w:themeFill="background1" w:themeFillShade="D9"/>
          </w:tcPr>
          <w:p w:rsidR="00A45002" w:rsidRPr="00B00EEA" w:rsidRDefault="00A45002" w:rsidP="000C1792">
            <w:pPr>
              <w:spacing w:after="0" w:line="240" w:lineRule="auto"/>
              <w:jc w:val="both"/>
              <w:rPr>
                <w:rFonts w:ascii="Arial" w:hAnsi="Arial" w:cs="Arial"/>
                <w:b/>
                <w:szCs w:val="32"/>
                <w:lang w:val="en-US"/>
              </w:rPr>
            </w:pPr>
            <w:bookmarkStart w:id="131" w:name="Box20"/>
            <w:r w:rsidRPr="00B00EEA">
              <w:rPr>
                <w:rFonts w:ascii="Arial" w:hAnsi="Arial" w:cs="Arial"/>
                <w:b/>
                <w:sz w:val="20"/>
                <w:szCs w:val="32"/>
                <w:lang w:val="en-US"/>
              </w:rPr>
              <w:lastRenderedPageBreak/>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bookmarkEnd w:id="131"/>
            <w:r w:rsidRPr="00B00EEA">
              <w:rPr>
                <w:rFonts w:ascii="Arial" w:hAnsi="Arial" w:cs="Arial"/>
                <w:b/>
                <w:sz w:val="20"/>
                <w:szCs w:val="32"/>
                <w:lang w:val="en-US"/>
              </w:rPr>
              <w:t xml:space="preserve"> The Four Main IPMO Business Models</w:t>
            </w:r>
            <w:r w:rsidRPr="00B00EEA">
              <w:rPr>
                <w:rFonts w:ascii="Arial" w:hAnsi="Arial" w:cs="Arial"/>
                <w:sz w:val="20"/>
                <w:szCs w:val="32"/>
                <w:lang w:val="en-US"/>
              </w:rPr>
              <w:t xml:space="preserve"> </w:t>
            </w:r>
          </w:p>
        </w:tc>
      </w:tr>
      <w:tr w:rsidR="008C7862" w:rsidRPr="00B00EEA" w:rsidTr="00AA1A8A">
        <w:tc>
          <w:tcPr>
            <w:tcW w:w="1117" w:type="dxa"/>
            <w:tcBorders>
              <w:bottom w:val="single" w:sz="4" w:space="0" w:color="auto"/>
            </w:tcBorders>
            <w:shd w:val="clear" w:color="auto" w:fill="17365D" w:themeFill="text2" w:themeFillShade="BF"/>
          </w:tcPr>
          <w:p w:rsidR="004078AC" w:rsidRPr="00B00EEA" w:rsidRDefault="004078AC" w:rsidP="00B7519E">
            <w:pPr>
              <w:jc w:val="center"/>
              <w:rPr>
                <w:rFonts w:ascii="Arial" w:hAnsi="Arial" w:cs="Arial"/>
                <w:b/>
                <w:szCs w:val="32"/>
                <w:lang w:val="en-US"/>
              </w:rPr>
            </w:pPr>
          </w:p>
        </w:tc>
        <w:tc>
          <w:tcPr>
            <w:tcW w:w="2109" w:type="dxa"/>
            <w:tcBorders>
              <w:bottom w:val="single" w:sz="4" w:space="0" w:color="auto"/>
            </w:tcBorders>
            <w:shd w:val="clear" w:color="auto" w:fill="17365D" w:themeFill="text2" w:themeFillShade="BF"/>
          </w:tcPr>
          <w:p w:rsidR="004078AC" w:rsidRPr="00B00EEA" w:rsidRDefault="004078AC" w:rsidP="00B7519E">
            <w:pPr>
              <w:jc w:val="center"/>
              <w:rPr>
                <w:rFonts w:ascii="Arial" w:hAnsi="Arial" w:cs="Arial"/>
                <w:b/>
                <w:szCs w:val="32"/>
                <w:lang w:val="en-US"/>
              </w:rPr>
            </w:pPr>
            <w:r w:rsidRPr="00B00EEA">
              <w:rPr>
                <w:rFonts w:ascii="Arial" w:hAnsi="Arial" w:cs="Arial"/>
                <w:b/>
                <w:szCs w:val="32"/>
                <w:lang w:val="en-US"/>
              </w:rPr>
              <w:t>Internal IPMO</w:t>
            </w:r>
          </w:p>
        </w:tc>
        <w:tc>
          <w:tcPr>
            <w:tcW w:w="2095" w:type="dxa"/>
            <w:tcBorders>
              <w:bottom w:val="single" w:sz="4" w:space="0" w:color="auto"/>
            </w:tcBorders>
            <w:shd w:val="clear" w:color="auto" w:fill="17365D" w:themeFill="text2" w:themeFillShade="BF"/>
          </w:tcPr>
          <w:p w:rsidR="004078AC" w:rsidRPr="00B00EEA" w:rsidRDefault="004078AC" w:rsidP="00B7519E">
            <w:pPr>
              <w:jc w:val="center"/>
              <w:rPr>
                <w:rFonts w:ascii="Arial" w:hAnsi="Arial" w:cs="Arial"/>
                <w:b/>
                <w:szCs w:val="32"/>
                <w:lang w:val="en-US"/>
              </w:rPr>
            </w:pPr>
            <w:r w:rsidRPr="00B00EEA">
              <w:rPr>
                <w:rFonts w:ascii="Arial" w:hAnsi="Arial" w:cs="Arial"/>
                <w:b/>
                <w:szCs w:val="32"/>
                <w:lang w:val="en-US"/>
              </w:rPr>
              <w:t>Subsidiary</w:t>
            </w:r>
          </w:p>
        </w:tc>
        <w:tc>
          <w:tcPr>
            <w:tcW w:w="1960" w:type="dxa"/>
            <w:tcBorders>
              <w:bottom w:val="single" w:sz="4" w:space="0" w:color="auto"/>
            </w:tcBorders>
            <w:shd w:val="clear" w:color="auto" w:fill="17365D" w:themeFill="text2" w:themeFillShade="BF"/>
          </w:tcPr>
          <w:p w:rsidR="004078AC" w:rsidRPr="00B00EEA" w:rsidRDefault="004078AC" w:rsidP="00B7519E">
            <w:pPr>
              <w:jc w:val="center"/>
              <w:rPr>
                <w:rFonts w:ascii="Arial" w:hAnsi="Arial" w:cs="Arial"/>
                <w:b/>
                <w:szCs w:val="32"/>
                <w:lang w:val="en-US"/>
              </w:rPr>
            </w:pPr>
            <w:r w:rsidRPr="00B00EEA">
              <w:rPr>
                <w:rFonts w:ascii="Arial" w:hAnsi="Arial" w:cs="Arial"/>
                <w:b/>
                <w:szCs w:val="32"/>
                <w:lang w:val="en-US"/>
              </w:rPr>
              <w:t>Outsourcing</w:t>
            </w:r>
          </w:p>
        </w:tc>
        <w:tc>
          <w:tcPr>
            <w:tcW w:w="1961" w:type="dxa"/>
            <w:tcBorders>
              <w:bottom w:val="single" w:sz="4" w:space="0" w:color="auto"/>
            </w:tcBorders>
            <w:shd w:val="clear" w:color="auto" w:fill="17365D" w:themeFill="text2" w:themeFillShade="BF"/>
          </w:tcPr>
          <w:p w:rsidR="004078AC" w:rsidRPr="00B00EEA" w:rsidRDefault="004078AC" w:rsidP="00B7519E">
            <w:pPr>
              <w:jc w:val="center"/>
              <w:rPr>
                <w:rFonts w:ascii="Arial" w:hAnsi="Arial" w:cs="Arial"/>
                <w:b/>
                <w:szCs w:val="32"/>
                <w:lang w:val="en-US"/>
              </w:rPr>
            </w:pPr>
            <w:r w:rsidRPr="00B00EEA">
              <w:rPr>
                <w:rFonts w:ascii="Arial" w:hAnsi="Arial" w:cs="Arial"/>
                <w:b/>
                <w:szCs w:val="32"/>
                <w:lang w:val="en-US"/>
              </w:rPr>
              <w:t>Consortium</w:t>
            </w:r>
          </w:p>
        </w:tc>
      </w:tr>
      <w:tr w:rsidR="008C7862" w:rsidRPr="00B00EEA" w:rsidTr="00AA1A8A">
        <w:tc>
          <w:tcPr>
            <w:tcW w:w="11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078AC" w:rsidRPr="00AA1A8A" w:rsidRDefault="004078AC" w:rsidP="004078AC">
            <w:pPr>
              <w:jc w:val="both"/>
              <w:rPr>
                <w:rFonts w:ascii="Arial" w:hAnsi="Arial" w:cs="Arial"/>
                <w:b/>
                <w:sz w:val="18"/>
                <w:szCs w:val="32"/>
                <w:lang w:val="en-US"/>
              </w:rPr>
            </w:pPr>
            <w:r w:rsidRPr="00AA1A8A">
              <w:rPr>
                <w:rFonts w:ascii="Arial" w:hAnsi="Arial" w:cs="Arial"/>
                <w:b/>
                <w:sz w:val="18"/>
                <w:szCs w:val="32"/>
                <w:lang w:val="en-US"/>
              </w:rPr>
              <w:t>When?</w:t>
            </w:r>
          </w:p>
        </w:tc>
        <w:tc>
          <w:tcPr>
            <w:tcW w:w="21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078AC" w:rsidRPr="00AA1A8A" w:rsidRDefault="004078AC" w:rsidP="00B7519E">
            <w:pPr>
              <w:rPr>
                <w:rFonts w:ascii="Arial" w:hAnsi="Arial" w:cs="Arial"/>
                <w:sz w:val="18"/>
                <w:szCs w:val="32"/>
                <w:lang w:val="en-US"/>
              </w:rPr>
            </w:pPr>
            <w:r w:rsidRPr="00AA1A8A">
              <w:rPr>
                <w:rFonts w:ascii="Arial" w:hAnsi="Arial" w:cs="Arial"/>
                <w:sz w:val="18"/>
                <w:szCs w:val="32"/>
                <w:lang w:val="en-US"/>
              </w:rPr>
              <w:t xml:space="preserve">When prospects for knowledge transfer </w:t>
            </w:r>
            <w:r w:rsidR="008C7862" w:rsidRPr="00AA1A8A">
              <w:rPr>
                <w:rFonts w:ascii="Arial" w:hAnsi="Arial" w:cs="Arial"/>
                <w:sz w:val="18"/>
                <w:szCs w:val="32"/>
                <w:lang w:val="en-US"/>
              </w:rPr>
              <w:t>&amp;</w:t>
            </w:r>
            <w:r w:rsidRPr="00AA1A8A">
              <w:rPr>
                <w:rFonts w:ascii="Arial" w:hAnsi="Arial" w:cs="Arial"/>
                <w:sz w:val="18"/>
                <w:szCs w:val="32"/>
                <w:lang w:val="en-US"/>
              </w:rPr>
              <w:t xml:space="preserve"> commercialization are high within the Institution and sufficient resources allow establishment</w:t>
            </w:r>
            <w:r w:rsidR="00DA2280" w:rsidRPr="00AA1A8A">
              <w:rPr>
                <w:rFonts w:ascii="Arial" w:hAnsi="Arial" w:cs="Arial"/>
                <w:sz w:val="18"/>
                <w:szCs w:val="32"/>
                <w:lang w:val="en-US"/>
              </w:rPr>
              <w:t>.</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078AC" w:rsidRPr="00AA1A8A" w:rsidRDefault="004078AC" w:rsidP="00B7519E">
            <w:pPr>
              <w:rPr>
                <w:rFonts w:ascii="Arial" w:hAnsi="Arial" w:cs="Arial"/>
                <w:sz w:val="18"/>
                <w:szCs w:val="32"/>
                <w:lang w:val="en-US"/>
              </w:rPr>
            </w:pPr>
            <w:r w:rsidRPr="00AA1A8A">
              <w:rPr>
                <w:rFonts w:ascii="Arial" w:hAnsi="Arial" w:cs="Arial"/>
                <w:sz w:val="18"/>
                <w:szCs w:val="32"/>
                <w:lang w:val="en-US"/>
              </w:rPr>
              <w:t>When research and resources are sufficient but institutional culture is not conducive for entrepreneurial activity</w:t>
            </w:r>
            <w:r w:rsidR="00DA2280" w:rsidRPr="00AA1A8A">
              <w:rPr>
                <w:rFonts w:ascii="Arial" w:hAnsi="Arial" w:cs="Arial"/>
                <w:sz w:val="18"/>
                <w:szCs w:val="32"/>
                <w:lang w:val="en-US"/>
              </w:rPr>
              <w:t>.</w:t>
            </w:r>
          </w:p>
        </w:tc>
        <w:tc>
          <w:tcPr>
            <w:tcW w:w="19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078AC" w:rsidRPr="00AA1A8A" w:rsidRDefault="004078AC" w:rsidP="00B7519E">
            <w:pPr>
              <w:rPr>
                <w:rFonts w:ascii="Arial" w:hAnsi="Arial" w:cs="Arial"/>
                <w:sz w:val="18"/>
                <w:szCs w:val="32"/>
                <w:lang w:val="en-US"/>
              </w:rPr>
            </w:pPr>
            <w:r w:rsidRPr="00AA1A8A">
              <w:rPr>
                <w:rFonts w:ascii="Arial" w:hAnsi="Arial" w:cs="Arial"/>
                <w:sz w:val="18"/>
                <w:szCs w:val="32"/>
                <w:lang w:val="en-US"/>
              </w:rPr>
              <w:t>Suitable particularly when the Institution generates technology suitable for high-value, income generating opportunities</w:t>
            </w:r>
            <w:r w:rsidR="00DA2280" w:rsidRPr="00AA1A8A">
              <w:rPr>
                <w:rFonts w:ascii="Arial" w:hAnsi="Arial" w:cs="Arial"/>
                <w:sz w:val="18"/>
                <w:szCs w:val="32"/>
                <w:lang w:val="en-US"/>
              </w:rPr>
              <w:t>.</w:t>
            </w:r>
          </w:p>
        </w:tc>
        <w:tc>
          <w:tcPr>
            <w:tcW w:w="19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078AC" w:rsidRPr="00AA1A8A" w:rsidRDefault="008C7862" w:rsidP="00B7519E">
            <w:pPr>
              <w:rPr>
                <w:rFonts w:ascii="Arial" w:hAnsi="Arial" w:cs="Arial"/>
                <w:sz w:val="18"/>
                <w:szCs w:val="32"/>
                <w:lang w:val="en-US"/>
              </w:rPr>
            </w:pPr>
            <w:r w:rsidRPr="00AA1A8A">
              <w:rPr>
                <w:rFonts w:ascii="Arial" w:hAnsi="Arial" w:cs="Arial"/>
                <w:sz w:val="18"/>
                <w:szCs w:val="32"/>
                <w:lang w:val="en-US"/>
              </w:rPr>
              <w:t>When the Institution lacks resources and critical mass (research base) but institutional culture is conducive for entrepreneurial activity</w:t>
            </w:r>
            <w:r w:rsidR="00DA2280" w:rsidRPr="00AA1A8A">
              <w:rPr>
                <w:rFonts w:ascii="Arial" w:hAnsi="Arial" w:cs="Arial"/>
                <w:sz w:val="18"/>
                <w:szCs w:val="32"/>
                <w:lang w:val="en-US"/>
              </w:rPr>
              <w:t>.</w:t>
            </w:r>
          </w:p>
        </w:tc>
      </w:tr>
      <w:tr w:rsidR="008C7862" w:rsidRPr="00B00EEA" w:rsidTr="00AA1A8A">
        <w:tc>
          <w:tcPr>
            <w:tcW w:w="11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078AC" w:rsidRPr="00AA1A8A" w:rsidRDefault="008C7862" w:rsidP="004078AC">
            <w:pPr>
              <w:jc w:val="both"/>
              <w:rPr>
                <w:rFonts w:ascii="Arial" w:hAnsi="Arial" w:cs="Arial"/>
                <w:b/>
                <w:sz w:val="18"/>
                <w:szCs w:val="32"/>
                <w:lang w:val="en-US"/>
              </w:rPr>
            </w:pPr>
            <w:r w:rsidRPr="00AA1A8A">
              <w:rPr>
                <w:rFonts w:ascii="Arial" w:hAnsi="Arial" w:cs="Arial"/>
                <w:b/>
                <w:sz w:val="18"/>
                <w:szCs w:val="32"/>
                <w:lang w:val="en-US"/>
              </w:rPr>
              <w:t>Key benefits</w:t>
            </w:r>
          </w:p>
        </w:tc>
        <w:tc>
          <w:tcPr>
            <w:tcW w:w="21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078AC"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Alignment with Institutional objectives</w:t>
            </w:r>
            <w:r w:rsidR="00DA2280" w:rsidRPr="00AA1A8A">
              <w:rPr>
                <w:rFonts w:ascii="Arial" w:hAnsi="Arial" w:cs="Arial"/>
                <w:sz w:val="18"/>
                <w:szCs w:val="32"/>
                <w:lang w:val="en-US"/>
              </w:rPr>
              <w:t>.</w:t>
            </w:r>
          </w:p>
          <w:p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Revenue to Institution</w:t>
            </w:r>
            <w:r w:rsidR="00DA2280" w:rsidRPr="00AA1A8A">
              <w:rPr>
                <w:rFonts w:ascii="Arial" w:hAnsi="Arial" w:cs="Arial"/>
                <w:sz w:val="18"/>
                <w:szCs w:val="32"/>
                <w:lang w:val="en-US"/>
              </w:rPr>
              <w:t>.</w:t>
            </w:r>
          </w:p>
        </w:tc>
        <w:tc>
          <w:tcPr>
            <w:tcW w:w="2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May encourage a positive perception of technology transfer and demonstrate seriousness</w:t>
            </w:r>
            <w:r w:rsidR="00DA2280" w:rsidRPr="00AA1A8A">
              <w:rPr>
                <w:rFonts w:ascii="Arial" w:hAnsi="Arial" w:cs="Arial"/>
                <w:sz w:val="18"/>
                <w:szCs w:val="32"/>
                <w:lang w:val="en-US"/>
              </w:rPr>
              <w:t>.</w:t>
            </w:r>
          </w:p>
          <w:p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More operational flexibility</w:t>
            </w:r>
            <w:r w:rsidR="00DA2280" w:rsidRPr="00AA1A8A">
              <w:rPr>
                <w:rFonts w:ascii="Arial" w:hAnsi="Arial" w:cs="Arial"/>
                <w:sz w:val="18"/>
                <w:szCs w:val="32"/>
                <w:lang w:val="en-US"/>
              </w:rPr>
              <w:t>.</w:t>
            </w:r>
            <w:r w:rsidRPr="00AA1A8A">
              <w:rPr>
                <w:rFonts w:ascii="Arial" w:hAnsi="Arial" w:cs="Arial"/>
                <w:sz w:val="18"/>
                <w:szCs w:val="32"/>
                <w:lang w:val="en-US"/>
              </w:rPr>
              <w:t xml:space="preserve"> </w:t>
            </w:r>
          </w:p>
          <w:p w:rsidR="004078AC"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Ability to structure staff remuneration packages</w:t>
            </w:r>
            <w:r w:rsidR="00DA2280" w:rsidRPr="00AA1A8A">
              <w:rPr>
                <w:rFonts w:ascii="Arial" w:hAnsi="Arial" w:cs="Arial"/>
                <w:sz w:val="18"/>
                <w:szCs w:val="32"/>
                <w:lang w:val="en-US"/>
              </w:rPr>
              <w:t>.</w:t>
            </w:r>
            <w:r w:rsidRPr="00AA1A8A">
              <w:rPr>
                <w:rFonts w:ascii="Arial" w:hAnsi="Arial" w:cs="Arial"/>
                <w:sz w:val="18"/>
                <w:szCs w:val="32"/>
                <w:lang w:val="en-US"/>
              </w:rPr>
              <w:t xml:space="preserve"> </w:t>
            </w:r>
          </w:p>
        </w:tc>
        <w:tc>
          <w:tcPr>
            <w:tcW w:w="1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Minimizes investments and risks for the Institution</w:t>
            </w:r>
            <w:r w:rsidR="00DA2280" w:rsidRPr="00AA1A8A">
              <w:rPr>
                <w:rFonts w:ascii="Arial" w:hAnsi="Arial" w:cs="Arial"/>
                <w:sz w:val="18"/>
                <w:szCs w:val="32"/>
                <w:lang w:val="en-US"/>
              </w:rPr>
              <w:t>.</w:t>
            </w:r>
          </w:p>
          <w:p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More operational flexibility</w:t>
            </w:r>
            <w:r w:rsidR="00DA2280" w:rsidRPr="00AA1A8A">
              <w:rPr>
                <w:rFonts w:ascii="Arial" w:hAnsi="Arial" w:cs="Arial"/>
                <w:sz w:val="18"/>
                <w:szCs w:val="32"/>
                <w:lang w:val="en-US"/>
              </w:rPr>
              <w:t>.</w:t>
            </w:r>
          </w:p>
          <w:p w:rsidR="004078AC" w:rsidRPr="00AA1A8A" w:rsidRDefault="008C7862" w:rsidP="00AA1A8A">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Ability to structure staff remuneration packages</w:t>
            </w:r>
            <w:r w:rsidR="00DA2280" w:rsidRPr="00AA1A8A">
              <w:rPr>
                <w:rFonts w:ascii="Arial" w:hAnsi="Arial" w:cs="Arial"/>
                <w:sz w:val="18"/>
                <w:szCs w:val="32"/>
                <w:lang w:val="en-US"/>
              </w:rPr>
              <w:t>.</w:t>
            </w:r>
          </w:p>
        </w:tc>
        <w:tc>
          <w:tcPr>
            <w:tcW w:w="1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Sharing of costs and expertise</w:t>
            </w:r>
            <w:r w:rsidR="00DA2280" w:rsidRPr="00AA1A8A">
              <w:rPr>
                <w:rFonts w:ascii="Arial" w:hAnsi="Arial" w:cs="Arial"/>
                <w:sz w:val="18"/>
                <w:szCs w:val="32"/>
                <w:lang w:val="en-US"/>
              </w:rPr>
              <w:t>.</w:t>
            </w:r>
          </w:p>
          <w:p w:rsidR="004078AC" w:rsidRPr="00AA1A8A" w:rsidRDefault="004078AC" w:rsidP="004078AC">
            <w:pPr>
              <w:jc w:val="both"/>
              <w:rPr>
                <w:rFonts w:ascii="Arial" w:hAnsi="Arial" w:cs="Arial"/>
                <w:sz w:val="18"/>
                <w:szCs w:val="32"/>
                <w:lang w:val="en-US"/>
              </w:rPr>
            </w:pPr>
          </w:p>
        </w:tc>
      </w:tr>
      <w:tr w:rsidR="008C7862" w:rsidRPr="00B00EEA" w:rsidTr="00AA1A8A">
        <w:tc>
          <w:tcPr>
            <w:tcW w:w="11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C7862" w:rsidRPr="00AA1A8A" w:rsidRDefault="008C7862" w:rsidP="004078AC">
            <w:pPr>
              <w:jc w:val="both"/>
              <w:rPr>
                <w:rFonts w:ascii="Arial" w:hAnsi="Arial" w:cs="Arial"/>
                <w:b/>
                <w:sz w:val="18"/>
                <w:szCs w:val="32"/>
                <w:lang w:val="en-US"/>
              </w:rPr>
            </w:pPr>
            <w:r w:rsidRPr="00AA1A8A">
              <w:rPr>
                <w:rFonts w:ascii="Arial" w:hAnsi="Arial" w:cs="Arial"/>
                <w:b/>
                <w:sz w:val="18"/>
                <w:szCs w:val="32"/>
                <w:lang w:val="en-US"/>
              </w:rPr>
              <w:t>Disad</w:t>
            </w:r>
            <w:r w:rsidR="00BC777F" w:rsidRPr="00AA1A8A">
              <w:rPr>
                <w:rFonts w:ascii="Arial" w:hAnsi="Arial" w:cs="Arial"/>
                <w:b/>
                <w:sz w:val="18"/>
                <w:szCs w:val="32"/>
                <w:lang w:val="en-US"/>
              </w:rPr>
              <w:t>-</w:t>
            </w:r>
            <w:r w:rsidRPr="00AA1A8A">
              <w:rPr>
                <w:rFonts w:ascii="Arial" w:hAnsi="Arial" w:cs="Arial"/>
                <w:b/>
                <w:sz w:val="18"/>
                <w:szCs w:val="32"/>
                <w:lang w:val="en-US"/>
              </w:rPr>
              <w:t>vantages</w:t>
            </w:r>
          </w:p>
        </w:tc>
        <w:tc>
          <w:tcPr>
            <w:tcW w:w="21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High investment requirements</w:t>
            </w:r>
            <w:r w:rsidR="00DA2280" w:rsidRPr="00AA1A8A">
              <w:rPr>
                <w:rFonts w:ascii="Arial" w:hAnsi="Arial" w:cs="Arial"/>
                <w:sz w:val="18"/>
                <w:szCs w:val="32"/>
                <w:lang w:val="en-US"/>
              </w:rPr>
              <w:t>.</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 xml:space="preserve"> Lack of alignment with institutional objectives</w:t>
            </w:r>
          </w:p>
          <w:p w:rsidR="008C7862" w:rsidRPr="00AA1A8A" w:rsidRDefault="008C7862" w:rsidP="009D4A54">
            <w:pPr>
              <w:pStyle w:val="ListParagraph"/>
              <w:numPr>
                <w:ilvl w:val="0"/>
                <w:numId w:val="96"/>
              </w:numPr>
              <w:ind w:left="176" w:hanging="141"/>
              <w:jc w:val="both"/>
              <w:rPr>
                <w:rFonts w:ascii="Arial" w:hAnsi="Arial" w:cs="Arial"/>
                <w:sz w:val="18"/>
                <w:szCs w:val="32"/>
                <w:lang w:val="en-US"/>
              </w:rPr>
            </w:pPr>
            <w:r w:rsidRPr="00AA1A8A">
              <w:rPr>
                <w:rFonts w:ascii="Arial" w:hAnsi="Arial" w:cs="Arial"/>
                <w:sz w:val="18"/>
                <w:szCs w:val="32"/>
                <w:lang w:val="en-US"/>
              </w:rPr>
              <w:t>Unresponsive to policy constraints of the Institution such as publication or conflict of interests</w:t>
            </w:r>
            <w:r w:rsidR="00DA2280" w:rsidRPr="00AA1A8A">
              <w:rPr>
                <w:rFonts w:ascii="Arial" w:hAnsi="Arial" w:cs="Arial"/>
                <w:sz w:val="18"/>
                <w:szCs w:val="32"/>
                <w:lang w:val="en-US"/>
              </w:rPr>
              <w:t>.</w:t>
            </w:r>
          </w:p>
        </w:tc>
        <w:tc>
          <w:tcPr>
            <w:tcW w:w="19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Overhead costs (fees) reduce revenue for Institution</w:t>
            </w:r>
            <w:r w:rsidR="00DA2280" w:rsidRPr="00AA1A8A">
              <w:rPr>
                <w:rFonts w:ascii="Arial" w:hAnsi="Arial" w:cs="Arial"/>
                <w:sz w:val="18"/>
                <w:szCs w:val="32"/>
                <w:lang w:val="en-US"/>
              </w:rPr>
              <w:t>.</w:t>
            </w:r>
          </w:p>
          <w:p w:rsidR="008C7862" w:rsidRPr="00AA1A8A" w:rsidRDefault="008C7862" w:rsidP="00AA1A8A">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 xml:space="preserve">Less geared toward </w:t>
            </w:r>
            <w:r w:rsidR="00BC777F" w:rsidRPr="00AA1A8A">
              <w:rPr>
                <w:rFonts w:ascii="Arial" w:hAnsi="Arial" w:cs="Arial"/>
                <w:sz w:val="18"/>
                <w:szCs w:val="32"/>
                <w:lang w:val="en-US"/>
              </w:rPr>
              <w:t>knowledge</w:t>
            </w:r>
            <w:r w:rsidRPr="00AA1A8A">
              <w:rPr>
                <w:rFonts w:ascii="Arial" w:hAnsi="Arial" w:cs="Arial"/>
                <w:sz w:val="18"/>
                <w:szCs w:val="32"/>
                <w:lang w:val="en-US"/>
              </w:rPr>
              <w:t xml:space="preserve"> transfer for the broader public good</w:t>
            </w:r>
            <w:r w:rsidR="00DA2280" w:rsidRPr="00AA1A8A">
              <w:rPr>
                <w:rFonts w:ascii="Arial" w:hAnsi="Arial" w:cs="Arial"/>
                <w:sz w:val="18"/>
                <w:szCs w:val="32"/>
                <w:lang w:val="en-US"/>
              </w:rPr>
              <w:t>.</w:t>
            </w:r>
          </w:p>
        </w:tc>
        <w:tc>
          <w:tcPr>
            <w:tcW w:w="19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C777F" w:rsidRPr="00AA1A8A" w:rsidRDefault="00BC777F"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Requirement for shared procedures and agreements on revenue sharing often challenging</w:t>
            </w:r>
            <w:r w:rsidR="00DA2280" w:rsidRPr="00AA1A8A">
              <w:rPr>
                <w:rFonts w:ascii="Arial" w:hAnsi="Arial" w:cs="Arial"/>
                <w:sz w:val="18"/>
                <w:szCs w:val="32"/>
                <w:lang w:val="en-US"/>
              </w:rPr>
              <w:t>.</w:t>
            </w:r>
          </w:p>
          <w:p w:rsidR="008C7862" w:rsidRPr="00AA1A8A" w:rsidRDefault="008C7862" w:rsidP="004078AC">
            <w:pPr>
              <w:jc w:val="both"/>
              <w:rPr>
                <w:rFonts w:ascii="Arial" w:hAnsi="Arial" w:cs="Arial"/>
                <w:sz w:val="18"/>
                <w:szCs w:val="32"/>
                <w:lang w:val="en-US"/>
              </w:rPr>
            </w:pPr>
          </w:p>
        </w:tc>
      </w:tr>
      <w:tr w:rsidR="00BC777F" w:rsidRPr="00B00EEA" w:rsidTr="00AA1A8A">
        <w:tc>
          <w:tcPr>
            <w:tcW w:w="9242" w:type="dxa"/>
            <w:gridSpan w:val="5"/>
            <w:tcBorders>
              <w:top w:val="single" w:sz="4" w:space="0" w:color="auto"/>
            </w:tcBorders>
          </w:tcPr>
          <w:p w:rsidR="00BC777F" w:rsidRPr="00B00EEA" w:rsidRDefault="00BC777F" w:rsidP="00B7519E">
            <w:pPr>
              <w:autoSpaceDE w:val="0"/>
              <w:autoSpaceDN w:val="0"/>
              <w:adjustRightInd w:val="0"/>
              <w:rPr>
                <w:rFonts w:ascii="Arial" w:hAnsi="Arial" w:cs="Arial"/>
                <w:i/>
                <w:szCs w:val="32"/>
                <w:lang w:val="en-US"/>
              </w:rPr>
            </w:pPr>
            <w:r w:rsidRPr="00B00EEA">
              <w:rPr>
                <w:rFonts w:ascii="Arial" w:hAnsi="Arial" w:cs="Arial"/>
                <w:i/>
                <w:sz w:val="18"/>
                <w:szCs w:val="32"/>
                <w:lang w:val="en-US"/>
              </w:rPr>
              <w:t xml:space="preserve">Source: Bennett, Rajalahti and Pape-Christiansen, </w:t>
            </w:r>
            <w:hyperlink r:id="rId51" w:history="1">
              <w:r w:rsidRPr="00B00EEA">
                <w:rPr>
                  <w:rStyle w:val="Hyperlink"/>
                  <w:rFonts w:ascii="Arial" w:hAnsi="Arial" w:cs="Arial"/>
                  <w:i/>
                  <w:sz w:val="18"/>
                  <w:lang w:val="en-US"/>
                </w:rPr>
                <w:t>Technology Transfer Offices: Facilitating Intellectual Property Protection for Agricultural Innovation</w:t>
              </w:r>
            </w:hyperlink>
            <w:r w:rsidR="00A45002" w:rsidRPr="00B00EEA">
              <w:rPr>
                <w:rStyle w:val="FootnoteReference"/>
                <w:rFonts w:ascii="Arial" w:hAnsi="Arial" w:cs="Arial"/>
                <w:i/>
                <w:sz w:val="18"/>
                <w:szCs w:val="32"/>
                <w:lang w:val="en-US"/>
              </w:rPr>
              <w:footnoteReference w:id="84"/>
            </w:r>
          </w:p>
        </w:tc>
      </w:tr>
    </w:tbl>
    <w:p w:rsidR="00042A41" w:rsidRPr="00B00EEA" w:rsidRDefault="00042A41" w:rsidP="00B7519E">
      <w:pPr>
        <w:pStyle w:val="Heading3"/>
        <w:spacing w:before="360"/>
        <w:rPr>
          <w:sz w:val="24"/>
        </w:rPr>
      </w:pPr>
      <w:bookmarkStart w:id="132" w:name="_Toc516160056"/>
      <w:bookmarkStart w:id="133" w:name="_Toc516219399"/>
      <w:bookmarkStart w:id="134" w:name="_Toc516496040"/>
      <w:bookmarkStart w:id="135" w:name="_Toc516829412"/>
      <w:r w:rsidRPr="00B00EEA">
        <w:rPr>
          <w:sz w:val="24"/>
        </w:rPr>
        <w:t>IPMO – how to attract talented staff?</w:t>
      </w:r>
      <w:bookmarkEnd w:id="132"/>
      <w:bookmarkEnd w:id="133"/>
      <w:bookmarkEnd w:id="134"/>
      <w:bookmarkEnd w:id="135"/>
    </w:p>
    <w:p w:rsidR="001729EC" w:rsidRPr="00B00EEA" w:rsidRDefault="001729EC"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sz w:val="20"/>
          <w:szCs w:val="32"/>
          <w:lang w:val="en-US"/>
        </w:rPr>
        <w:t xml:space="preserve">The essential element for successful IP </w:t>
      </w:r>
      <w:r w:rsidR="00C83736" w:rsidRPr="00B00EEA">
        <w:rPr>
          <w:rFonts w:ascii="Arial" w:hAnsi="Arial" w:cs="Arial"/>
          <w:sz w:val="20"/>
          <w:szCs w:val="32"/>
          <w:lang w:val="en-US"/>
        </w:rPr>
        <w:t xml:space="preserve">and innovation </w:t>
      </w:r>
      <w:r w:rsidRPr="00B00EEA">
        <w:rPr>
          <w:rFonts w:ascii="Arial" w:hAnsi="Arial" w:cs="Arial"/>
          <w:sz w:val="20"/>
          <w:szCs w:val="32"/>
          <w:lang w:val="en-US"/>
        </w:rPr>
        <w:t xml:space="preserve">management is people. It is not always easy to find </w:t>
      </w:r>
      <w:r w:rsidR="006C5658" w:rsidRPr="00B00EEA">
        <w:rPr>
          <w:rFonts w:ascii="Arial" w:hAnsi="Arial" w:cs="Arial"/>
          <w:sz w:val="20"/>
          <w:szCs w:val="32"/>
          <w:lang w:val="en-US"/>
        </w:rPr>
        <w:t xml:space="preserve">talented </w:t>
      </w:r>
      <w:r w:rsidRPr="00B00EEA">
        <w:rPr>
          <w:rFonts w:ascii="Arial" w:hAnsi="Arial" w:cs="Arial"/>
          <w:sz w:val="20"/>
          <w:szCs w:val="32"/>
          <w:lang w:val="en-US"/>
        </w:rPr>
        <w:t>people who understand the two languages of academia and industry and are able to set up agreeme</w:t>
      </w:r>
      <w:r w:rsidR="00776A36" w:rsidRPr="00B00EEA">
        <w:rPr>
          <w:rFonts w:ascii="Arial" w:hAnsi="Arial" w:cs="Arial"/>
          <w:sz w:val="20"/>
          <w:szCs w:val="32"/>
          <w:lang w:val="en-US"/>
        </w:rPr>
        <w:t xml:space="preserve">nts that meet the needs of </w:t>
      </w:r>
      <w:r w:rsidR="00AB722E" w:rsidRPr="00B00EEA">
        <w:rPr>
          <w:rFonts w:ascii="Arial" w:hAnsi="Arial" w:cs="Arial"/>
          <w:sz w:val="20"/>
          <w:szCs w:val="32"/>
          <w:lang w:val="en-US"/>
        </w:rPr>
        <w:t xml:space="preserve">the </w:t>
      </w:r>
      <w:r w:rsidR="00C278C2" w:rsidRPr="00B00EEA">
        <w:rPr>
          <w:rFonts w:ascii="Arial" w:hAnsi="Arial" w:cs="Arial"/>
          <w:sz w:val="20"/>
          <w:szCs w:val="32"/>
          <w:lang w:val="en-US"/>
        </w:rPr>
        <w:t>Institution</w:t>
      </w:r>
      <w:r w:rsidR="00AB722E" w:rsidRPr="00B00EEA">
        <w:rPr>
          <w:rFonts w:ascii="Arial" w:hAnsi="Arial" w:cs="Arial"/>
          <w:sz w:val="20"/>
          <w:szCs w:val="32"/>
          <w:lang w:val="en-US"/>
        </w:rPr>
        <w:t>, the researchers and industry</w:t>
      </w:r>
      <w:r w:rsidRPr="00B00EEA">
        <w:rPr>
          <w:rFonts w:ascii="Arial" w:hAnsi="Arial" w:cs="Arial"/>
          <w:sz w:val="20"/>
          <w:szCs w:val="32"/>
          <w:lang w:val="en-US"/>
        </w:rPr>
        <w:t>.</w:t>
      </w:r>
      <w:r w:rsidR="006C5658" w:rsidRPr="00B00EEA">
        <w:rPr>
          <w:rFonts w:ascii="Arial" w:hAnsi="Arial" w:cs="Arial"/>
          <w:sz w:val="20"/>
          <w:szCs w:val="32"/>
          <w:lang w:val="en-US"/>
        </w:rPr>
        <w:t xml:space="preserve"> The </w:t>
      </w:r>
      <w:r w:rsidR="00625FEC" w:rsidRPr="00B00EEA">
        <w:rPr>
          <w:rFonts w:ascii="Arial" w:hAnsi="Arial" w:cs="Arial"/>
          <w:sz w:val="20"/>
          <w:szCs w:val="32"/>
          <w:lang w:val="en-US"/>
        </w:rPr>
        <w:t>IPMO</w:t>
      </w:r>
      <w:r w:rsidR="006C5658" w:rsidRPr="00B00EEA">
        <w:rPr>
          <w:rFonts w:ascii="Arial" w:hAnsi="Arial" w:cs="Arial"/>
          <w:sz w:val="20"/>
          <w:szCs w:val="32"/>
          <w:lang w:val="en-US"/>
        </w:rPr>
        <w:t xml:space="preserve"> should be led and composed by people who have </w:t>
      </w:r>
      <w:r w:rsidR="00694FA7" w:rsidRPr="00B00EEA">
        <w:rPr>
          <w:rFonts w:ascii="Arial" w:hAnsi="Arial" w:cs="Arial"/>
          <w:sz w:val="20"/>
          <w:szCs w:val="32"/>
          <w:lang w:val="en-US"/>
        </w:rPr>
        <w:t xml:space="preserve">experience </w:t>
      </w:r>
      <w:r w:rsidR="006C5658" w:rsidRPr="00B00EEA">
        <w:rPr>
          <w:rFonts w:ascii="Arial" w:hAnsi="Arial" w:cs="Arial"/>
          <w:sz w:val="20"/>
          <w:szCs w:val="32"/>
          <w:lang w:val="en-US"/>
        </w:rPr>
        <w:t xml:space="preserve">working in both sectors, know how to run a business and are capable to win the confidence of </w:t>
      </w:r>
      <w:r w:rsidR="00866E90" w:rsidRPr="00B00EEA">
        <w:rPr>
          <w:rFonts w:ascii="Arial" w:hAnsi="Arial" w:cs="Arial"/>
          <w:sz w:val="20"/>
          <w:szCs w:val="32"/>
          <w:lang w:val="en-US"/>
        </w:rPr>
        <w:t>academic</w:t>
      </w:r>
      <w:r w:rsidR="006C5658" w:rsidRPr="00B00EEA">
        <w:rPr>
          <w:rFonts w:ascii="Arial" w:hAnsi="Arial" w:cs="Arial"/>
          <w:sz w:val="20"/>
          <w:szCs w:val="32"/>
          <w:lang w:val="en-US"/>
        </w:rPr>
        <w:t xml:space="preserve"> researchers.</w:t>
      </w:r>
    </w:p>
    <w:p w:rsidR="004A5841" w:rsidRPr="00B00EEA" w:rsidRDefault="004A5841" w:rsidP="00734F31">
      <w:pPr>
        <w:pStyle w:val="ListParagraph"/>
        <w:spacing w:after="0" w:line="240" w:lineRule="auto"/>
        <w:ind w:left="426" w:hanging="426"/>
        <w:jc w:val="both"/>
        <w:rPr>
          <w:rFonts w:ascii="Arial" w:hAnsi="Arial" w:cs="Arial"/>
          <w:sz w:val="20"/>
          <w:szCs w:val="32"/>
          <w:lang w:val="en-US"/>
        </w:rPr>
      </w:pPr>
    </w:p>
    <w:p w:rsidR="004A5841" w:rsidRPr="00B00EEA" w:rsidRDefault="00042A41"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Core skills of IPMO staff</w:t>
      </w:r>
      <w:r w:rsidRPr="00B00EEA">
        <w:rPr>
          <w:rFonts w:ascii="Arial" w:hAnsi="Arial" w:cs="Arial"/>
          <w:sz w:val="20"/>
          <w:szCs w:val="32"/>
          <w:lang w:val="en-US"/>
        </w:rPr>
        <w:t xml:space="preserve">. </w:t>
      </w:r>
      <w:r w:rsidR="004A5841" w:rsidRPr="00B00EEA">
        <w:rPr>
          <w:rFonts w:ascii="Arial" w:hAnsi="Arial" w:cs="Arial"/>
          <w:sz w:val="20"/>
          <w:szCs w:val="32"/>
          <w:lang w:val="en-US"/>
        </w:rPr>
        <w:t>Technology transfer is a talent-based challenge. It requires people who</w:t>
      </w:r>
      <w:r w:rsidR="00B645D8" w:rsidRPr="00B00EEA">
        <w:rPr>
          <w:rFonts w:ascii="Arial" w:hAnsi="Arial" w:cs="Arial"/>
          <w:sz w:val="20"/>
          <w:szCs w:val="32"/>
          <w:lang w:val="en-US"/>
        </w:rPr>
        <w:t xml:space="preserve"> are</w:t>
      </w:r>
      <w:r w:rsidR="004A5841" w:rsidRPr="00B00EEA">
        <w:rPr>
          <w:rFonts w:ascii="Arial" w:hAnsi="Arial" w:cs="Arial"/>
          <w:sz w:val="20"/>
          <w:szCs w:val="32"/>
          <w:lang w:val="en-US"/>
        </w:rPr>
        <w:t>:</w:t>
      </w:r>
    </w:p>
    <w:p w:rsidR="004A5841" w:rsidRPr="00B00EEA" w:rsidRDefault="004A5841" w:rsidP="009D4A54">
      <w:pPr>
        <w:pStyle w:val="CommentText"/>
        <w:numPr>
          <w:ilvl w:val="0"/>
          <w:numId w:val="63"/>
        </w:numPr>
        <w:spacing w:after="0"/>
        <w:ind w:left="0" w:firstLine="425"/>
        <w:jc w:val="both"/>
        <w:rPr>
          <w:rFonts w:ascii="Arial" w:hAnsi="Arial" w:cs="Arial"/>
          <w:szCs w:val="32"/>
          <w:lang w:val="en-US" w:eastAsia="en-ZA"/>
        </w:rPr>
      </w:pPr>
      <w:r w:rsidRPr="00B00EEA">
        <w:rPr>
          <w:rFonts w:ascii="Arial" w:hAnsi="Arial" w:cs="Arial"/>
          <w:szCs w:val="32"/>
          <w:lang w:val="en-US" w:eastAsia="en-ZA"/>
        </w:rPr>
        <w:t>technically trained</w:t>
      </w:r>
      <w:r w:rsidR="00FF4194" w:rsidRPr="00B00EEA">
        <w:rPr>
          <w:rFonts w:ascii="Arial" w:hAnsi="Arial" w:cs="Arial"/>
          <w:szCs w:val="32"/>
          <w:lang w:val="en-US" w:eastAsia="en-ZA"/>
        </w:rPr>
        <w:t xml:space="preserve">  and have business experience</w:t>
      </w:r>
      <w:r w:rsidR="00042A41" w:rsidRPr="00B00EEA">
        <w:rPr>
          <w:rFonts w:ascii="Arial" w:hAnsi="Arial" w:cs="Arial"/>
          <w:szCs w:val="32"/>
          <w:lang w:val="en-US" w:eastAsia="en-ZA"/>
        </w:rPr>
        <w:t>;</w:t>
      </w:r>
      <w:r w:rsidR="00FF4194" w:rsidRPr="00B00EEA">
        <w:rPr>
          <w:rStyle w:val="FootnoteReference"/>
          <w:rFonts w:ascii="Arial" w:hAnsi="Arial" w:cs="Arial"/>
          <w:szCs w:val="32"/>
          <w:lang w:val="en-US" w:eastAsia="en-ZA"/>
        </w:rPr>
        <w:footnoteReference w:id="85"/>
      </w:r>
      <w:r w:rsidR="00FF4194" w:rsidRPr="00B00EEA">
        <w:rPr>
          <w:rFonts w:ascii="Arial" w:hAnsi="Arial" w:cs="Arial"/>
          <w:szCs w:val="32"/>
          <w:lang w:val="en-US" w:eastAsia="en-ZA"/>
        </w:rPr>
        <w:t xml:space="preserve"> </w:t>
      </w:r>
    </w:p>
    <w:p w:rsidR="004A5841" w:rsidRPr="00B00EEA" w:rsidRDefault="004A5841" w:rsidP="009D4A54">
      <w:pPr>
        <w:pStyle w:val="CommentText"/>
        <w:numPr>
          <w:ilvl w:val="0"/>
          <w:numId w:val="63"/>
        </w:numPr>
        <w:spacing w:after="0"/>
        <w:ind w:left="0" w:firstLine="425"/>
        <w:jc w:val="both"/>
        <w:rPr>
          <w:rFonts w:ascii="Arial" w:hAnsi="Arial" w:cs="Arial"/>
          <w:szCs w:val="32"/>
          <w:lang w:val="en-US" w:eastAsia="en-ZA"/>
        </w:rPr>
      </w:pPr>
      <w:r w:rsidRPr="00B00EEA">
        <w:rPr>
          <w:rFonts w:ascii="Arial" w:hAnsi="Arial" w:cs="Arial"/>
          <w:szCs w:val="32"/>
          <w:lang w:val="en-US" w:eastAsia="en-ZA"/>
        </w:rPr>
        <w:t>able to get the respect of researchers and industrial partners</w:t>
      </w:r>
      <w:r w:rsidR="00042A41" w:rsidRPr="00B00EEA">
        <w:rPr>
          <w:rFonts w:ascii="Arial" w:hAnsi="Arial" w:cs="Arial"/>
          <w:szCs w:val="32"/>
          <w:lang w:val="en-US" w:eastAsia="en-ZA"/>
        </w:rPr>
        <w:t>;</w:t>
      </w:r>
    </w:p>
    <w:p w:rsidR="004A5841" w:rsidRPr="00B00EEA" w:rsidRDefault="004A5841" w:rsidP="009D4A54">
      <w:pPr>
        <w:pStyle w:val="CommentText"/>
        <w:numPr>
          <w:ilvl w:val="0"/>
          <w:numId w:val="63"/>
        </w:numPr>
        <w:spacing w:after="0"/>
        <w:ind w:left="0" w:firstLine="425"/>
        <w:jc w:val="both"/>
        <w:rPr>
          <w:rFonts w:ascii="Arial" w:hAnsi="Arial" w:cs="Arial"/>
          <w:szCs w:val="32"/>
          <w:lang w:val="en-US" w:eastAsia="en-ZA"/>
        </w:rPr>
      </w:pPr>
      <w:r w:rsidRPr="00B00EEA">
        <w:rPr>
          <w:rFonts w:ascii="Arial" w:hAnsi="Arial" w:cs="Arial"/>
          <w:szCs w:val="32"/>
          <w:lang w:val="en-US" w:eastAsia="en-ZA"/>
        </w:rPr>
        <w:t>able to deal with complexity</w:t>
      </w:r>
      <w:r w:rsidR="00042A41" w:rsidRPr="00B00EEA">
        <w:rPr>
          <w:rFonts w:ascii="Arial" w:hAnsi="Arial" w:cs="Arial"/>
          <w:szCs w:val="32"/>
          <w:lang w:val="en-US" w:eastAsia="en-ZA"/>
        </w:rPr>
        <w:t>;</w:t>
      </w:r>
    </w:p>
    <w:p w:rsidR="004A5841" w:rsidRPr="00B00EEA" w:rsidRDefault="004A5841" w:rsidP="009D4A54">
      <w:pPr>
        <w:pStyle w:val="CommentText"/>
        <w:numPr>
          <w:ilvl w:val="0"/>
          <w:numId w:val="63"/>
        </w:numPr>
        <w:spacing w:after="0"/>
        <w:ind w:left="0" w:firstLine="425"/>
        <w:jc w:val="both"/>
        <w:rPr>
          <w:rFonts w:ascii="Arial" w:hAnsi="Arial" w:cs="Arial"/>
          <w:szCs w:val="32"/>
          <w:lang w:val="en-US" w:eastAsia="en-ZA"/>
        </w:rPr>
      </w:pPr>
      <w:r w:rsidRPr="00B00EEA">
        <w:rPr>
          <w:rFonts w:ascii="Arial" w:hAnsi="Arial" w:cs="Arial"/>
          <w:szCs w:val="32"/>
          <w:lang w:val="en-US" w:eastAsia="en-ZA"/>
        </w:rPr>
        <w:t>good communicators</w:t>
      </w:r>
      <w:r w:rsidR="00042A41" w:rsidRPr="00B00EEA">
        <w:rPr>
          <w:rFonts w:ascii="Arial" w:hAnsi="Arial" w:cs="Arial"/>
          <w:szCs w:val="32"/>
          <w:lang w:val="en-US" w:eastAsia="en-ZA"/>
        </w:rPr>
        <w:t>;</w:t>
      </w:r>
    </w:p>
    <w:p w:rsidR="004A5841" w:rsidRPr="00B00EEA" w:rsidRDefault="004A5841" w:rsidP="009D4A54">
      <w:pPr>
        <w:pStyle w:val="CommentText"/>
        <w:numPr>
          <w:ilvl w:val="0"/>
          <w:numId w:val="63"/>
        </w:numPr>
        <w:spacing w:after="0"/>
        <w:ind w:left="0" w:firstLine="425"/>
        <w:jc w:val="both"/>
        <w:rPr>
          <w:rFonts w:ascii="Arial" w:hAnsi="Arial" w:cs="Arial"/>
          <w:szCs w:val="32"/>
          <w:lang w:val="en-US" w:eastAsia="en-ZA"/>
        </w:rPr>
      </w:pPr>
      <w:r w:rsidRPr="00B00EEA">
        <w:rPr>
          <w:rFonts w:ascii="Arial" w:hAnsi="Arial" w:cs="Arial"/>
          <w:szCs w:val="32"/>
          <w:lang w:val="en-US" w:eastAsia="en-ZA"/>
        </w:rPr>
        <w:t>good negotiators; and</w:t>
      </w:r>
    </w:p>
    <w:p w:rsidR="004A5841" w:rsidRPr="00B00EEA" w:rsidRDefault="004A5841" w:rsidP="009D4A54">
      <w:pPr>
        <w:pStyle w:val="CommentText"/>
        <w:numPr>
          <w:ilvl w:val="0"/>
          <w:numId w:val="63"/>
        </w:numPr>
        <w:spacing w:after="0"/>
        <w:ind w:left="0" w:firstLine="425"/>
        <w:jc w:val="both"/>
        <w:rPr>
          <w:rFonts w:ascii="Arial" w:hAnsi="Arial" w:cs="Arial"/>
          <w:szCs w:val="32"/>
          <w:lang w:val="en-US" w:eastAsia="en-ZA"/>
        </w:rPr>
      </w:pPr>
      <w:r w:rsidRPr="00B00EEA">
        <w:rPr>
          <w:rFonts w:ascii="Arial" w:hAnsi="Arial" w:cs="Arial"/>
          <w:szCs w:val="32"/>
          <w:lang w:val="en-US" w:eastAsia="en-ZA"/>
        </w:rPr>
        <w:t>dedicated to the mission.</w:t>
      </w:r>
      <w:r w:rsidRPr="00B00EEA">
        <w:rPr>
          <w:rStyle w:val="FootnoteReference"/>
          <w:rFonts w:ascii="Arial" w:hAnsi="Arial" w:cs="Arial"/>
          <w:szCs w:val="32"/>
          <w:lang w:val="en-US" w:eastAsia="en-ZA"/>
        </w:rPr>
        <w:footnoteReference w:id="86"/>
      </w:r>
    </w:p>
    <w:p w:rsidR="00C83736" w:rsidRPr="00B00EEA" w:rsidRDefault="00042A41"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lastRenderedPageBreak/>
        <w:t>Networking</w:t>
      </w:r>
      <w:r w:rsidRPr="00B00EEA">
        <w:rPr>
          <w:rFonts w:ascii="Arial" w:hAnsi="Arial" w:cs="Arial"/>
          <w:sz w:val="20"/>
          <w:szCs w:val="32"/>
          <w:lang w:val="en-US"/>
        </w:rPr>
        <w:t xml:space="preserve">. </w:t>
      </w:r>
      <w:r w:rsidR="00C83736" w:rsidRPr="00B00EEA">
        <w:rPr>
          <w:rFonts w:ascii="Arial" w:hAnsi="Arial" w:cs="Arial"/>
          <w:sz w:val="20"/>
          <w:szCs w:val="32"/>
          <w:lang w:val="en-US"/>
        </w:rPr>
        <w:t>It can take many years for the necessary experience to be gained and so Institutions should encourage membership of professional IPMO networking associations in order to exchange good practices and provide training.</w:t>
      </w:r>
    </w:p>
    <w:p w:rsidR="00C83736" w:rsidRPr="00B00EEA" w:rsidRDefault="00C83736" w:rsidP="00B7519E">
      <w:pPr>
        <w:pStyle w:val="CommentText"/>
        <w:spacing w:after="0"/>
        <w:ind w:left="425"/>
        <w:jc w:val="both"/>
        <w:rPr>
          <w:rFonts w:ascii="Arial" w:hAnsi="Arial" w:cs="Arial"/>
          <w:szCs w:val="32"/>
          <w:lang w:val="en-US" w:eastAsia="en-ZA"/>
        </w:rPr>
      </w:pPr>
    </w:p>
    <w:p w:rsidR="002E2A56" w:rsidRPr="00B00EEA" w:rsidRDefault="00042A41"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Incentives for IPMO staff</w:t>
      </w:r>
      <w:r w:rsidRPr="00B00EEA">
        <w:rPr>
          <w:rFonts w:ascii="Arial" w:hAnsi="Arial" w:cs="Arial"/>
          <w:sz w:val="20"/>
          <w:szCs w:val="32"/>
          <w:lang w:val="en-US"/>
        </w:rPr>
        <w:t xml:space="preserve">. </w:t>
      </w:r>
      <w:r w:rsidR="00FF4194" w:rsidRPr="00B00EEA">
        <w:rPr>
          <w:rFonts w:ascii="Arial" w:hAnsi="Arial" w:cs="Arial"/>
          <w:sz w:val="20"/>
          <w:szCs w:val="32"/>
          <w:lang w:val="en-US"/>
        </w:rPr>
        <w:t xml:space="preserve">To attract highly skilled employees, </w:t>
      </w:r>
      <w:r w:rsidR="002E2A56" w:rsidRPr="00B00EEA">
        <w:rPr>
          <w:rFonts w:ascii="Arial" w:hAnsi="Arial" w:cs="Arial"/>
          <w:sz w:val="20"/>
          <w:szCs w:val="32"/>
          <w:lang w:val="en-US"/>
        </w:rPr>
        <w:t>the IPMO needs to be able to offer adequate wages and benefit packages. However, IPMOs, much like Institutions themselves, differ in their compensation abilities (public universities are confined by pay levels and hiring procedures that many private universities are not). Some public Institutions have solved the issue of staff compensation by creating a private company that manages its technologies and liaison with industry</w:t>
      </w:r>
      <w:r w:rsidR="00D11E07" w:rsidRPr="00B00EEA">
        <w:rPr>
          <w:rFonts w:ascii="Arial" w:hAnsi="Arial" w:cs="Arial"/>
          <w:sz w:val="20"/>
          <w:szCs w:val="32"/>
          <w:lang w:val="en-US"/>
        </w:rPr>
        <w:t xml:space="preserve"> (see also above, “whole owned </w:t>
      </w:r>
      <w:r w:rsidR="00DA2280">
        <w:rPr>
          <w:rFonts w:ascii="Arial" w:hAnsi="Arial" w:cs="Arial"/>
          <w:sz w:val="20"/>
          <w:szCs w:val="32"/>
          <w:lang w:val="en-US"/>
        </w:rPr>
        <w:t xml:space="preserve">subsidiary </w:t>
      </w:r>
      <w:r w:rsidR="00D11E07" w:rsidRPr="00B00EEA">
        <w:rPr>
          <w:rFonts w:ascii="Arial" w:hAnsi="Arial" w:cs="Arial"/>
          <w:sz w:val="20"/>
          <w:szCs w:val="32"/>
          <w:lang w:val="en-US"/>
        </w:rPr>
        <w:t>company”)</w:t>
      </w:r>
      <w:r w:rsidR="002E2A56" w:rsidRPr="00B00EEA">
        <w:rPr>
          <w:rFonts w:ascii="Arial" w:hAnsi="Arial" w:cs="Arial"/>
          <w:sz w:val="20"/>
          <w:szCs w:val="32"/>
          <w:lang w:val="en-US"/>
        </w:rPr>
        <w:t>.</w:t>
      </w:r>
      <w:r w:rsidR="002E2A56" w:rsidRPr="00B00EEA">
        <w:rPr>
          <w:rStyle w:val="FootnoteReference"/>
          <w:rFonts w:ascii="Arial" w:hAnsi="Arial" w:cs="Arial"/>
          <w:sz w:val="20"/>
          <w:szCs w:val="32"/>
          <w:lang w:val="en-US"/>
        </w:rPr>
        <w:footnoteReference w:id="87"/>
      </w:r>
      <w:r w:rsidRPr="00B00EEA">
        <w:rPr>
          <w:rFonts w:ascii="Arial" w:hAnsi="Arial" w:cs="Arial"/>
          <w:sz w:val="20"/>
          <w:szCs w:val="32"/>
          <w:lang w:val="en-US"/>
        </w:rPr>
        <w:t xml:space="preserve">   </w:t>
      </w:r>
    </w:p>
    <w:p w:rsidR="00042A41" w:rsidRPr="00B00EEA" w:rsidRDefault="00042A41" w:rsidP="00B7519E">
      <w:pPr>
        <w:pStyle w:val="ListParagraph"/>
        <w:spacing w:after="0" w:line="240" w:lineRule="auto"/>
        <w:ind w:left="426"/>
        <w:jc w:val="both"/>
        <w:rPr>
          <w:rFonts w:ascii="Arial" w:hAnsi="Arial" w:cs="Arial"/>
          <w:sz w:val="20"/>
          <w:szCs w:val="32"/>
          <w:lang w:val="en-US"/>
        </w:rPr>
      </w:pPr>
    </w:p>
    <w:p w:rsidR="00042A41" w:rsidRPr="00B00EEA" w:rsidRDefault="00042A41"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 xml:space="preserve">IPMO staff education.  </w:t>
      </w:r>
      <w:r w:rsidR="00423282" w:rsidRPr="00B00EEA">
        <w:rPr>
          <w:rFonts w:ascii="Arial" w:hAnsi="Arial" w:cs="Arial"/>
          <w:sz w:val="20"/>
          <w:szCs w:val="32"/>
          <w:lang w:val="en-US"/>
        </w:rPr>
        <w:t xml:space="preserve">When it comes to keeping top talent, </w:t>
      </w:r>
      <w:r w:rsidR="000810C3" w:rsidRPr="00B00EEA">
        <w:rPr>
          <w:rFonts w:ascii="Arial" w:hAnsi="Arial" w:cs="Arial"/>
          <w:sz w:val="20"/>
          <w:szCs w:val="32"/>
          <w:lang w:val="en-US"/>
        </w:rPr>
        <w:t xml:space="preserve">attractive training packages (including internships and international training opportunities) </w:t>
      </w:r>
      <w:r w:rsidR="00423282" w:rsidRPr="00B00EEA">
        <w:rPr>
          <w:rFonts w:ascii="Arial" w:hAnsi="Arial" w:cs="Arial"/>
          <w:sz w:val="20"/>
          <w:szCs w:val="32"/>
          <w:lang w:val="en-US"/>
        </w:rPr>
        <w:t xml:space="preserve">and career development are often reported as being among the top considerations. </w:t>
      </w:r>
      <w:r w:rsidR="005E4411" w:rsidRPr="00B00EEA">
        <w:rPr>
          <w:rFonts w:ascii="Arial" w:hAnsi="Arial" w:cs="Arial"/>
          <w:sz w:val="20"/>
          <w:szCs w:val="32"/>
          <w:lang w:val="en-US"/>
        </w:rPr>
        <w:t xml:space="preserve">See also </w:t>
      </w:r>
      <w:hyperlink w:anchor="Box5" w:history="1">
        <w:r w:rsidR="005E4411" w:rsidRPr="00727733">
          <w:rPr>
            <w:rStyle w:val="Hyperlink"/>
            <w:rFonts w:ascii="Arial" w:hAnsi="Arial" w:cs="Arial"/>
            <w:sz w:val="20"/>
            <w:szCs w:val="32"/>
            <w:lang w:val="en-US"/>
          </w:rPr>
          <w:t>Box 5</w:t>
        </w:r>
      </w:hyperlink>
      <w:r w:rsidR="005E4411" w:rsidRPr="00B00EEA">
        <w:rPr>
          <w:rFonts w:ascii="Arial" w:hAnsi="Arial" w:cs="Arial"/>
          <w:sz w:val="20"/>
          <w:szCs w:val="32"/>
          <w:lang w:val="en-US"/>
        </w:rPr>
        <w:t>.</w:t>
      </w:r>
    </w:p>
    <w:p w:rsidR="0058096F" w:rsidRPr="00B00EEA" w:rsidRDefault="0058096F" w:rsidP="00B7519E">
      <w:pPr>
        <w:pStyle w:val="Heading3"/>
        <w:spacing w:before="360"/>
        <w:rPr>
          <w:sz w:val="24"/>
        </w:rPr>
      </w:pPr>
      <w:bookmarkStart w:id="136" w:name="_Toc494115963"/>
      <w:bookmarkStart w:id="137" w:name="_Toc516160057"/>
      <w:bookmarkStart w:id="138" w:name="_Toc516219400"/>
      <w:bookmarkStart w:id="139" w:name="_Toc516496041"/>
      <w:bookmarkStart w:id="140" w:name="_Toc516829413"/>
      <w:r w:rsidRPr="00B00EEA">
        <w:rPr>
          <w:sz w:val="24"/>
        </w:rPr>
        <w:t>Examples</w:t>
      </w:r>
      <w:bookmarkEnd w:id="136"/>
      <w:r w:rsidRPr="00B00EEA">
        <w:rPr>
          <w:sz w:val="24"/>
        </w:rPr>
        <w:t xml:space="preserve"> </w:t>
      </w:r>
      <w:r w:rsidR="00D11E07" w:rsidRPr="00B00EEA">
        <w:rPr>
          <w:sz w:val="24"/>
        </w:rPr>
        <w:t>of I</w:t>
      </w:r>
      <w:r w:rsidR="00C83736" w:rsidRPr="00B00EEA">
        <w:rPr>
          <w:sz w:val="24"/>
        </w:rPr>
        <w:t>PM</w:t>
      </w:r>
      <w:r w:rsidR="00D11E07" w:rsidRPr="00B00EEA">
        <w:rPr>
          <w:sz w:val="24"/>
        </w:rPr>
        <w:t>O Structure</w:t>
      </w:r>
      <w:r w:rsidR="007025A9" w:rsidRPr="00B00EEA">
        <w:rPr>
          <w:sz w:val="24"/>
        </w:rPr>
        <w:t>s</w:t>
      </w:r>
      <w:bookmarkEnd w:id="137"/>
      <w:bookmarkEnd w:id="138"/>
      <w:bookmarkEnd w:id="139"/>
      <w:bookmarkEnd w:id="140"/>
    </w:p>
    <w:p w:rsidR="004942A7" w:rsidRPr="00B00EEA" w:rsidRDefault="00D11E0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i/>
          <w:color w:val="943634" w:themeColor="accent2" w:themeShade="BF"/>
          <w:sz w:val="20"/>
          <w:szCs w:val="32"/>
          <w:lang w:val="en-US"/>
        </w:rPr>
      </w:pPr>
      <w:bookmarkStart w:id="141" w:name="Box21"/>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bookmarkEnd w:id="141"/>
      <w:r w:rsidRPr="00B00EEA">
        <w:rPr>
          <w:rFonts w:ascii="Arial" w:hAnsi="Arial" w:cs="Arial"/>
          <w:b/>
          <w:sz w:val="20"/>
          <w:szCs w:val="32"/>
          <w:lang w:val="en-US"/>
        </w:rPr>
        <w:t xml:space="preserve"> </w:t>
      </w:r>
      <w:r w:rsidR="000337FA" w:rsidRPr="00B00EEA">
        <w:rPr>
          <w:rFonts w:ascii="Arial" w:hAnsi="Arial" w:cs="Arial"/>
          <w:b/>
          <w:sz w:val="20"/>
          <w:szCs w:val="32"/>
          <w:lang w:val="en-US"/>
        </w:rPr>
        <w:t xml:space="preserve">Examples of </w:t>
      </w:r>
      <w:r w:rsidR="004942A7" w:rsidRPr="00B00EEA">
        <w:rPr>
          <w:rFonts w:ascii="Arial" w:hAnsi="Arial" w:cs="Arial"/>
          <w:b/>
          <w:sz w:val="20"/>
          <w:szCs w:val="32"/>
          <w:lang w:val="en-US"/>
        </w:rPr>
        <w:t>Internal</w:t>
      </w:r>
      <w:r w:rsidR="000337FA" w:rsidRPr="00B00EEA">
        <w:rPr>
          <w:rFonts w:ascii="Arial" w:hAnsi="Arial" w:cs="Arial"/>
          <w:b/>
          <w:sz w:val="20"/>
          <w:szCs w:val="32"/>
          <w:lang w:val="en-US"/>
        </w:rPr>
        <w:t xml:space="preserve"> </w:t>
      </w:r>
      <w:r w:rsidR="006E5B9E" w:rsidRPr="00B00EEA">
        <w:rPr>
          <w:rFonts w:ascii="Arial" w:hAnsi="Arial" w:cs="Arial"/>
          <w:b/>
          <w:sz w:val="20"/>
          <w:szCs w:val="32"/>
          <w:lang w:val="en-US"/>
        </w:rPr>
        <w:t>O</w:t>
      </w:r>
      <w:r w:rsidR="004942A7" w:rsidRPr="00B00EEA">
        <w:rPr>
          <w:rFonts w:ascii="Arial" w:hAnsi="Arial" w:cs="Arial"/>
          <w:b/>
          <w:sz w:val="20"/>
          <w:szCs w:val="32"/>
          <w:lang w:val="en-US"/>
        </w:rPr>
        <w:t>ffice</w:t>
      </w:r>
      <w:r w:rsidR="000337FA" w:rsidRPr="00B00EEA">
        <w:rPr>
          <w:rFonts w:ascii="Arial" w:hAnsi="Arial" w:cs="Arial"/>
          <w:b/>
          <w:sz w:val="20"/>
          <w:szCs w:val="32"/>
          <w:lang w:val="en-US"/>
        </w:rPr>
        <w:t>s</w:t>
      </w:r>
      <w:r w:rsidR="004942A7" w:rsidRPr="00B00EEA">
        <w:rPr>
          <w:rFonts w:ascii="Arial" w:hAnsi="Arial" w:cs="Arial"/>
          <w:b/>
          <w:sz w:val="20"/>
          <w:szCs w:val="32"/>
          <w:lang w:val="en-US"/>
        </w:rPr>
        <w:t xml:space="preserve"> </w:t>
      </w:r>
    </w:p>
    <w:p w:rsidR="000337FA" w:rsidRPr="00B00EEA" w:rsidRDefault="000337FA"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p>
    <w:p w:rsidR="004942A7" w:rsidRPr="00B00EEA" w:rsidRDefault="002660BE" w:rsidP="009D4A54">
      <w:pPr>
        <w:pStyle w:val="ListParagraph"/>
        <w:numPr>
          <w:ilvl w:val="0"/>
          <w:numId w:val="118"/>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32"/>
          <w:lang w:val="en-US"/>
        </w:rPr>
      </w:pPr>
      <w:r w:rsidRPr="00B00EEA">
        <w:rPr>
          <w:rFonts w:ascii="Arial" w:hAnsi="Arial" w:cs="Arial"/>
          <w:sz w:val="20"/>
          <w:szCs w:val="32"/>
          <w:lang w:val="en-US"/>
        </w:rPr>
        <w:t>Ha</w:t>
      </w:r>
      <w:r w:rsidR="00AA0518" w:rsidRPr="00B00EEA">
        <w:rPr>
          <w:rFonts w:ascii="Arial" w:hAnsi="Arial" w:cs="Arial"/>
          <w:sz w:val="20"/>
          <w:szCs w:val="32"/>
          <w:lang w:val="en-US"/>
        </w:rPr>
        <w:t>r</w:t>
      </w:r>
      <w:r w:rsidRPr="00B00EEA">
        <w:rPr>
          <w:rFonts w:ascii="Arial" w:hAnsi="Arial" w:cs="Arial"/>
          <w:sz w:val="20"/>
          <w:szCs w:val="32"/>
          <w:lang w:val="en-US"/>
        </w:rPr>
        <w:t xml:space="preserve">vard’s </w:t>
      </w:r>
      <w:r w:rsidR="00D11E07" w:rsidRPr="00B00EEA">
        <w:rPr>
          <w:rFonts w:ascii="Arial" w:hAnsi="Arial" w:cs="Arial"/>
          <w:sz w:val="20"/>
          <w:szCs w:val="32"/>
          <w:u w:val="single"/>
          <w:lang w:val="en-US"/>
        </w:rPr>
        <w:t xml:space="preserve">Office </w:t>
      </w:r>
      <w:r w:rsidRPr="00B00EEA">
        <w:rPr>
          <w:rFonts w:ascii="Arial" w:hAnsi="Arial" w:cs="Arial"/>
          <w:sz w:val="20"/>
          <w:szCs w:val="32"/>
          <w:u w:val="single"/>
          <w:lang w:val="en-US"/>
        </w:rPr>
        <w:t>of Technology Development</w:t>
      </w:r>
      <w:r w:rsidRPr="00B00EEA">
        <w:rPr>
          <w:rStyle w:val="FootnoteReference"/>
          <w:rFonts w:ascii="Arial" w:hAnsi="Arial" w:cs="Arial"/>
          <w:sz w:val="20"/>
          <w:szCs w:val="32"/>
          <w:lang w:val="en-US"/>
        </w:rPr>
        <w:footnoteReference w:id="88"/>
      </w:r>
      <w:r w:rsidRPr="00B00EEA">
        <w:rPr>
          <w:rFonts w:ascii="Arial" w:hAnsi="Arial" w:cs="Arial"/>
          <w:sz w:val="20"/>
          <w:szCs w:val="32"/>
          <w:lang w:val="en-US"/>
        </w:rPr>
        <w:t xml:space="preserve"> is one such example</w:t>
      </w:r>
      <w:r w:rsidR="008B4B32" w:rsidRPr="00B00EEA">
        <w:rPr>
          <w:rFonts w:ascii="Arial" w:hAnsi="Arial" w:cs="Arial"/>
          <w:sz w:val="20"/>
          <w:szCs w:val="32"/>
          <w:lang w:val="en-US"/>
        </w:rPr>
        <w:t>.</w:t>
      </w:r>
    </w:p>
    <w:p w:rsidR="000337FA" w:rsidRPr="00C04211" w:rsidRDefault="000337FA"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noProof/>
          <w:lang w:val="en-US" w:eastAsia="en-US"/>
        </w:rPr>
      </w:pPr>
    </w:p>
    <w:p w:rsidR="004942A7" w:rsidRPr="00B00EEA" w:rsidRDefault="002660B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lang w:val="en-US"/>
        </w:rPr>
      </w:pPr>
      <w:r w:rsidRPr="00C04211">
        <w:rPr>
          <w:noProof/>
          <w:lang w:val="vi-VN" w:eastAsia="ja-JP"/>
        </w:rPr>
        <w:drawing>
          <wp:inline distT="0" distB="0" distL="0" distR="0" wp14:anchorId="03A1AEFF" wp14:editId="6CC33205">
            <wp:extent cx="1446028" cy="120394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46028" cy="1203943"/>
                    </a:xfrm>
                    <a:prstGeom prst="rect">
                      <a:avLst/>
                    </a:prstGeom>
                  </pic:spPr>
                </pic:pic>
              </a:graphicData>
            </a:graphic>
          </wp:inline>
        </w:drawing>
      </w:r>
    </w:p>
    <w:p w:rsidR="002660BE" w:rsidRPr="00B00EEA" w:rsidRDefault="002660B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lang w:val="en-US"/>
        </w:rPr>
      </w:pPr>
    </w:p>
    <w:p w:rsidR="002660BE" w:rsidRPr="00B00EEA" w:rsidRDefault="00C27F5E"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32"/>
          <w:lang w:val="en-US"/>
        </w:rPr>
      </w:pPr>
      <w:r>
        <w:rPr>
          <w:rFonts w:ascii="Arial" w:hAnsi="Arial" w:cs="Arial"/>
          <w:sz w:val="20"/>
          <w:szCs w:val="32"/>
          <w:lang w:val="en-US"/>
        </w:rPr>
        <w:t>T</w:t>
      </w:r>
      <w:r w:rsidR="002660BE" w:rsidRPr="00B00EEA">
        <w:rPr>
          <w:rFonts w:ascii="Arial" w:hAnsi="Arial" w:cs="Arial"/>
          <w:sz w:val="20"/>
          <w:szCs w:val="32"/>
          <w:lang w:val="en-US"/>
        </w:rPr>
        <w:t xml:space="preserve">he University of Cape Town’s office – the </w:t>
      </w:r>
      <w:r w:rsidR="002660BE" w:rsidRPr="00B00EEA">
        <w:rPr>
          <w:rFonts w:ascii="Arial" w:hAnsi="Arial" w:cs="Arial"/>
          <w:sz w:val="20"/>
          <w:szCs w:val="32"/>
          <w:u w:val="single"/>
          <w:lang w:val="en-US"/>
        </w:rPr>
        <w:t>Research Contracts and Innovation Office</w:t>
      </w:r>
      <w:r w:rsidR="002660BE" w:rsidRPr="00B00EEA">
        <w:rPr>
          <w:rStyle w:val="FootnoteReference"/>
          <w:rFonts w:ascii="Arial" w:hAnsi="Arial" w:cs="Arial"/>
          <w:sz w:val="20"/>
          <w:szCs w:val="32"/>
          <w:lang w:val="en-US"/>
        </w:rPr>
        <w:footnoteReference w:id="89"/>
      </w:r>
      <w:r w:rsidR="002660BE" w:rsidRPr="00B00EEA">
        <w:rPr>
          <w:rFonts w:ascii="Arial" w:hAnsi="Arial" w:cs="Arial"/>
          <w:sz w:val="20"/>
          <w:szCs w:val="32"/>
          <w:lang w:val="en-US"/>
        </w:rPr>
        <w:t xml:space="preserve"> </w:t>
      </w:r>
    </w:p>
    <w:p w:rsidR="002660BE" w:rsidRPr="00B00EEA" w:rsidRDefault="002660B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lang w:val="en-US"/>
        </w:rPr>
      </w:pPr>
    </w:p>
    <w:p w:rsidR="002660BE" w:rsidRPr="00B00EEA" w:rsidRDefault="00C27F5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lang w:val="en-US"/>
        </w:rPr>
      </w:pPr>
      <w:r>
        <w:rPr>
          <w:rFonts w:ascii="Arial" w:hAnsi="Arial" w:cs="Arial"/>
          <w:b/>
          <w:noProof/>
          <w:szCs w:val="32"/>
          <w:lang w:val="vi-VN" w:eastAsia="ja-JP"/>
        </w:rPr>
        <w:drawing>
          <wp:inline distT="0" distB="0" distL="0" distR="0">
            <wp:extent cx="919416" cy="16839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8005" cy="1736309"/>
                    </a:xfrm>
                    <a:prstGeom prst="rect">
                      <a:avLst/>
                    </a:prstGeom>
                    <a:noFill/>
                    <a:ln>
                      <a:noFill/>
                    </a:ln>
                  </pic:spPr>
                </pic:pic>
              </a:graphicData>
            </a:graphic>
          </wp:inline>
        </w:drawing>
      </w:r>
      <w:r>
        <w:rPr>
          <w:rFonts w:ascii="Arial" w:hAnsi="Arial" w:cs="Arial"/>
          <w:b/>
          <w:noProof/>
          <w:szCs w:val="32"/>
          <w:lang w:val="vi-VN" w:eastAsia="ja-JP"/>
        </w:rPr>
        <w:drawing>
          <wp:inline distT="0" distB="0" distL="0" distR="0">
            <wp:extent cx="2249256" cy="1658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03676" cy="1699047"/>
                    </a:xfrm>
                    <a:prstGeom prst="rect">
                      <a:avLst/>
                    </a:prstGeom>
                    <a:noFill/>
                    <a:ln>
                      <a:noFill/>
                    </a:ln>
                  </pic:spPr>
                </pic:pic>
              </a:graphicData>
            </a:graphic>
          </wp:inline>
        </w:drawing>
      </w:r>
    </w:p>
    <w:p w:rsidR="004942A7" w:rsidRPr="00B00EEA" w:rsidRDefault="004942A7">
      <w:pPr>
        <w:spacing w:after="0" w:line="240" w:lineRule="auto"/>
        <w:rPr>
          <w:rFonts w:ascii="Arial" w:hAnsi="Arial" w:cs="Arial"/>
          <w:szCs w:val="32"/>
          <w:highlight w:val="yellow"/>
          <w:lang w:val="en-US"/>
        </w:rPr>
      </w:pPr>
    </w:p>
    <w:p w:rsidR="008B4B32" w:rsidRPr="00B00EEA" w:rsidRDefault="008B4B32" w:rsidP="003E0A16">
      <w:pPr>
        <w:spacing w:after="0" w:line="240" w:lineRule="auto"/>
        <w:rPr>
          <w:rFonts w:ascii="Arial" w:hAnsi="Arial" w:cs="Arial"/>
          <w:szCs w:val="32"/>
          <w:highlight w:val="yellow"/>
          <w:lang w:val="en-US"/>
        </w:rPr>
      </w:pPr>
    </w:p>
    <w:p w:rsidR="00AA0518" w:rsidRPr="00B00EEA" w:rsidRDefault="00D11E0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bookmarkStart w:id="142" w:name="Box22"/>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bookmarkEnd w:id="142"/>
      <w:r w:rsidRPr="00B00EEA">
        <w:rPr>
          <w:rFonts w:ascii="Arial" w:hAnsi="Arial" w:cs="Arial"/>
          <w:b/>
          <w:sz w:val="20"/>
          <w:szCs w:val="32"/>
          <w:lang w:val="en-US"/>
        </w:rPr>
        <w:t xml:space="preserve"> Example</w:t>
      </w:r>
      <w:r w:rsidR="001B2246" w:rsidRPr="00B00EEA">
        <w:rPr>
          <w:rFonts w:ascii="Arial" w:hAnsi="Arial" w:cs="Arial"/>
          <w:b/>
          <w:sz w:val="20"/>
          <w:szCs w:val="32"/>
          <w:lang w:val="en-US"/>
        </w:rPr>
        <w:t>s</w:t>
      </w:r>
      <w:r w:rsidRPr="00B00EEA">
        <w:rPr>
          <w:rFonts w:ascii="Arial" w:hAnsi="Arial" w:cs="Arial"/>
          <w:b/>
          <w:sz w:val="20"/>
          <w:szCs w:val="32"/>
          <w:lang w:val="en-US"/>
        </w:rPr>
        <w:t xml:space="preserve"> of </w:t>
      </w:r>
      <w:r w:rsidR="003E0A16" w:rsidRPr="00B00EEA">
        <w:rPr>
          <w:rFonts w:ascii="Arial" w:hAnsi="Arial" w:cs="Arial"/>
          <w:b/>
          <w:sz w:val="20"/>
          <w:szCs w:val="32"/>
          <w:lang w:val="en-US"/>
        </w:rPr>
        <w:t xml:space="preserve">Separate Legal </w:t>
      </w:r>
      <w:r w:rsidR="006E5B9E" w:rsidRPr="00B00EEA">
        <w:rPr>
          <w:rFonts w:ascii="Arial" w:hAnsi="Arial" w:cs="Arial"/>
          <w:b/>
          <w:sz w:val="20"/>
          <w:szCs w:val="32"/>
          <w:lang w:val="en-US"/>
        </w:rPr>
        <w:t xml:space="preserve">Entities </w:t>
      </w:r>
      <w:r w:rsidRPr="00B00EEA">
        <w:rPr>
          <w:rFonts w:ascii="Arial" w:hAnsi="Arial" w:cs="Arial"/>
          <w:b/>
          <w:sz w:val="20"/>
          <w:szCs w:val="32"/>
          <w:lang w:val="en-US"/>
        </w:rPr>
        <w:t>(wholly owned compan</w:t>
      </w:r>
      <w:r w:rsidR="006E5B9E" w:rsidRPr="00B00EEA">
        <w:rPr>
          <w:rFonts w:ascii="Arial" w:hAnsi="Arial" w:cs="Arial"/>
          <w:b/>
          <w:sz w:val="20"/>
          <w:szCs w:val="32"/>
          <w:lang w:val="en-US"/>
        </w:rPr>
        <w:t>ies</w:t>
      </w:r>
      <w:r w:rsidRPr="00B00EEA">
        <w:rPr>
          <w:rFonts w:ascii="Arial" w:hAnsi="Arial" w:cs="Arial"/>
          <w:b/>
          <w:sz w:val="20"/>
          <w:szCs w:val="32"/>
          <w:lang w:val="en-US"/>
        </w:rPr>
        <w:t>)</w:t>
      </w:r>
    </w:p>
    <w:p w:rsidR="00AA0518" w:rsidRPr="00B00EEA" w:rsidRDefault="00AA051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i/>
          <w:color w:val="943634" w:themeColor="accent2" w:themeShade="BF"/>
          <w:sz w:val="20"/>
          <w:szCs w:val="32"/>
          <w:lang w:val="en-US"/>
        </w:rPr>
      </w:pPr>
    </w:p>
    <w:p w:rsidR="00656B88" w:rsidRPr="00B00EEA" w:rsidRDefault="00AA0518"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szCs w:val="32"/>
          <w:u w:val="single"/>
          <w:lang w:val="en-US"/>
        </w:rPr>
      </w:pPr>
      <w:r w:rsidRPr="00B00EEA">
        <w:rPr>
          <w:rFonts w:ascii="Arial" w:hAnsi="Arial" w:cs="Arial"/>
          <w:sz w:val="20"/>
          <w:szCs w:val="32"/>
          <w:lang w:val="en-US"/>
        </w:rPr>
        <w:t xml:space="preserve"> </w:t>
      </w:r>
      <w:r w:rsidRPr="00B00EEA">
        <w:rPr>
          <w:rFonts w:ascii="Arial" w:hAnsi="Arial" w:cs="Arial"/>
          <w:sz w:val="20"/>
          <w:szCs w:val="32"/>
          <w:u w:val="single"/>
          <w:lang w:val="en-US"/>
        </w:rPr>
        <w:t>INOVA</w:t>
      </w:r>
      <w:r w:rsidRPr="00B00EEA" w:rsidDel="00AA0518">
        <w:rPr>
          <w:rFonts w:ascii="Arial" w:hAnsi="Arial" w:cs="Arial"/>
          <w:sz w:val="20"/>
          <w:szCs w:val="32"/>
          <w:lang w:val="en-US"/>
        </w:rPr>
        <w:t xml:space="preserve"> </w:t>
      </w:r>
      <w:r w:rsidRPr="00B00EEA">
        <w:rPr>
          <w:rFonts w:ascii="Arial" w:hAnsi="Arial" w:cs="Arial"/>
          <w:sz w:val="20"/>
          <w:szCs w:val="32"/>
          <w:lang w:val="en-US"/>
        </w:rPr>
        <w:t xml:space="preserve">- </w:t>
      </w:r>
      <w:r w:rsidRPr="00B00EEA">
        <w:rPr>
          <w:rFonts w:ascii="Arial" w:hAnsi="Arial" w:cs="Arial"/>
          <w:sz w:val="20"/>
          <w:lang w:val="en-US"/>
        </w:rPr>
        <w:t>the technology transfer office of UNICAMP</w:t>
      </w:r>
      <w:r w:rsidRPr="00B00EEA">
        <w:rPr>
          <w:rStyle w:val="FootnoteReference"/>
          <w:rFonts w:ascii="Arial" w:hAnsi="Arial" w:cs="Arial"/>
          <w:sz w:val="20"/>
          <w:lang w:val="en-US"/>
        </w:rPr>
        <w:footnoteReference w:id="90"/>
      </w:r>
      <w:r w:rsidRPr="00B00EEA">
        <w:rPr>
          <w:rFonts w:ascii="Arial" w:hAnsi="Arial" w:cs="Arial"/>
          <w:sz w:val="20"/>
          <w:szCs w:val="32"/>
          <w:lang w:val="en-US"/>
        </w:rPr>
        <w:t xml:space="preserve"> - is a separate wholly owned company</w:t>
      </w:r>
      <w:r w:rsidR="00656B88" w:rsidRPr="00B00EEA">
        <w:rPr>
          <w:rFonts w:ascii="Arial" w:hAnsi="Arial" w:cs="Arial"/>
          <w:sz w:val="20"/>
          <w:szCs w:val="32"/>
          <w:lang w:val="en-US"/>
        </w:rPr>
        <w:t xml:space="preserve"> </w:t>
      </w:r>
    </w:p>
    <w:p w:rsidR="00656B88" w:rsidRPr="00B00EEA"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sz w:val="20"/>
          <w:szCs w:val="32"/>
          <w:lang w:val="en-US"/>
        </w:rPr>
      </w:pPr>
    </w:p>
    <w:p w:rsidR="00656B88" w:rsidRPr="00B00EEA" w:rsidRDefault="00AA051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i/>
          <w:sz w:val="20"/>
          <w:szCs w:val="32"/>
          <w:lang w:val="en-US"/>
        </w:rPr>
      </w:pPr>
      <w:r w:rsidRPr="00B00EEA">
        <w:rPr>
          <w:rFonts w:ascii="Arial" w:hAnsi="Arial" w:cs="Arial"/>
          <w:i/>
          <w:sz w:val="20"/>
          <w:lang w:val="en-US"/>
        </w:rPr>
        <w:t xml:space="preserve">Unicamp </w:t>
      </w:r>
      <w:r w:rsidR="00656B88" w:rsidRPr="00B00EEA">
        <w:rPr>
          <w:rFonts w:ascii="Arial" w:hAnsi="Arial" w:cs="Arial"/>
          <w:i/>
          <w:sz w:val="20"/>
          <w:lang w:val="en-US"/>
        </w:rPr>
        <w:t>Innovation Agency</w:t>
      </w:r>
      <w:r w:rsidRPr="00B00EEA">
        <w:rPr>
          <w:rFonts w:ascii="Arial" w:hAnsi="Arial" w:cs="Arial"/>
          <w:i/>
          <w:sz w:val="20"/>
          <w:lang w:val="en-US"/>
        </w:rPr>
        <w:t xml:space="preserve"> (or INOVA) promotes interaction between the University and the companies</w:t>
      </w:r>
      <w:r w:rsidR="00656B88" w:rsidRPr="00B00EEA">
        <w:rPr>
          <w:rFonts w:ascii="Arial" w:hAnsi="Arial" w:cs="Arial"/>
          <w:i/>
          <w:sz w:val="20"/>
          <w:lang w:val="en-US"/>
        </w:rPr>
        <w:t>, with the following attributions:</w:t>
      </w:r>
      <w:r w:rsidR="001B2246" w:rsidRPr="00B00EEA">
        <w:rPr>
          <w:rStyle w:val="FootnoteReference"/>
          <w:rFonts w:ascii="Arial" w:hAnsi="Arial" w:cs="Arial"/>
          <w:i/>
          <w:sz w:val="20"/>
          <w:lang w:val="en-US"/>
        </w:rPr>
        <w:footnoteReference w:id="91"/>
      </w:r>
      <w:r w:rsidR="00656B88" w:rsidRPr="00B00EEA">
        <w:rPr>
          <w:rFonts w:ascii="Arial" w:hAnsi="Arial" w:cs="Arial"/>
          <w:i/>
          <w:sz w:val="20"/>
          <w:lang w:val="en-US"/>
        </w:rPr>
        <w:t xml:space="preserve"> </w:t>
      </w:r>
    </w:p>
    <w:p w:rsidR="00AA0518" w:rsidRPr="00B00EEA"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i/>
          <w:sz w:val="20"/>
          <w:szCs w:val="32"/>
          <w:lang w:val="en-US"/>
        </w:rPr>
      </w:pPr>
      <w:r w:rsidRPr="00B00EEA">
        <w:rPr>
          <w:rFonts w:ascii="Arial" w:hAnsi="Arial" w:cs="Arial"/>
          <w:i/>
          <w:sz w:val="20"/>
          <w:lang w:val="en-US"/>
        </w:rPr>
        <w:t xml:space="preserve">To advise interested parties of the university community on issues relating to IP; </w:t>
      </w:r>
    </w:p>
    <w:p w:rsidR="00AA0518" w:rsidRPr="00B00EEA"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i/>
          <w:sz w:val="20"/>
          <w:szCs w:val="32"/>
          <w:lang w:val="en-US"/>
        </w:rPr>
      </w:pPr>
      <w:r w:rsidRPr="00B00EEA">
        <w:rPr>
          <w:rFonts w:ascii="Arial" w:hAnsi="Arial" w:cs="Arial"/>
          <w:i/>
          <w:sz w:val="20"/>
          <w:lang w:val="en-US"/>
        </w:rPr>
        <w:lastRenderedPageBreak/>
        <w:t xml:space="preserve">Inova is responsible for culture dissemination of </w:t>
      </w:r>
      <w:r w:rsidR="001B2246" w:rsidRPr="00B00EEA">
        <w:rPr>
          <w:rFonts w:ascii="Arial" w:hAnsi="Arial" w:cs="Arial"/>
          <w:i/>
          <w:sz w:val="20"/>
          <w:lang w:val="en-US"/>
        </w:rPr>
        <w:t>IP</w:t>
      </w:r>
      <w:r w:rsidRPr="00B00EEA">
        <w:rPr>
          <w:rFonts w:ascii="Arial" w:hAnsi="Arial" w:cs="Arial"/>
          <w:i/>
          <w:sz w:val="20"/>
          <w:lang w:val="en-US"/>
        </w:rPr>
        <w:t xml:space="preserve">, the legal protection of IP and licensing in accordance with current legislation, except for the copyrights contained in Federal Law 9.610/1998, without prejudice to the competence of the other organs and bodies of the university. </w:t>
      </w:r>
    </w:p>
    <w:p w:rsidR="00AA0518" w:rsidRPr="00B00EEA"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i/>
          <w:sz w:val="20"/>
          <w:szCs w:val="32"/>
          <w:lang w:val="en-US"/>
        </w:rPr>
      </w:pPr>
      <w:r w:rsidRPr="00B00EEA">
        <w:rPr>
          <w:rFonts w:ascii="Arial" w:hAnsi="Arial" w:cs="Arial"/>
          <w:i/>
          <w:sz w:val="20"/>
          <w:lang w:val="en-US"/>
        </w:rPr>
        <w:t xml:space="preserve">To promote and to maintain on its website information about policy, IP standards and procedures of the University and the relevant national legislation for UNICAMP community consultation. </w:t>
      </w:r>
    </w:p>
    <w:p w:rsidR="00656B88" w:rsidRPr="00B00EEA"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i/>
          <w:sz w:val="20"/>
          <w:szCs w:val="32"/>
          <w:lang w:val="en-US"/>
        </w:rPr>
      </w:pPr>
      <w:r w:rsidRPr="00B00EEA">
        <w:rPr>
          <w:rFonts w:ascii="Arial" w:hAnsi="Arial" w:cs="Arial"/>
          <w:i/>
          <w:sz w:val="20"/>
          <w:lang w:val="en-US"/>
        </w:rPr>
        <w:t xml:space="preserve">To support the teaching and research units and other department of UNICAMP on procedures and instruments for protecting </w:t>
      </w:r>
      <w:r w:rsidR="001B2246" w:rsidRPr="00B00EEA">
        <w:rPr>
          <w:rFonts w:ascii="Arial" w:hAnsi="Arial" w:cs="Arial"/>
          <w:i/>
          <w:sz w:val="20"/>
          <w:lang w:val="en-US"/>
        </w:rPr>
        <w:t>IP</w:t>
      </w:r>
      <w:r w:rsidRPr="00B00EEA">
        <w:rPr>
          <w:rFonts w:ascii="Arial" w:hAnsi="Arial" w:cs="Arial"/>
          <w:i/>
          <w:sz w:val="20"/>
          <w:lang w:val="en-US"/>
        </w:rPr>
        <w:t xml:space="preserve"> implementation and use. </w:t>
      </w:r>
    </w:p>
    <w:p w:rsidR="00656B88" w:rsidRPr="00B00EEA"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b/>
          <w:szCs w:val="32"/>
          <w:lang w:val="en-US"/>
        </w:rPr>
      </w:pPr>
    </w:p>
    <w:p w:rsidR="00656B88" w:rsidRPr="00B00EEA"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lang w:val="en-US"/>
        </w:rPr>
      </w:pPr>
      <w:r w:rsidRPr="00C04211">
        <w:rPr>
          <w:rFonts w:ascii="Arial" w:hAnsi="Arial" w:cs="Arial"/>
          <w:b/>
          <w:noProof/>
          <w:szCs w:val="32"/>
          <w:lang w:val="vi-VN" w:eastAsia="ja-JP"/>
        </w:rPr>
        <w:drawing>
          <wp:inline distT="0" distB="0" distL="0" distR="0" wp14:anchorId="4F3C447F" wp14:editId="561CAC74">
            <wp:extent cx="3168502" cy="19058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92838" cy="1920505"/>
                    </a:xfrm>
                    <a:prstGeom prst="rect">
                      <a:avLst/>
                    </a:prstGeom>
                  </pic:spPr>
                </pic:pic>
              </a:graphicData>
            </a:graphic>
          </wp:inline>
        </w:drawing>
      </w:r>
    </w:p>
    <w:p w:rsidR="00656B88" w:rsidRPr="00B00EEA"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lang w:val="en-US"/>
        </w:rPr>
      </w:pPr>
    </w:p>
    <w:p w:rsidR="00656B88" w:rsidRPr="00B00EEA" w:rsidRDefault="001B2246" w:rsidP="009D4A54">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sz w:val="20"/>
          <w:szCs w:val="32"/>
          <w:lang w:val="en-US"/>
        </w:rPr>
      </w:pPr>
      <w:r w:rsidRPr="00B00EEA">
        <w:rPr>
          <w:rFonts w:ascii="Arial" w:hAnsi="Arial" w:cs="Arial"/>
          <w:sz w:val="20"/>
          <w:szCs w:val="32"/>
          <w:lang w:val="en-US"/>
        </w:rPr>
        <w:t xml:space="preserve">Another example is </w:t>
      </w:r>
      <w:r w:rsidR="00656B88" w:rsidRPr="00B00EEA">
        <w:rPr>
          <w:rFonts w:ascii="Arial" w:hAnsi="Arial" w:cs="Arial"/>
          <w:sz w:val="20"/>
          <w:szCs w:val="32"/>
          <w:u w:val="single"/>
          <w:lang w:val="en-US"/>
        </w:rPr>
        <w:t>WITS Enterprise</w:t>
      </w:r>
      <w:r w:rsidRPr="00B00EEA">
        <w:rPr>
          <w:rFonts w:ascii="Arial" w:hAnsi="Arial" w:cs="Arial"/>
          <w:sz w:val="20"/>
          <w:szCs w:val="32"/>
          <w:lang w:val="en-US"/>
        </w:rPr>
        <w:t xml:space="preserve"> - the tech transfer office of the University of Witwatersrand, Johannesburg</w:t>
      </w:r>
      <w:r w:rsidR="00656B88" w:rsidRPr="00B00EEA">
        <w:rPr>
          <w:rFonts w:ascii="Arial" w:hAnsi="Arial" w:cs="Arial"/>
          <w:b/>
          <w:sz w:val="20"/>
          <w:szCs w:val="32"/>
          <w:lang w:val="en-US"/>
        </w:rPr>
        <w:t>.</w:t>
      </w:r>
      <w:r w:rsidR="00656B88" w:rsidRPr="00B00EEA">
        <w:rPr>
          <w:rStyle w:val="FootnoteReference"/>
          <w:rFonts w:ascii="Arial" w:hAnsi="Arial" w:cs="Arial"/>
          <w:b/>
          <w:sz w:val="20"/>
          <w:szCs w:val="32"/>
          <w:lang w:val="en-US"/>
        </w:rPr>
        <w:footnoteReference w:id="92"/>
      </w:r>
      <w:r w:rsidR="00656B88" w:rsidRPr="00B00EEA">
        <w:rPr>
          <w:rFonts w:ascii="Arial" w:hAnsi="Arial" w:cs="Arial"/>
          <w:b/>
          <w:sz w:val="20"/>
          <w:szCs w:val="32"/>
          <w:lang w:val="en-US"/>
        </w:rPr>
        <w:t xml:space="preserve"> </w:t>
      </w:r>
      <w:r w:rsidR="00656B88" w:rsidRPr="00B00EEA">
        <w:rPr>
          <w:rFonts w:ascii="Arial" w:hAnsi="Arial" w:cs="Arial"/>
          <w:sz w:val="20"/>
          <w:szCs w:val="32"/>
          <w:lang w:val="en-US"/>
        </w:rPr>
        <w:t>What is unique about this example is that its mandate stretches beyond just IP management and technology transfer and includes short courses as well as research support.</w:t>
      </w:r>
      <w:r w:rsidR="00656B88" w:rsidRPr="00B00EEA">
        <w:rPr>
          <w:rFonts w:ascii="Arial" w:hAnsi="Arial" w:cs="Arial"/>
          <w:b/>
          <w:sz w:val="20"/>
          <w:szCs w:val="32"/>
          <w:lang w:val="en-US"/>
        </w:rPr>
        <w:t xml:space="preserve"> </w:t>
      </w:r>
    </w:p>
    <w:p w:rsidR="001B2246" w:rsidRPr="00B00EEA" w:rsidRDefault="001B2246"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rPr>
          <w:rFonts w:ascii="Arial" w:hAnsi="Arial" w:cs="Arial"/>
          <w:b/>
          <w:sz w:val="20"/>
          <w:szCs w:val="32"/>
          <w:lang w:val="en-US"/>
        </w:rPr>
      </w:pPr>
    </w:p>
    <w:p w:rsidR="001B2246" w:rsidRPr="00B00EEA" w:rsidRDefault="001B2246" w:rsidP="009D4A54">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32"/>
          <w:u w:val="single"/>
          <w:lang w:val="en-US"/>
        </w:rPr>
      </w:pPr>
      <w:r w:rsidRPr="00B00EEA">
        <w:rPr>
          <w:rFonts w:ascii="Arial" w:hAnsi="Arial" w:cs="Arial"/>
          <w:sz w:val="20"/>
          <w:szCs w:val="32"/>
          <w:u w:val="single"/>
          <w:lang w:val="en-US"/>
        </w:rPr>
        <w:t>More examples of whol</w:t>
      </w:r>
      <w:r w:rsidR="006E5B9E" w:rsidRPr="00B00EEA">
        <w:rPr>
          <w:rFonts w:ascii="Arial" w:hAnsi="Arial" w:cs="Arial"/>
          <w:sz w:val="20"/>
          <w:szCs w:val="32"/>
          <w:u w:val="single"/>
          <w:lang w:val="en-US"/>
        </w:rPr>
        <w:t>ly</w:t>
      </w:r>
      <w:r w:rsidRPr="00B00EEA">
        <w:rPr>
          <w:rFonts w:ascii="Arial" w:hAnsi="Arial" w:cs="Arial"/>
          <w:sz w:val="20"/>
          <w:szCs w:val="32"/>
          <w:u w:val="single"/>
          <w:lang w:val="en-US"/>
        </w:rPr>
        <w:t xml:space="preserve"> owned </w:t>
      </w:r>
      <w:r w:rsidR="006E5B9E" w:rsidRPr="00B00EEA">
        <w:rPr>
          <w:rFonts w:ascii="Arial" w:hAnsi="Arial" w:cs="Arial"/>
          <w:sz w:val="20"/>
          <w:szCs w:val="32"/>
          <w:u w:val="single"/>
          <w:lang w:val="en-US"/>
        </w:rPr>
        <w:t>companie</w:t>
      </w:r>
      <w:r w:rsidRPr="00B00EEA">
        <w:rPr>
          <w:rFonts w:ascii="Arial" w:hAnsi="Arial" w:cs="Arial"/>
          <w:sz w:val="20"/>
          <w:szCs w:val="32"/>
          <w:u w:val="single"/>
          <w:lang w:val="en-US"/>
        </w:rPr>
        <w:t>s</w:t>
      </w:r>
    </w:p>
    <w:p w:rsidR="001B2246" w:rsidRPr="00B00EEA"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sz w:val="20"/>
          <w:szCs w:val="32"/>
          <w:lang w:val="en-US"/>
        </w:rPr>
      </w:pPr>
      <w:r w:rsidRPr="00B00EEA">
        <w:rPr>
          <w:rFonts w:ascii="Arial" w:hAnsi="Arial" w:cs="Arial"/>
          <w:sz w:val="20"/>
          <w:lang w:val="en-US"/>
        </w:rPr>
        <w:t>Innovus</w:t>
      </w:r>
      <w:r w:rsidRPr="00B00EEA">
        <w:rPr>
          <w:rStyle w:val="FootnoteReference"/>
          <w:rFonts w:ascii="Arial" w:hAnsi="Arial" w:cs="Arial"/>
          <w:sz w:val="20"/>
          <w:lang w:val="en-US"/>
        </w:rPr>
        <w:footnoteReference w:id="93"/>
      </w:r>
      <w:r w:rsidRPr="00B00EEA">
        <w:rPr>
          <w:rFonts w:ascii="Arial" w:hAnsi="Arial" w:cs="Arial"/>
          <w:sz w:val="20"/>
          <w:lang w:val="en-US"/>
        </w:rPr>
        <w:t xml:space="preserve"> (Stellenbosch University, South Africa)</w:t>
      </w:r>
    </w:p>
    <w:p w:rsidR="001B2246" w:rsidRPr="00B00EEA"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sz w:val="20"/>
          <w:lang w:val="en-US"/>
        </w:rPr>
        <w:t xml:space="preserve">Wisconsin Alumni Research Foundation (University of Wisconsin) </w:t>
      </w:r>
    </w:p>
    <w:p w:rsidR="001B2246" w:rsidRPr="00B00EEA"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sz w:val="20"/>
          <w:lang w:val="en-US"/>
        </w:rPr>
        <w:t xml:space="preserve">Yissum (the Hebrew University of Jerusalem) </w:t>
      </w:r>
    </w:p>
    <w:p w:rsidR="001B2246" w:rsidRPr="00B00EEA"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sz w:val="20"/>
          <w:lang w:val="en-US"/>
        </w:rPr>
        <w:t>Oxford University Innovation (Oxford University)</w:t>
      </w:r>
    </w:p>
    <w:p w:rsidR="00B8209E" w:rsidRPr="00B00EEA" w:rsidRDefault="00B8209E"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sz w:val="20"/>
          <w:lang w:val="en-US"/>
        </w:rPr>
        <w:t>Many universities in the United Kingdom have created wholly-owned private companies to manage licensing and patenting revenues.</w:t>
      </w:r>
    </w:p>
    <w:p w:rsidR="003E0A16" w:rsidRPr="00B00EEA" w:rsidRDefault="003E0A16" w:rsidP="003E0A16">
      <w:pPr>
        <w:autoSpaceDE w:val="0"/>
        <w:autoSpaceDN w:val="0"/>
        <w:adjustRightInd w:val="0"/>
        <w:spacing w:after="0" w:line="240" w:lineRule="auto"/>
        <w:jc w:val="both"/>
        <w:rPr>
          <w:rFonts w:ascii="Arial" w:hAnsi="Arial" w:cs="Arial"/>
          <w:szCs w:val="32"/>
          <w:lang w:val="en-US"/>
        </w:rPr>
      </w:pPr>
    </w:p>
    <w:p w:rsidR="003E0A16" w:rsidRPr="00B00EEA" w:rsidRDefault="003E0A16">
      <w:pPr>
        <w:spacing w:after="0" w:line="240" w:lineRule="auto"/>
        <w:rPr>
          <w:rFonts w:ascii="Arial" w:hAnsi="Arial" w:cs="Arial"/>
          <w:szCs w:val="32"/>
          <w:highlight w:val="yellow"/>
          <w:lang w:val="en-US"/>
        </w:rPr>
      </w:pPr>
    </w:p>
    <w:p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Example of a </w:t>
      </w:r>
      <w:r w:rsidR="004942A7" w:rsidRPr="00B00EEA">
        <w:rPr>
          <w:rFonts w:ascii="Arial" w:hAnsi="Arial" w:cs="Arial"/>
          <w:b/>
          <w:sz w:val="20"/>
          <w:szCs w:val="32"/>
          <w:lang w:val="en-US"/>
        </w:rPr>
        <w:t xml:space="preserve">Private IP </w:t>
      </w:r>
      <w:r w:rsidRPr="00B00EEA">
        <w:rPr>
          <w:rFonts w:ascii="Arial" w:hAnsi="Arial" w:cs="Arial"/>
          <w:b/>
          <w:sz w:val="20"/>
          <w:szCs w:val="32"/>
          <w:lang w:val="en-US"/>
        </w:rPr>
        <w:t xml:space="preserve">Service Provider </w:t>
      </w:r>
    </w:p>
    <w:p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32"/>
          <w:lang w:val="en-US"/>
        </w:rPr>
      </w:pPr>
    </w:p>
    <w:p w:rsidR="00C27F5E" w:rsidRDefault="006E5B9E" w:rsidP="009D4A54">
      <w:pPr>
        <w:pStyle w:val="ListParagraph"/>
        <w:numPr>
          <w:ilvl w:val="0"/>
          <w:numId w:val="92"/>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32"/>
          <w:lang w:val="en-US"/>
        </w:rPr>
      </w:pPr>
      <w:r w:rsidRPr="00B00EEA">
        <w:rPr>
          <w:rFonts w:ascii="Arial" w:hAnsi="Arial" w:cs="Arial"/>
          <w:sz w:val="20"/>
          <w:szCs w:val="32"/>
          <w:u w:val="single"/>
          <w:lang w:val="en-US"/>
        </w:rPr>
        <w:t>Iperative</w:t>
      </w:r>
      <w:r w:rsidRPr="00B00EEA">
        <w:rPr>
          <w:rStyle w:val="FootnoteReference"/>
          <w:rFonts w:ascii="Arial" w:hAnsi="Arial" w:cs="Arial"/>
          <w:b/>
          <w:sz w:val="20"/>
          <w:szCs w:val="32"/>
          <w:lang w:val="en-US"/>
        </w:rPr>
        <w:footnoteReference w:id="94"/>
      </w:r>
      <w:r w:rsidRPr="00B00EEA">
        <w:rPr>
          <w:rFonts w:ascii="Arial" w:hAnsi="Arial" w:cs="Arial"/>
          <w:sz w:val="20"/>
          <w:szCs w:val="32"/>
          <w:lang w:val="en-US"/>
        </w:rPr>
        <w:t>,</w:t>
      </w:r>
      <w:r w:rsidRPr="00B00EEA">
        <w:rPr>
          <w:rFonts w:ascii="Arial" w:hAnsi="Arial" w:cs="Arial"/>
          <w:b/>
          <w:sz w:val="20"/>
          <w:szCs w:val="32"/>
          <w:lang w:val="en-US"/>
        </w:rPr>
        <w:t xml:space="preserve"> </w:t>
      </w:r>
      <w:r w:rsidRPr="00B00EEA">
        <w:rPr>
          <w:rFonts w:ascii="Arial" w:hAnsi="Arial" w:cs="Arial"/>
          <w:sz w:val="20"/>
          <w:szCs w:val="32"/>
          <w:lang w:val="en-US"/>
        </w:rPr>
        <w:t xml:space="preserve">an </w:t>
      </w:r>
      <w:r w:rsidR="002660BE" w:rsidRPr="00B00EEA">
        <w:rPr>
          <w:rFonts w:ascii="Arial" w:hAnsi="Arial" w:cs="Arial"/>
          <w:sz w:val="20"/>
          <w:szCs w:val="32"/>
          <w:lang w:val="en-US"/>
        </w:rPr>
        <w:t>Australian</w:t>
      </w:r>
      <w:r w:rsidRPr="00B00EEA">
        <w:rPr>
          <w:rFonts w:ascii="Arial" w:hAnsi="Arial" w:cs="Arial"/>
          <w:sz w:val="20"/>
          <w:szCs w:val="32"/>
          <w:lang w:val="en-US"/>
        </w:rPr>
        <w:t>-based</w:t>
      </w:r>
      <w:r w:rsidR="002660BE" w:rsidRPr="00B00EEA">
        <w:rPr>
          <w:rFonts w:ascii="Arial" w:hAnsi="Arial" w:cs="Arial"/>
          <w:sz w:val="20"/>
          <w:szCs w:val="32"/>
          <w:lang w:val="en-US"/>
        </w:rPr>
        <w:t xml:space="preserve"> company</w:t>
      </w:r>
      <w:r w:rsidR="00C27F5E">
        <w:rPr>
          <w:rFonts w:ascii="Arial" w:hAnsi="Arial" w:cs="Arial"/>
          <w:sz w:val="20"/>
          <w:szCs w:val="32"/>
          <w:lang w:val="en-US"/>
        </w:rPr>
        <w:t xml:space="preserve">. </w:t>
      </w:r>
    </w:p>
    <w:p w:rsidR="00B35E86" w:rsidRPr="00B00EEA" w:rsidRDefault="00B35E86"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Cs w:val="32"/>
          <w:lang w:val="en-US"/>
        </w:rPr>
      </w:pPr>
    </w:p>
    <w:p w:rsidR="00B35E86" w:rsidRPr="00B00EEA" w:rsidRDefault="00C27F5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Cs w:val="32"/>
          <w:lang w:val="en-US"/>
        </w:rPr>
      </w:pPr>
      <w:r w:rsidRPr="00C04211">
        <w:rPr>
          <w:noProof/>
          <w:lang w:val="vi-VN" w:eastAsia="ja-JP"/>
        </w:rPr>
        <w:drawing>
          <wp:inline distT="0" distB="0" distL="0" distR="0" wp14:anchorId="2510C2B2" wp14:editId="0F09F75D">
            <wp:extent cx="1865426" cy="1022796"/>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65426" cy="1022796"/>
                    </a:xfrm>
                    <a:prstGeom prst="rect">
                      <a:avLst/>
                    </a:prstGeom>
                  </pic:spPr>
                </pic:pic>
              </a:graphicData>
            </a:graphic>
          </wp:inline>
        </w:drawing>
      </w:r>
    </w:p>
    <w:p w:rsidR="00F749FA" w:rsidRPr="00B00EEA" w:rsidRDefault="00F749FA"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Cs w:val="32"/>
          <w:lang w:val="en-US"/>
        </w:rPr>
      </w:pPr>
    </w:p>
    <w:p w:rsidR="0058096F" w:rsidRPr="00B00EEA" w:rsidRDefault="0058096F">
      <w:pPr>
        <w:autoSpaceDE w:val="0"/>
        <w:autoSpaceDN w:val="0"/>
        <w:adjustRightInd w:val="0"/>
        <w:spacing w:after="0" w:line="240" w:lineRule="auto"/>
        <w:jc w:val="both"/>
        <w:rPr>
          <w:rFonts w:ascii="Arial" w:hAnsi="Arial" w:cs="Arial"/>
          <w:szCs w:val="32"/>
          <w:lang w:val="en-US"/>
        </w:rPr>
      </w:pPr>
    </w:p>
    <w:p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Examples of </w:t>
      </w:r>
      <w:r w:rsidR="00E40C02" w:rsidRPr="00B00EEA">
        <w:rPr>
          <w:rFonts w:ascii="Arial" w:hAnsi="Arial" w:cs="Arial"/>
          <w:b/>
          <w:sz w:val="20"/>
          <w:szCs w:val="32"/>
          <w:lang w:val="en-US"/>
        </w:rPr>
        <w:t>Consortium</w:t>
      </w:r>
      <w:r w:rsidRPr="00B00EEA">
        <w:rPr>
          <w:rFonts w:ascii="Arial" w:hAnsi="Arial" w:cs="Arial"/>
          <w:b/>
          <w:sz w:val="20"/>
          <w:szCs w:val="32"/>
          <w:lang w:val="en-US"/>
        </w:rPr>
        <w:t>s</w:t>
      </w:r>
      <w:r w:rsidR="00ED0AED" w:rsidRPr="00B00EEA">
        <w:rPr>
          <w:rFonts w:ascii="Arial" w:hAnsi="Arial" w:cs="Arial"/>
          <w:b/>
          <w:sz w:val="20"/>
          <w:szCs w:val="32"/>
          <w:lang w:val="en-US"/>
        </w:rPr>
        <w:t xml:space="preserve">  </w:t>
      </w:r>
    </w:p>
    <w:p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val="en-US"/>
        </w:rPr>
      </w:pPr>
    </w:p>
    <w:p w:rsidR="006E5B9E" w:rsidRPr="00B00EEA" w:rsidRDefault="00ED0AED" w:rsidP="009D4A54">
      <w:pPr>
        <w:pStyle w:val="ListParagraph"/>
        <w:numPr>
          <w:ilvl w:val="0"/>
          <w:numId w:val="92"/>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szCs w:val="32"/>
          <w:lang w:val="en-US"/>
        </w:rPr>
      </w:pPr>
      <w:r w:rsidRPr="00B00EEA">
        <w:rPr>
          <w:rFonts w:ascii="Arial" w:hAnsi="Arial" w:cs="Arial"/>
          <w:b/>
          <w:sz w:val="20"/>
          <w:szCs w:val="32"/>
          <w:lang w:val="en-US"/>
        </w:rPr>
        <w:t>Northern Technology Exchange Market, China</w:t>
      </w:r>
    </w:p>
    <w:p w:rsidR="00E40C02" w:rsidRPr="00B00EEA" w:rsidRDefault="00E40C0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lang w:val="en-US"/>
        </w:rPr>
      </w:pPr>
      <w:r w:rsidRPr="00B00EEA">
        <w:rPr>
          <w:rFonts w:ascii="Arial" w:hAnsi="Arial" w:cs="Arial"/>
          <w:sz w:val="20"/>
          <w:szCs w:val="32"/>
          <w:lang w:val="en-US"/>
        </w:rPr>
        <w:t xml:space="preserve">The Chinese Northern Technology Exchange Market </w:t>
      </w:r>
      <w:r w:rsidR="00ED0AED" w:rsidRPr="00B00EEA">
        <w:rPr>
          <w:rFonts w:ascii="Arial" w:hAnsi="Arial" w:cs="Arial"/>
          <w:sz w:val="20"/>
          <w:szCs w:val="32"/>
          <w:lang w:val="en-US"/>
        </w:rPr>
        <w:t>(NTEM)</w:t>
      </w:r>
      <w:r w:rsidR="004942A7" w:rsidRPr="00B00EEA">
        <w:rPr>
          <w:rFonts w:ascii="Arial" w:hAnsi="Arial" w:cs="Arial"/>
          <w:sz w:val="20"/>
          <w:szCs w:val="32"/>
          <w:lang w:val="en-US"/>
        </w:rPr>
        <w:t xml:space="preserve">, as a state-level standing technology market jointly constructed by the Ministry of Science and Technology and the Tianjin Municipal Government in March of 1995, is one of the most important regional technology transfer </w:t>
      </w:r>
      <w:r w:rsidR="002F570B">
        <w:rPr>
          <w:rFonts w:ascii="Arial" w:hAnsi="Arial" w:cs="Arial"/>
          <w:sz w:val="20"/>
          <w:szCs w:val="32"/>
          <w:lang w:val="en-US"/>
        </w:rPr>
        <w:t>i</w:t>
      </w:r>
      <w:r w:rsidR="002F570B" w:rsidRPr="00B00EEA">
        <w:rPr>
          <w:rFonts w:ascii="Arial" w:hAnsi="Arial" w:cs="Arial"/>
          <w:sz w:val="20"/>
          <w:szCs w:val="32"/>
          <w:lang w:val="en-US"/>
        </w:rPr>
        <w:t>stitutions</w:t>
      </w:r>
      <w:r w:rsidR="004942A7" w:rsidRPr="00B00EEA">
        <w:rPr>
          <w:rFonts w:ascii="Arial" w:hAnsi="Arial" w:cs="Arial"/>
          <w:sz w:val="20"/>
          <w:szCs w:val="32"/>
          <w:lang w:val="en-US"/>
        </w:rPr>
        <w:t xml:space="preserve">, the </w:t>
      </w:r>
      <w:r w:rsidR="004942A7" w:rsidRPr="00B00EEA">
        <w:rPr>
          <w:rFonts w:ascii="Arial" w:hAnsi="Arial" w:cs="Arial"/>
          <w:sz w:val="20"/>
          <w:szCs w:val="32"/>
          <w:lang w:val="en-US"/>
        </w:rPr>
        <w:lastRenderedPageBreak/>
        <w:t>distributing centre of technological achievements and information and the technology trading centre.</w:t>
      </w:r>
      <w:r w:rsidRPr="00B00EEA">
        <w:rPr>
          <w:rFonts w:ascii="Arial" w:hAnsi="Arial" w:cs="Arial"/>
          <w:sz w:val="20"/>
          <w:szCs w:val="32"/>
          <w:lang w:val="en-US"/>
        </w:rPr>
        <w:t xml:space="preserve"> </w:t>
      </w:r>
      <w:r w:rsidR="004942A7" w:rsidRPr="00B00EEA">
        <w:rPr>
          <w:rFonts w:ascii="Arial" w:hAnsi="Arial" w:cs="Arial"/>
          <w:sz w:val="20"/>
          <w:szCs w:val="32"/>
          <w:lang w:val="en-US"/>
        </w:rPr>
        <w:t xml:space="preserve">See: </w:t>
      </w:r>
      <w:hyperlink r:id="rId57" w:history="1">
        <w:r w:rsidR="00ED0AED" w:rsidRPr="00B00EEA">
          <w:rPr>
            <w:rFonts w:ascii="Arial" w:hAnsi="Arial" w:cs="Arial"/>
            <w:sz w:val="20"/>
            <w:lang w:val="en-US"/>
          </w:rPr>
          <w:t>http://www.ntem.com.cn/english1/</w:t>
        </w:r>
      </w:hyperlink>
    </w:p>
    <w:p w:rsidR="004942A7" w:rsidRPr="00B00EEA" w:rsidRDefault="004942A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p>
    <w:p w:rsidR="006E5B9E" w:rsidRPr="00B00EEA" w:rsidRDefault="004942A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r w:rsidRPr="00C04211">
        <w:rPr>
          <w:rFonts w:ascii="Arial" w:hAnsi="Arial" w:cs="Arial"/>
          <w:noProof/>
          <w:sz w:val="16"/>
          <w:szCs w:val="18"/>
          <w:lang w:val="vi-VN" w:eastAsia="ja-JP"/>
        </w:rPr>
        <w:drawing>
          <wp:inline distT="0" distB="0" distL="0" distR="0" wp14:anchorId="0C637651" wp14:editId="5EBEB87F">
            <wp:extent cx="1095375" cy="618888"/>
            <wp:effectExtent l="0" t="0" r="0" b="0"/>
            <wp:docPr id="2" name="Picture 2" descr="http://www.tedatpc.org/picmemberlogo/439/20104289522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datpc.org/picmemberlogo/439/20104289522497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7093" cy="619859"/>
                    </a:xfrm>
                    <a:prstGeom prst="rect">
                      <a:avLst/>
                    </a:prstGeom>
                    <a:noFill/>
                    <a:ln>
                      <a:noFill/>
                    </a:ln>
                  </pic:spPr>
                </pic:pic>
              </a:graphicData>
            </a:graphic>
          </wp:inline>
        </w:drawing>
      </w:r>
    </w:p>
    <w:p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p>
    <w:p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p>
    <w:p w:rsidR="006E5B9E" w:rsidRPr="00B00EEA" w:rsidRDefault="006E5B9E" w:rsidP="009D4A54">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szCs w:val="32"/>
          <w:lang w:val="en-US"/>
        </w:rPr>
      </w:pPr>
      <w:r w:rsidRPr="00B00EEA">
        <w:rPr>
          <w:rFonts w:ascii="Arial" w:hAnsi="Arial" w:cs="Arial"/>
          <w:b/>
          <w:sz w:val="20"/>
          <w:szCs w:val="32"/>
          <w:lang w:val="en-US"/>
        </w:rPr>
        <w:t>Consortia in Brazil</w:t>
      </w:r>
    </w:p>
    <w:p w:rsidR="004F6AC2" w:rsidRPr="00B00EEA" w:rsidRDefault="004F6AC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lang w:val="en-US"/>
        </w:rPr>
      </w:pPr>
      <w:r w:rsidRPr="00B00EEA">
        <w:rPr>
          <w:rFonts w:ascii="Arial" w:hAnsi="Arial" w:cs="Arial"/>
          <w:sz w:val="20"/>
          <w:szCs w:val="32"/>
          <w:lang w:val="en-US"/>
        </w:rPr>
        <w:t xml:space="preserve">Brazil has many successful examples of consortia of IPMOs, within the framework of research institutes maintained by the Ministry of Science, Technology, Innovation and Telecommunications: </w:t>
      </w:r>
    </w:p>
    <w:p w:rsidR="004F6AC2" w:rsidRPr="00B00EEA" w:rsidRDefault="004F6AC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lang w:val="en-US"/>
        </w:rPr>
      </w:pPr>
      <w:r w:rsidRPr="00B00EEA">
        <w:rPr>
          <w:rFonts w:ascii="Arial" w:hAnsi="Arial" w:cs="Arial"/>
          <w:sz w:val="20"/>
          <w:szCs w:val="32"/>
          <w:lang w:val="en-US"/>
        </w:rPr>
        <w:t xml:space="preserve">1 - </w:t>
      </w:r>
      <w:hyperlink r:id="rId59" w:history="1">
        <w:r w:rsidRPr="00B00EEA">
          <w:rPr>
            <w:rStyle w:val="Hyperlink"/>
            <w:rFonts w:ascii="Arial" w:hAnsi="Arial" w:cs="Arial"/>
            <w:color w:val="auto"/>
            <w:sz w:val="20"/>
            <w:lang w:val="en-US"/>
          </w:rPr>
          <w:t xml:space="preserve">NIT-Rio </w:t>
        </w:r>
        <w:r w:rsidRPr="00B00EEA">
          <w:rPr>
            <w:rStyle w:val="Hyperlink"/>
            <w:rFonts w:ascii="Arial" w:hAnsi="Arial" w:cs="Arial"/>
            <w:color w:val="auto"/>
            <w:sz w:val="20"/>
            <w:szCs w:val="32"/>
            <w:lang w:val="en-US"/>
          </w:rPr>
          <w:t>Consortium</w:t>
        </w:r>
      </w:hyperlink>
      <w:r w:rsidRPr="00B00EEA">
        <w:rPr>
          <w:rFonts w:ascii="Arial" w:hAnsi="Arial" w:cs="Arial"/>
          <w:sz w:val="20"/>
          <w:szCs w:val="32"/>
          <w:lang w:val="en-US"/>
        </w:rPr>
        <w:t xml:space="preserve"> is composed by eight research institutes, namely:  the National Institute of Technology (INT); the Brazilian Center for Physical Research (CBPF); the Mineral Technology Center (CETEM); the Brazilian Institute of Information in Science and Technology (IBICT);  the National Institute of Pure and Applied Mathematics (IMPA); the National Laboratory of Scientific Computing (LNCC); the Museum of Astronomy and Related Sciences (MAST) and the National Observatory (ON). </w:t>
      </w:r>
    </w:p>
    <w:p w:rsidR="004F6AC2" w:rsidRPr="00B00EEA" w:rsidRDefault="004F6AC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lang w:val="en-US"/>
        </w:rPr>
      </w:pPr>
      <w:r w:rsidRPr="00B00EEA">
        <w:rPr>
          <w:rFonts w:ascii="Arial" w:hAnsi="Arial" w:cs="Arial"/>
          <w:sz w:val="20"/>
          <w:szCs w:val="32"/>
          <w:lang w:val="en-US"/>
        </w:rPr>
        <w:t xml:space="preserve">2 - </w:t>
      </w:r>
      <w:hyperlink r:id="rId60" w:history="1">
        <w:r w:rsidRPr="00B00EEA">
          <w:rPr>
            <w:rStyle w:val="Hyperlink"/>
            <w:rFonts w:ascii="Arial" w:hAnsi="Arial" w:cs="Arial"/>
            <w:color w:val="auto"/>
            <w:sz w:val="20"/>
            <w:szCs w:val="32"/>
            <w:lang w:val="en-US"/>
          </w:rPr>
          <w:t>NIT-Mantiqueira Consortium</w:t>
        </w:r>
      </w:hyperlink>
      <w:r w:rsidRPr="00B00EEA">
        <w:rPr>
          <w:rFonts w:ascii="Arial" w:hAnsi="Arial" w:cs="Arial"/>
          <w:sz w:val="20"/>
          <w:szCs w:val="32"/>
          <w:lang w:val="en-US"/>
        </w:rPr>
        <w:t xml:space="preserve"> brings together the IPMOs of the National Center for Research in Energy and Materials – CNPEM; Wernher von Braun Advanced Research Center - von Braun; Renato Archer Information Technology Center – CTI; Valeparaibana Foundation of Education - FVE / UNIVAP; National Institute of Space Research – INPE; and National Laboratory of Astrophysics – LNA.</w:t>
      </w:r>
    </w:p>
    <w:p w:rsidR="004F6AC2" w:rsidRPr="00B00EEA" w:rsidRDefault="004F6AC2">
      <w:pPr>
        <w:autoSpaceDE w:val="0"/>
        <w:autoSpaceDN w:val="0"/>
        <w:adjustRightInd w:val="0"/>
        <w:spacing w:after="0" w:line="240" w:lineRule="auto"/>
        <w:jc w:val="both"/>
        <w:rPr>
          <w:rFonts w:ascii="Arial" w:hAnsi="Arial" w:cs="Arial"/>
          <w:szCs w:val="32"/>
          <w:lang w:val="en-US"/>
        </w:rPr>
      </w:pPr>
    </w:p>
    <w:p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Example of a </w:t>
      </w:r>
      <w:r w:rsidR="00ED0AED" w:rsidRPr="00B00EEA">
        <w:rPr>
          <w:rFonts w:ascii="Arial" w:hAnsi="Arial" w:cs="Arial"/>
          <w:b/>
          <w:sz w:val="20"/>
          <w:szCs w:val="32"/>
          <w:lang w:val="en-US"/>
        </w:rPr>
        <w:t xml:space="preserve">Government </w:t>
      </w:r>
      <w:r w:rsidRPr="00B00EEA">
        <w:rPr>
          <w:rFonts w:ascii="Arial" w:hAnsi="Arial" w:cs="Arial"/>
          <w:b/>
          <w:sz w:val="20"/>
          <w:szCs w:val="32"/>
          <w:lang w:val="en-US"/>
        </w:rPr>
        <w:t xml:space="preserve">Office </w:t>
      </w:r>
    </w:p>
    <w:p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val="en-US"/>
        </w:rPr>
      </w:pPr>
    </w:p>
    <w:p w:rsidR="0084079B" w:rsidRPr="00B00EEA" w:rsidRDefault="006E5B9E" w:rsidP="009D4A54">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szCs w:val="32"/>
          <w:lang w:val="en-US"/>
        </w:rPr>
      </w:pPr>
      <w:r w:rsidRPr="00B00EEA">
        <w:rPr>
          <w:rFonts w:ascii="Arial" w:hAnsi="Arial" w:cs="Arial"/>
          <w:sz w:val="20"/>
          <w:szCs w:val="32"/>
          <w:u w:val="single"/>
          <w:lang w:val="en-US"/>
        </w:rPr>
        <w:t>The N</w:t>
      </w:r>
      <w:r w:rsidR="00C93885" w:rsidRPr="00B00EEA">
        <w:rPr>
          <w:rFonts w:ascii="Arial" w:hAnsi="Arial" w:cs="Arial"/>
          <w:sz w:val="20"/>
          <w:szCs w:val="32"/>
          <w:u w:val="single"/>
          <w:lang w:val="en-US"/>
        </w:rPr>
        <w:t>ational Intellectual Property Management Office (NIPMO</w:t>
      </w:r>
      <w:r w:rsidR="00C93885" w:rsidRPr="00B00EEA">
        <w:rPr>
          <w:rFonts w:ascii="Arial" w:hAnsi="Arial" w:cs="Arial"/>
          <w:sz w:val="20"/>
          <w:szCs w:val="32"/>
          <w:lang w:val="en-US"/>
        </w:rPr>
        <w:t>)</w:t>
      </w:r>
      <w:r w:rsidR="0084079B" w:rsidRPr="00B00EEA">
        <w:rPr>
          <w:rFonts w:ascii="Arial" w:hAnsi="Arial" w:cs="Arial"/>
          <w:sz w:val="20"/>
          <w:szCs w:val="32"/>
          <w:lang w:val="en-US"/>
        </w:rPr>
        <w:t>, South Africa</w:t>
      </w:r>
      <w:r w:rsidR="00C93885" w:rsidRPr="00B00EEA">
        <w:rPr>
          <w:rFonts w:ascii="Arial" w:hAnsi="Arial" w:cs="Arial"/>
          <w:sz w:val="20"/>
          <w:szCs w:val="32"/>
          <w:lang w:val="en-US"/>
        </w:rPr>
        <w:t xml:space="preserve">  </w:t>
      </w:r>
    </w:p>
    <w:p w:rsidR="002E57D0" w:rsidRPr="00B00EEA" w:rsidRDefault="00C93885" w:rsidP="000810C3">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b/>
          <w:sz w:val="20"/>
          <w:szCs w:val="32"/>
          <w:lang w:val="en-US"/>
        </w:rPr>
      </w:pPr>
      <w:r w:rsidRPr="00B00EEA">
        <w:rPr>
          <w:rFonts w:ascii="Arial" w:hAnsi="Arial" w:cs="Arial"/>
          <w:sz w:val="20"/>
          <w:szCs w:val="32"/>
          <w:lang w:val="en-US"/>
        </w:rPr>
        <w:t xml:space="preserve">Although not strictly acting as </w:t>
      </w:r>
      <w:r w:rsidR="002F570B">
        <w:rPr>
          <w:rFonts w:ascii="Arial" w:hAnsi="Arial" w:cs="Arial"/>
          <w:sz w:val="20"/>
          <w:szCs w:val="32"/>
          <w:lang w:val="en-US"/>
        </w:rPr>
        <w:t>an IPMO</w:t>
      </w:r>
      <w:r w:rsidRPr="00B00EEA">
        <w:rPr>
          <w:rFonts w:ascii="Arial" w:hAnsi="Arial" w:cs="Arial"/>
          <w:sz w:val="20"/>
          <w:szCs w:val="32"/>
          <w:lang w:val="en-US"/>
        </w:rPr>
        <w:t xml:space="preserve">, it is an enabler for </w:t>
      </w:r>
      <w:r w:rsidR="006E5B9E" w:rsidRPr="00B00EEA">
        <w:rPr>
          <w:rFonts w:ascii="Arial" w:hAnsi="Arial" w:cs="Arial"/>
          <w:sz w:val="20"/>
          <w:szCs w:val="32"/>
          <w:lang w:val="en-US"/>
        </w:rPr>
        <w:t>IPMOs</w:t>
      </w:r>
      <w:r w:rsidRPr="00B00EEA">
        <w:rPr>
          <w:rFonts w:ascii="Arial" w:hAnsi="Arial" w:cs="Arial"/>
          <w:sz w:val="20"/>
          <w:szCs w:val="32"/>
          <w:lang w:val="en-US"/>
        </w:rPr>
        <w:t>, providing capacity build</w:t>
      </w:r>
      <w:r w:rsidR="002E57D0" w:rsidRPr="00B00EEA">
        <w:rPr>
          <w:rFonts w:ascii="Arial" w:hAnsi="Arial" w:cs="Arial"/>
          <w:sz w:val="20"/>
          <w:szCs w:val="32"/>
          <w:lang w:val="en-US"/>
        </w:rPr>
        <w:t>ing as well as an IP fund.</w:t>
      </w:r>
      <w:r w:rsidR="002E57D0" w:rsidRPr="00B00EEA">
        <w:rPr>
          <w:rFonts w:ascii="Arial" w:hAnsi="Arial" w:cs="Arial"/>
          <w:b/>
          <w:sz w:val="20"/>
          <w:szCs w:val="32"/>
          <w:lang w:val="en-US"/>
        </w:rPr>
        <w:t xml:space="preserve"> </w:t>
      </w:r>
    </w:p>
    <w:p w:rsidR="002E57D0" w:rsidRPr="00B00EEA" w:rsidRDefault="002E57D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Unicode MS" w:eastAsia="Arial Unicode MS" w:hAnsi="Arial Unicode MS" w:cs="Arial Unicode MS"/>
          <w:color w:val="333333"/>
          <w:sz w:val="20"/>
          <w:szCs w:val="21"/>
          <w:lang w:val="en-US" w:eastAsia="en-GB"/>
        </w:rPr>
      </w:pPr>
      <w:r w:rsidRPr="00C04211">
        <w:rPr>
          <w:noProof/>
          <w:sz w:val="20"/>
          <w:lang w:val="vi-VN" w:eastAsia="ja-JP"/>
        </w:rPr>
        <w:drawing>
          <wp:inline distT="0" distB="0" distL="0" distR="0" wp14:anchorId="55B8CD62" wp14:editId="2DABFC00">
            <wp:extent cx="1710099" cy="95765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12840" cy="959190"/>
                    </a:xfrm>
                    <a:prstGeom prst="rect">
                      <a:avLst/>
                    </a:prstGeom>
                  </pic:spPr>
                </pic:pic>
              </a:graphicData>
            </a:graphic>
          </wp:inline>
        </w:drawing>
      </w:r>
    </w:p>
    <w:p w:rsidR="007025A9" w:rsidRPr="00B00EEA" w:rsidRDefault="007025A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Unicode MS" w:eastAsia="Arial Unicode MS" w:hAnsi="Arial Unicode MS" w:cs="Arial Unicode MS"/>
          <w:color w:val="333333"/>
          <w:sz w:val="20"/>
          <w:szCs w:val="21"/>
          <w:lang w:val="en-US" w:eastAsia="en-GB"/>
        </w:rPr>
      </w:pPr>
    </w:p>
    <w:p w:rsidR="007025A9" w:rsidRPr="00B00EEA" w:rsidRDefault="00C93885"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sz w:val="20"/>
          <w:szCs w:val="32"/>
          <w:lang w:val="en-US"/>
        </w:rPr>
      </w:pPr>
      <w:r w:rsidRPr="00B00EEA">
        <w:rPr>
          <w:rFonts w:ascii="Arial" w:hAnsi="Arial" w:cs="Arial"/>
          <w:sz w:val="20"/>
          <w:szCs w:val="32"/>
          <w:lang w:val="en-US"/>
        </w:rPr>
        <w:t xml:space="preserve">NIPMO was established in terms of Section 8 of the Intellectual Property Rights from Publicly Financed Research and Development Act </w:t>
      </w:r>
      <w:r w:rsidR="002F570B">
        <w:rPr>
          <w:rFonts w:ascii="Arial" w:hAnsi="Arial" w:cs="Arial"/>
          <w:sz w:val="20"/>
          <w:szCs w:val="32"/>
          <w:lang w:val="en-US"/>
        </w:rPr>
        <w:t>(</w:t>
      </w:r>
      <w:r w:rsidRPr="00B00EEA">
        <w:rPr>
          <w:rFonts w:ascii="Arial" w:hAnsi="Arial" w:cs="Arial"/>
          <w:sz w:val="20"/>
          <w:szCs w:val="32"/>
          <w:lang w:val="en-US"/>
        </w:rPr>
        <w:t>2008</w:t>
      </w:r>
      <w:r w:rsidR="002F570B">
        <w:rPr>
          <w:rFonts w:ascii="Arial" w:hAnsi="Arial" w:cs="Arial"/>
          <w:sz w:val="20"/>
          <w:szCs w:val="32"/>
          <w:lang w:val="en-US"/>
        </w:rPr>
        <w:t>)</w:t>
      </w:r>
      <w:r w:rsidRPr="00B00EEA">
        <w:rPr>
          <w:rFonts w:ascii="Arial" w:hAnsi="Arial" w:cs="Arial"/>
          <w:sz w:val="20"/>
          <w:szCs w:val="32"/>
          <w:lang w:val="en-US"/>
        </w:rPr>
        <w:t>.  NIPMO is established as a Specialised Service Delivery Unit (SSDU) with effect from 13 December 2013. The Head of NIPMO has powers conferred by legislation.  NIPMO relies on the Department of Science and Technology for all support services</w:t>
      </w:r>
      <w:r w:rsidR="002E57D0" w:rsidRPr="00B00EEA">
        <w:rPr>
          <w:rFonts w:ascii="Arial" w:hAnsi="Arial" w:cs="Arial"/>
          <w:sz w:val="20"/>
          <w:szCs w:val="32"/>
          <w:lang w:val="en-US"/>
        </w:rPr>
        <w:t>.</w:t>
      </w:r>
    </w:p>
    <w:p w:rsidR="0084079B" w:rsidRPr="00B00EEA" w:rsidRDefault="0084079B"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sz w:val="20"/>
          <w:szCs w:val="32"/>
          <w:lang w:val="en-US"/>
        </w:rPr>
      </w:pPr>
    </w:p>
    <w:p w:rsidR="0084079B" w:rsidRPr="00B00EEA" w:rsidRDefault="00C93885"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sz w:val="20"/>
          <w:szCs w:val="32"/>
          <w:lang w:val="en-US"/>
        </w:rPr>
      </w:pPr>
      <w:r w:rsidRPr="00B00EEA">
        <w:rPr>
          <w:rFonts w:ascii="Arial" w:hAnsi="Arial" w:cs="Arial"/>
          <w:sz w:val="20"/>
          <w:szCs w:val="32"/>
          <w:lang w:val="en-US"/>
        </w:rPr>
        <w:t xml:space="preserve">NIPMO functions are to: </w:t>
      </w:r>
    </w:p>
    <w:p w:rsidR="0084079B" w:rsidRPr="00B00EEA"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lang w:val="en-US"/>
        </w:rPr>
      </w:pPr>
      <w:r>
        <w:rPr>
          <w:rFonts w:ascii="Arial" w:eastAsia="Arial Unicode MS" w:hAnsi="Arial" w:cs="Arial"/>
          <w:sz w:val="20"/>
          <w:lang w:val="en-US" w:eastAsia="en-GB"/>
        </w:rPr>
        <w:t>p</w:t>
      </w:r>
      <w:r w:rsidRPr="00B00EEA">
        <w:rPr>
          <w:rFonts w:ascii="Arial" w:eastAsia="Arial Unicode MS" w:hAnsi="Arial" w:cs="Arial"/>
          <w:sz w:val="20"/>
          <w:lang w:val="en-US" w:eastAsia="en-GB"/>
        </w:rPr>
        <w:t xml:space="preserve">romote </w:t>
      </w:r>
      <w:r w:rsidR="00C93885" w:rsidRPr="00B00EEA">
        <w:rPr>
          <w:rFonts w:ascii="Arial" w:eastAsia="Arial Unicode MS" w:hAnsi="Arial" w:cs="Arial"/>
          <w:sz w:val="20"/>
          <w:lang w:val="en-US" w:eastAsia="en-GB"/>
        </w:rPr>
        <w:t xml:space="preserve">the objects of the IPR-PFRD Act; </w:t>
      </w:r>
    </w:p>
    <w:p w:rsidR="0084079B" w:rsidRPr="00B00EEA"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lang w:val="en-US"/>
        </w:rPr>
      </w:pPr>
      <w:r>
        <w:rPr>
          <w:rFonts w:ascii="Arial" w:eastAsia="Arial Unicode MS" w:hAnsi="Arial" w:cs="Arial"/>
          <w:sz w:val="20"/>
          <w:lang w:val="en-US" w:eastAsia="en-GB"/>
        </w:rPr>
        <w:t>e</w:t>
      </w:r>
      <w:r w:rsidRPr="00B00EEA">
        <w:rPr>
          <w:rFonts w:ascii="Arial" w:eastAsia="Arial Unicode MS" w:hAnsi="Arial" w:cs="Arial"/>
          <w:sz w:val="20"/>
          <w:lang w:val="en-US" w:eastAsia="en-GB"/>
        </w:rPr>
        <w:t xml:space="preserve">nsure </w:t>
      </w:r>
      <w:r w:rsidR="00C93885" w:rsidRPr="00B00EEA">
        <w:rPr>
          <w:rFonts w:ascii="Arial" w:eastAsia="Arial Unicode MS" w:hAnsi="Arial" w:cs="Arial"/>
          <w:sz w:val="20"/>
          <w:lang w:val="en-US" w:eastAsia="en-GB"/>
        </w:rPr>
        <w:t xml:space="preserve">its capacity to consider IP referred by a Recipient; </w:t>
      </w:r>
    </w:p>
    <w:p w:rsidR="0084079B" w:rsidRPr="00B00EEA"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lang w:val="en-US"/>
        </w:rPr>
      </w:pPr>
      <w:r>
        <w:rPr>
          <w:rFonts w:ascii="Arial" w:eastAsia="Arial Unicode MS" w:hAnsi="Arial" w:cs="Arial"/>
          <w:sz w:val="20"/>
          <w:lang w:val="en-US" w:eastAsia="en-GB"/>
        </w:rPr>
        <w:t>l</w:t>
      </w:r>
      <w:r w:rsidRPr="00B00EEA">
        <w:rPr>
          <w:rFonts w:ascii="Arial" w:eastAsia="Arial Unicode MS" w:hAnsi="Arial" w:cs="Arial"/>
          <w:sz w:val="20"/>
          <w:lang w:val="en-US" w:eastAsia="en-GB"/>
        </w:rPr>
        <w:t xml:space="preserve">iaise </w:t>
      </w:r>
      <w:r w:rsidR="00C93885" w:rsidRPr="00B00EEA">
        <w:rPr>
          <w:rFonts w:ascii="Arial" w:eastAsia="Arial Unicode MS" w:hAnsi="Arial" w:cs="Arial"/>
          <w:sz w:val="20"/>
          <w:lang w:val="en-US" w:eastAsia="en-GB"/>
        </w:rPr>
        <w:t xml:space="preserve">with Recipients to determine the viability of obtaining statutory IP protection, </w:t>
      </w:r>
    </w:p>
    <w:p w:rsidR="0084079B" w:rsidRPr="00B00EEA"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lang w:val="en-US"/>
        </w:rPr>
      </w:pPr>
      <w:r>
        <w:rPr>
          <w:rFonts w:ascii="Arial" w:eastAsia="Arial Unicode MS" w:hAnsi="Arial" w:cs="Arial"/>
          <w:sz w:val="20"/>
          <w:lang w:val="en-US" w:eastAsia="en-GB"/>
        </w:rPr>
        <w:t>c</w:t>
      </w:r>
      <w:r w:rsidRPr="00B00EEA">
        <w:rPr>
          <w:rFonts w:ascii="Arial" w:eastAsia="Arial Unicode MS" w:hAnsi="Arial" w:cs="Arial"/>
          <w:sz w:val="20"/>
          <w:lang w:val="en-US" w:eastAsia="en-GB"/>
        </w:rPr>
        <w:t xml:space="preserve">onclude </w:t>
      </w:r>
      <w:r w:rsidR="00C93885" w:rsidRPr="00B00EEA">
        <w:rPr>
          <w:rFonts w:ascii="Arial" w:eastAsia="Arial Unicode MS" w:hAnsi="Arial" w:cs="Arial"/>
          <w:sz w:val="20"/>
          <w:lang w:val="en-US" w:eastAsia="en-GB"/>
        </w:rPr>
        <w:t xml:space="preserve">any IP transactions; and </w:t>
      </w:r>
    </w:p>
    <w:p w:rsidR="0087789E" w:rsidRPr="00B00EEA"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lang w:val="en-US"/>
        </w:rPr>
      </w:pPr>
      <w:r>
        <w:rPr>
          <w:rFonts w:ascii="Arial" w:eastAsia="Arial Unicode MS" w:hAnsi="Arial" w:cs="Arial"/>
          <w:sz w:val="20"/>
          <w:lang w:val="en-US" w:eastAsia="en-GB"/>
        </w:rPr>
        <w:t>c</w:t>
      </w:r>
      <w:r w:rsidRPr="00B00EEA">
        <w:rPr>
          <w:rFonts w:ascii="Arial" w:eastAsia="Arial Unicode MS" w:hAnsi="Arial" w:cs="Arial"/>
          <w:sz w:val="20"/>
          <w:lang w:val="en-US" w:eastAsia="en-GB"/>
        </w:rPr>
        <w:t xml:space="preserve">ommercialization </w:t>
      </w:r>
      <w:r w:rsidR="00C93885" w:rsidRPr="00B00EEA">
        <w:rPr>
          <w:rFonts w:ascii="Arial" w:eastAsia="Arial Unicode MS" w:hAnsi="Arial" w:cs="Arial"/>
          <w:sz w:val="20"/>
          <w:lang w:val="en-US" w:eastAsia="en-GB"/>
        </w:rPr>
        <w:t xml:space="preserve">of such IP. </w:t>
      </w:r>
      <w:r w:rsidR="0087789E" w:rsidRPr="00B00EEA">
        <w:rPr>
          <w:rFonts w:ascii="Arial" w:hAnsi="Arial" w:cs="Arial"/>
          <w:b/>
          <w:vanish/>
          <w:color w:val="000000" w:themeColor="text1"/>
          <w:sz w:val="20"/>
          <w:lang w:val="en-US"/>
        </w:rPr>
        <w:br w:type="page"/>
      </w:r>
    </w:p>
    <w:p w:rsidR="007025A9" w:rsidRPr="00B00EEA" w:rsidRDefault="007025A9" w:rsidP="00C40775">
      <w:pPr>
        <w:pStyle w:val="Heading3"/>
        <w:spacing w:before="360"/>
        <w:rPr>
          <w:sz w:val="24"/>
        </w:rPr>
      </w:pPr>
      <w:bookmarkStart w:id="143" w:name="_Useful_Resources_Related_1"/>
      <w:bookmarkStart w:id="144" w:name="_Toc516496042"/>
      <w:bookmarkStart w:id="145" w:name="_Toc516829414"/>
      <w:bookmarkEnd w:id="143"/>
      <w:r w:rsidRPr="00B00EEA">
        <w:rPr>
          <w:sz w:val="24"/>
        </w:rPr>
        <w:t>Useful Resources Related to Article 4</w:t>
      </w:r>
      <w:bookmarkEnd w:id="144"/>
      <w:bookmarkEnd w:id="145"/>
    </w:p>
    <w:p w:rsidR="007025A9" w:rsidRPr="00B00EEA" w:rsidRDefault="007025A9" w:rsidP="009D4A54">
      <w:pPr>
        <w:pStyle w:val="FootnoteText"/>
        <w:numPr>
          <w:ilvl w:val="0"/>
          <w:numId w:val="19"/>
        </w:numPr>
        <w:ind w:left="426" w:hanging="426"/>
        <w:jc w:val="both"/>
        <w:rPr>
          <w:rFonts w:ascii="Arial" w:hAnsi="Arial" w:cs="Arial"/>
          <w:lang w:val="en-US"/>
        </w:rPr>
      </w:pPr>
      <w:r w:rsidRPr="00B00EEA">
        <w:rPr>
          <w:rFonts w:ascii="Arial" w:hAnsi="Arial" w:cs="Arial"/>
          <w:b/>
          <w:lang w:val="en-US"/>
        </w:rPr>
        <w:t>Role of IP Management Offices</w:t>
      </w:r>
      <w:r w:rsidRPr="00B00EEA">
        <w:rPr>
          <w:rFonts w:ascii="Arial" w:hAnsi="Arial" w:cs="Arial"/>
          <w:lang w:val="en-US"/>
        </w:rPr>
        <w:t>.</w:t>
      </w:r>
    </w:p>
    <w:p w:rsidR="007025A9" w:rsidRPr="00B00EEA" w:rsidRDefault="007025A9" w:rsidP="009D4A54">
      <w:pPr>
        <w:pStyle w:val="FootnoteText"/>
        <w:numPr>
          <w:ilvl w:val="1"/>
          <w:numId w:val="58"/>
        </w:numPr>
        <w:ind w:left="709" w:hanging="283"/>
        <w:jc w:val="both"/>
        <w:rPr>
          <w:rFonts w:ascii="Arial" w:hAnsi="Arial" w:cs="Arial"/>
          <w:lang w:val="en-US"/>
        </w:rPr>
      </w:pPr>
      <w:r w:rsidRPr="00B00EEA">
        <w:rPr>
          <w:rFonts w:ascii="Arial" w:hAnsi="Arial" w:cs="Arial"/>
          <w:lang w:val="en-US"/>
        </w:rPr>
        <w:t xml:space="preserve">For more on the roles, motivations and interests of IP Management Offices, see: OECD, The Innovation Policy Platform, </w:t>
      </w:r>
      <w:hyperlink r:id="rId62" w:history="1">
        <w:r w:rsidR="00974CB1" w:rsidRPr="00974CB1">
          <w:rPr>
            <w:rStyle w:val="Hyperlink"/>
            <w:rFonts w:ascii="Arial" w:hAnsi="Arial" w:cs="Arial"/>
            <w:i/>
            <w:lang w:val="en-US"/>
          </w:rPr>
          <w:t>Technology Transfer Offices</w:t>
        </w:r>
      </w:hyperlink>
      <w:r w:rsidRPr="00B00EEA">
        <w:rPr>
          <w:rFonts w:ascii="Arial" w:hAnsi="Arial" w:cs="Arial"/>
          <w:i/>
          <w:lang w:val="en-US"/>
        </w:rPr>
        <w:t>.</w:t>
      </w:r>
      <w:r w:rsidRPr="00B00EEA">
        <w:rPr>
          <w:rFonts w:ascii="Arial" w:hAnsi="Arial" w:cs="Arial"/>
          <w:lang w:val="en-US"/>
        </w:rPr>
        <w:t xml:space="preserve"> </w:t>
      </w:r>
    </w:p>
    <w:p w:rsidR="007025A9" w:rsidRPr="00B00EEA" w:rsidRDefault="00C87272" w:rsidP="009D4A54">
      <w:pPr>
        <w:pStyle w:val="FootnoteText"/>
        <w:numPr>
          <w:ilvl w:val="1"/>
          <w:numId w:val="58"/>
        </w:numPr>
        <w:ind w:left="709" w:hanging="283"/>
        <w:jc w:val="both"/>
        <w:rPr>
          <w:rFonts w:ascii="Arial" w:hAnsi="Arial" w:cs="Arial"/>
          <w:lang w:val="en-US"/>
        </w:rPr>
      </w:pPr>
      <w:hyperlink r:id="rId63" w:history="1">
        <w:r w:rsidR="00974CB1" w:rsidRPr="00974CB1">
          <w:rPr>
            <w:rStyle w:val="Hyperlink"/>
            <w:rFonts w:ascii="Arial" w:hAnsi="Arial" w:cs="Arial"/>
            <w:i/>
            <w:lang w:val="en-US"/>
          </w:rPr>
          <w:t>Establishing and Operating Technology Transfer Offices</w:t>
        </w:r>
      </w:hyperlink>
      <w:r w:rsidR="007025A9" w:rsidRPr="00B00EEA">
        <w:rPr>
          <w:rFonts w:ascii="Arial" w:hAnsi="Arial" w:cs="Arial"/>
          <w:i/>
          <w:lang w:val="en-US"/>
        </w:rPr>
        <w:t xml:space="preserve">, </w:t>
      </w:r>
      <w:r w:rsidR="007025A9" w:rsidRPr="00B00EEA">
        <w:rPr>
          <w:rFonts w:ascii="Arial" w:hAnsi="Arial" w:cs="Arial"/>
          <w:lang w:val="en-US"/>
        </w:rPr>
        <w:t xml:space="preserve">MIHR, PIPRA, FIOCRUZ and bioDevelopments-International Institute (2007). Intellectual Property Management in Health and Agricultural Innovation: A Handbook of Best Practices. </w:t>
      </w:r>
    </w:p>
    <w:p w:rsidR="007025A9" w:rsidRPr="00B00EEA" w:rsidRDefault="007025A9" w:rsidP="009D4A54">
      <w:pPr>
        <w:pStyle w:val="ListParagraph"/>
        <w:numPr>
          <w:ilvl w:val="0"/>
          <w:numId w:val="89"/>
        </w:numPr>
        <w:tabs>
          <w:tab w:val="right" w:leader="dot" w:pos="10080"/>
        </w:tabs>
        <w:jc w:val="both"/>
        <w:rPr>
          <w:rFonts w:ascii="Arial" w:hAnsi="Arial" w:cs="Arial"/>
          <w:sz w:val="20"/>
          <w:lang w:val="en-US"/>
        </w:rPr>
      </w:pPr>
      <w:r w:rsidRPr="00B00EEA">
        <w:rPr>
          <w:rFonts w:ascii="Arial" w:hAnsi="Arial" w:cs="Arial"/>
          <w:sz w:val="20"/>
          <w:lang w:val="en-US"/>
        </w:rPr>
        <w:t xml:space="preserve">WIPO/ITC, </w:t>
      </w:r>
      <w:r w:rsidRPr="00B00EEA">
        <w:rPr>
          <w:rFonts w:ascii="Arial" w:hAnsi="Arial" w:cs="Arial"/>
          <w:i/>
          <w:sz w:val="20"/>
          <w:lang w:val="en-US"/>
        </w:rPr>
        <w:t>Exchanging Value: Negotiating Technology Licensing Agreements.  A Training Manual</w:t>
      </w:r>
      <w:r w:rsidRPr="00B00EEA">
        <w:rPr>
          <w:rFonts w:ascii="Arial" w:hAnsi="Arial" w:cs="Arial"/>
          <w:sz w:val="20"/>
          <w:lang w:val="en-US"/>
        </w:rPr>
        <w:t xml:space="preserve">, 2005.  Available from WIPO’s e-bookshop at: </w:t>
      </w:r>
      <w:hyperlink r:id="rId64" w:history="1">
        <w:r w:rsidR="00974CB1" w:rsidRPr="00974CB1">
          <w:rPr>
            <w:rStyle w:val="Hyperlink"/>
            <w:rFonts w:ascii="Arial" w:hAnsi="Arial" w:cs="Arial"/>
            <w:sz w:val="20"/>
            <w:lang w:val="en-US"/>
          </w:rPr>
          <w:t>http://www.wipo.int/ebookshop</w:t>
        </w:r>
      </w:hyperlink>
    </w:p>
    <w:p w:rsidR="007025A9" w:rsidRPr="00B00EEA" w:rsidRDefault="007025A9" w:rsidP="009D4A54">
      <w:pPr>
        <w:pStyle w:val="ListParagraph"/>
        <w:numPr>
          <w:ilvl w:val="0"/>
          <w:numId w:val="89"/>
        </w:numPr>
        <w:tabs>
          <w:tab w:val="right" w:leader="dot" w:pos="10080"/>
        </w:tabs>
        <w:jc w:val="both"/>
        <w:rPr>
          <w:rFonts w:ascii="Arial" w:hAnsi="Arial" w:cs="Arial"/>
          <w:sz w:val="20"/>
          <w:lang w:val="en-US"/>
        </w:rPr>
      </w:pPr>
      <w:r w:rsidRPr="00B00EEA">
        <w:rPr>
          <w:rFonts w:ascii="Arial" w:hAnsi="Arial" w:cs="Arial"/>
          <w:sz w:val="20"/>
          <w:lang w:val="en-US"/>
        </w:rPr>
        <w:t xml:space="preserve">Goldscheider, R. (ed.), </w:t>
      </w:r>
      <w:r w:rsidRPr="00B00EEA">
        <w:rPr>
          <w:rFonts w:ascii="Arial" w:hAnsi="Arial" w:cs="Arial"/>
          <w:i/>
          <w:sz w:val="20"/>
          <w:lang w:val="en-US"/>
        </w:rPr>
        <w:t xml:space="preserve">The LESI Guide to Licensing Best Practices: Strategic, </w:t>
      </w:r>
      <w:r w:rsidRPr="00B00EEA">
        <w:rPr>
          <w:rFonts w:ascii="Arial" w:hAnsi="Arial" w:cs="Arial"/>
          <w:sz w:val="20"/>
          <w:lang w:val="en-US"/>
        </w:rPr>
        <w:t>2002.</w:t>
      </w:r>
    </w:p>
    <w:p w:rsidR="007025A9" w:rsidRPr="00B00EEA" w:rsidRDefault="007025A9" w:rsidP="009D4A54">
      <w:pPr>
        <w:pStyle w:val="ListParagraph"/>
        <w:numPr>
          <w:ilvl w:val="0"/>
          <w:numId w:val="89"/>
        </w:numPr>
        <w:tabs>
          <w:tab w:val="right" w:leader="dot" w:pos="10080"/>
        </w:tabs>
        <w:jc w:val="both"/>
        <w:rPr>
          <w:rFonts w:ascii="Arial" w:hAnsi="Arial" w:cs="Arial"/>
          <w:sz w:val="20"/>
          <w:lang w:val="en-US"/>
        </w:rPr>
      </w:pPr>
      <w:r w:rsidRPr="00B00EEA">
        <w:rPr>
          <w:rFonts w:ascii="Arial" w:hAnsi="Arial" w:cs="Arial"/>
          <w:sz w:val="20"/>
          <w:lang w:val="en-US"/>
        </w:rPr>
        <w:lastRenderedPageBreak/>
        <w:t xml:space="preserve">R. Maloney, R., </w:t>
      </w:r>
      <w:hyperlink r:id="rId65" w:history="1">
        <w:r w:rsidRPr="00D32D04">
          <w:rPr>
            <w:rStyle w:val="Hyperlink"/>
            <w:rFonts w:ascii="Arial" w:hAnsi="Arial" w:cs="Arial"/>
            <w:i/>
            <w:sz w:val="20"/>
            <w:lang w:val="en-US"/>
          </w:rPr>
          <w:t>Handbook of Best Practices for Management of Intellectual Property in Health Research and Development</w:t>
        </w:r>
      </w:hyperlink>
      <w:r w:rsidR="00D32D04">
        <w:rPr>
          <w:rFonts w:ascii="Arial" w:hAnsi="Arial" w:cs="Arial"/>
          <w:sz w:val="20"/>
          <w:lang w:val="en-US"/>
        </w:rPr>
        <w:t>, 2004.</w:t>
      </w:r>
    </w:p>
    <w:p w:rsidR="007025A9" w:rsidRPr="00B00EEA" w:rsidRDefault="007025A9" w:rsidP="009D4A54">
      <w:pPr>
        <w:pStyle w:val="ListParagraph"/>
        <w:numPr>
          <w:ilvl w:val="0"/>
          <w:numId w:val="89"/>
        </w:numPr>
        <w:tabs>
          <w:tab w:val="right" w:leader="dot" w:pos="10080"/>
        </w:tabs>
        <w:jc w:val="both"/>
        <w:rPr>
          <w:rFonts w:ascii="Arial" w:hAnsi="Arial" w:cs="Arial"/>
          <w:sz w:val="20"/>
          <w:lang w:val="en-US"/>
        </w:rPr>
      </w:pPr>
      <w:r w:rsidRPr="00BD07D8">
        <w:rPr>
          <w:rFonts w:ascii="Arial" w:hAnsi="Arial" w:cs="Arial"/>
          <w:i/>
          <w:sz w:val="20"/>
          <w:lang w:val="es-AR"/>
        </w:rPr>
        <w:t>Guía páctica para la creación y la gestión de oficinas de transferencia de tecnología en universidades y centros de investigación</w:t>
      </w:r>
      <w:r w:rsidRPr="00BD07D8">
        <w:rPr>
          <w:rFonts w:ascii="Arial" w:hAnsi="Arial" w:cs="Arial"/>
          <w:sz w:val="20"/>
          <w:lang w:val="es-AR"/>
        </w:rPr>
        <w:t xml:space="preserve">. </w:t>
      </w:r>
      <w:r w:rsidRPr="00B00EEA">
        <w:rPr>
          <w:rFonts w:ascii="Arial" w:hAnsi="Arial" w:cs="Arial"/>
          <w:i/>
          <w:sz w:val="20"/>
          <w:lang w:val="en-US"/>
        </w:rPr>
        <w:t>El rol de propiedad intelectual</w:t>
      </w:r>
      <w:r w:rsidRPr="00B00EEA">
        <w:rPr>
          <w:rFonts w:ascii="Arial" w:hAnsi="Arial" w:cs="Arial"/>
          <w:sz w:val="20"/>
          <w:lang w:val="en-US"/>
        </w:rPr>
        <w:t>, WIPO Publication No 1026S (Spanish only).</w:t>
      </w:r>
    </w:p>
    <w:p w:rsidR="007025A9" w:rsidRPr="00B00EEA" w:rsidRDefault="007025A9" w:rsidP="009D4A54">
      <w:pPr>
        <w:pStyle w:val="FootnoteText"/>
        <w:numPr>
          <w:ilvl w:val="0"/>
          <w:numId w:val="19"/>
        </w:numPr>
        <w:ind w:left="426" w:hanging="426"/>
        <w:jc w:val="both"/>
        <w:rPr>
          <w:rFonts w:ascii="Arial" w:hAnsi="Arial" w:cs="Arial"/>
          <w:lang w:val="en-US"/>
        </w:rPr>
      </w:pPr>
      <w:r w:rsidRPr="00C04211">
        <w:rPr>
          <w:rFonts w:ascii="Arial" w:hAnsi="Arial" w:cs="Arial"/>
          <w:b/>
          <w:lang w:val="en-US"/>
        </w:rPr>
        <w:t xml:space="preserve">Core skills for IPMO staff.  </w:t>
      </w:r>
      <w:r w:rsidRPr="00CC0CF0">
        <w:rPr>
          <w:rFonts w:ascii="Arial" w:hAnsi="Arial" w:cs="Arial"/>
          <w:lang w:val="en-US"/>
        </w:rPr>
        <w:t>Technology transfer officers need an usual combination of qualifications.  For more information, see:</w:t>
      </w:r>
    </w:p>
    <w:p w:rsidR="007025A9" w:rsidRPr="00B00EEA" w:rsidRDefault="007025A9" w:rsidP="007025A9">
      <w:pPr>
        <w:pStyle w:val="FootnoteText"/>
        <w:ind w:left="720" w:hanging="294"/>
        <w:jc w:val="both"/>
        <w:rPr>
          <w:rFonts w:ascii="Arial" w:hAnsi="Arial" w:cs="Arial"/>
          <w:lang w:val="en-US"/>
        </w:rPr>
      </w:pPr>
      <w:r w:rsidRPr="00B00EEA">
        <w:rPr>
          <w:rFonts w:ascii="Arial" w:hAnsi="Arial" w:cs="Arial"/>
          <w:lang w:val="en-US"/>
        </w:rPr>
        <w:t xml:space="preserve">- </w:t>
      </w:r>
      <w:r w:rsidRPr="00B00EEA">
        <w:rPr>
          <w:rFonts w:ascii="Arial" w:hAnsi="Arial" w:cs="Arial"/>
          <w:lang w:val="en-US"/>
        </w:rPr>
        <w:tab/>
        <w:t xml:space="preserve">Nelsen, L (2007). </w:t>
      </w:r>
      <w:hyperlink r:id="rId66" w:history="1">
        <w:r w:rsidRPr="00B00EEA">
          <w:rPr>
            <w:rStyle w:val="Hyperlink"/>
            <w:rFonts w:ascii="Arial" w:hAnsi="Arial" w:cs="Arial"/>
            <w:lang w:val="en-US"/>
          </w:rPr>
          <w:t>Ten Things Heads of Universities Should Know about Setting Up a Technology Transfer Office</w:t>
        </w:r>
      </w:hyperlink>
      <w:r w:rsidRPr="00B00EEA">
        <w:rPr>
          <w:rFonts w:ascii="Arial" w:hAnsi="Arial" w:cs="Arial"/>
          <w:lang w:val="en-US"/>
        </w:rPr>
        <w:t>. In IP Management in Health and Agricultural Innovation: A Handbook of Best Practices.</w:t>
      </w:r>
    </w:p>
    <w:p w:rsidR="007025A9" w:rsidRPr="00B00EEA" w:rsidRDefault="007025A9" w:rsidP="007025A9">
      <w:pPr>
        <w:pStyle w:val="FootnoteText"/>
        <w:ind w:left="426"/>
        <w:jc w:val="both"/>
        <w:rPr>
          <w:rFonts w:ascii="Arial" w:hAnsi="Arial" w:cs="Arial"/>
          <w:lang w:val="en-US"/>
        </w:rPr>
      </w:pPr>
    </w:p>
    <w:p w:rsidR="007025A9" w:rsidRPr="00B00EEA" w:rsidRDefault="007025A9" w:rsidP="009D4A54">
      <w:pPr>
        <w:pStyle w:val="FootnoteText"/>
        <w:numPr>
          <w:ilvl w:val="0"/>
          <w:numId w:val="19"/>
        </w:numPr>
        <w:ind w:left="426" w:hanging="426"/>
        <w:jc w:val="both"/>
        <w:rPr>
          <w:rFonts w:ascii="Arial" w:hAnsi="Arial" w:cs="Arial"/>
          <w:lang w:val="en-US"/>
        </w:rPr>
      </w:pPr>
      <w:r w:rsidRPr="00B00EEA">
        <w:rPr>
          <w:rFonts w:ascii="Arial" w:hAnsi="Arial" w:cs="Arial"/>
          <w:b/>
          <w:lang w:val="en-US"/>
        </w:rPr>
        <w:t>Structure of IP Management Offices</w:t>
      </w:r>
      <w:r w:rsidRPr="00B00EEA">
        <w:rPr>
          <w:rFonts w:ascii="Arial" w:hAnsi="Arial" w:cs="Arial"/>
          <w:lang w:val="en-US"/>
        </w:rPr>
        <w:t>.</w:t>
      </w:r>
    </w:p>
    <w:p w:rsidR="007025A9" w:rsidRPr="00B00EEA" w:rsidRDefault="007025A9" w:rsidP="009D4A54">
      <w:pPr>
        <w:pStyle w:val="FootnoteText"/>
        <w:numPr>
          <w:ilvl w:val="1"/>
          <w:numId w:val="60"/>
        </w:numPr>
        <w:ind w:left="709" w:hanging="283"/>
        <w:jc w:val="both"/>
        <w:rPr>
          <w:rFonts w:ascii="Arial" w:hAnsi="Arial" w:cs="Arial"/>
          <w:i/>
          <w:lang w:val="en-US"/>
        </w:rPr>
      </w:pPr>
      <w:r w:rsidRPr="00B00EEA">
        <w:rPr>
          <w:rFonts w:ascii="Arial" w:hAnsi="Arial" w:cs="Arial"/>
          <w:lang w:val="en-US"/>
        </w:rPr>
        <w:t xml:space="preserve">For more on the advantages and disadvantages of a separate office: Oxford University Innovation (2009), </w:t>
      </w:r>
      <w:hyperlink r:id="rId67" w:history="1">
        <w:r w:rsidR="008A30D9" w:rsidRPr="008A30D9">
          <w:rPr>
            <w:rStyle w:val="Hyperlink"/>
            <w:rFonts w:ascii="Arial" w:hAnsi="Arial" w:cs="Arial"/>
            <w:i/>
            <w:lang w:val="en-US"/>
          </w:rPr>
          <w:t>What is the Best Structure for a University Technology Transfer Office?</w:t>
        </w:r>
      </w:hyperlink>
      <w:r w:rsidRPr="00B00EEA">
        <w:rPr>
          <w:rFonts w:ascii="Arial" w:hAnsi="Arial" w:cs="Arial"/>
          <w:i/>
          <w:lang w:val="en-US"/>
        </w:rPr>
        <w:t xml:space="preserve"> </w:t>
      </w:r>
    </w:p>
    <w:p w:rsidR="007025A9" w:rsidRPr="00B00EEA" w:rsidRDefault="007025A9" w:rsidP="007025A9">
      <w:pPr>
        <w:pStyle w:val="FootnoteText"/>
        <w:ind w:left="426"/>
        <w:jc w:val="both"/>
        <w:rPr>
          <w:rFonts w:ascii="Arial" w:hAnsi="Arial" w:cs="Arial"/>
          <w:lang w:val="en-US"/>
        </w:rPr>
      </w:pPr>
    </w:p>
    <w:p w:rsidR="00C40775" w:rsidRPr="00B00EEA" w:rsidRDefault="007025A9" w:rsidP="009D4A54">
      <w:pPr>
        <w:pStyle w:val="ListParagraph"/>
        <w:numPr>
          <w:ilvl w:val="0"/>
          <w:numId w:val="133"/>
        </w:numPr>
        <w:tabs>
          <w:tab w:val="left" w:pos="851"/>
        </w:tabs>
        <w:spacing w:after="0" w:line="240" w:lineRule="auto"/>
        <w:ind w:left="426" w:hanging="426"/>
        <w:jc w:val="both"/>
        <w:rPr>
          <w:rFonts w:ascii="Arial" w:hAnsi="Arial" w:cs="Arial"/>
          <w:b/>
          <w:sz w:val="20"/>
          <w:lang w:val="en-US"/>
        </w:rPr>
      </w:pPr>
      <w:r w:rsidRPr="00B00EEA">
        <w:rPr>
          <w:rFonts w:ascii="Arial" w:hAnsi="Arial" w:cs="Arial"/>
          <w:b/>
          <w:sz w:val="20"/>
          <w:lang w:val="en-US"/>
        </w:rPr>
        <w:t>IP Management</w:t>
      </w:r>
      <w:r w:rsidR="00C40775" w:rsidRPr="00B00EEA">
        <w:rPr>
          <w:rFonts w:ascii="Arial" w:hAnsi="Arial" w:cs="Arial"/>
          <w:b/>
          <w:sz w:val="20"/>
          <w:lang w:val="en-US"/>
        </w:rPr>
        <w:t>, IP commercialization and knowledge transfer</w:t>
      </w:r>
      <w:r w:rsidRPr="00B00EEA">
        <w:rPr>
          <w:rFonts w:ascii="Arial" w:hAnsi="Arial" w:cs="Arial"/>
          <w:b/>
          <w:sz w:val="20"/>
          <w:lang w:val="en-US"/>
        </w:rPr>
        <w:t xml:space="preserve"> in </w:t>
      </w:r>
      <w:r w:rsidR="00372C70">
        <w:rPr>
          <w:rFonts w:ascii="Arial" w:hAnsi="Arial" w:cs="Arial"/>
          <w:b/>
          <w:sz w:val="20"/>
          <w:lang w:val="en-US"/>
        </w:rPr>
        <w:t xml:space="preserve">Universities and </w:t>
      </w:r>
      <w:r w:rsidR="00C40775" w:rsidRPr="00B00EEA">
        <w:rPr>
          <w:rFonts w:ascii="Arial" w:hAnsi="Arial" w:cs="Arial"/>
          <w:b/>
          <w:sz w:val="20"/>
          <w:lang w:val="en-US"/>
        </w:rPr>
        <w:t>research i</w:t>
      </w:r>
      <w:r w:rsidRPr="00B00EEA">
        <w:rPr>
          <w:rFonts w:ascii="Arial" w:hAnsi="Arial" w:cs="Arial"/>
          <w:b/>
          <w:sz w:val="20"/>
          <w:lang w:val="en-US"/>
        </w:rPr>
        <w:t>nstitutions</w:t>
      </w:r>
      <w:r w:rsidR="00C40775" w:rsidRPr="00B00EEA">
        <w:rPr>
          <w:rFonts w:ascii="Arial" w:hAnsi="Arial" w:cs="Arial"/>
          <w:b/>
          <w:sz w:val="20"/>
          <w:lang w:val="en-US"/>
        </w:rPr>
        <w:t xml:space="preserve">. </w:t>
      </w:r>
      <w:r w:rsidR="00C40775" w:rsidRPr="00B00EEA">
        <w:rPr>
          <w:rFonts w:ascii="Arial" w:hAnsi="Arial" w:cs="Arial"/>
          <w:sz w:val="20"/>
          <w:lang w:val="en-US"/>
        </w:rPr>
        <w:t>A selection of general resources with information and strategies for utilizing the power of IP generated at Institutions:</w:t>
      </w:r>
    </w:p>
    <w:p w:rsidR="00BF5184" w:rsidRPr="00B00EEA" w:rsidRDefault="00AC2CB2" w:rsidP="009D4A54">
      <w:pPr>
        <w:pStyle w:val="FootnoteText"/>
        <w:numPr>
          <w:ilvl w:val="1"/>
          <w:numId w:val="58"/>
        </w:numPr>
        <w:ind w:left="709" w:hanging="283"/>
        <w:jc w:val="both"/>
        <w:rPr>
          <w:rFonts w:ascii="Arial" w:hAnsi="Arial" w:cs="Arial"/>
          <w:lang w:val="en-US"/>
        </w:rPr>
      </w:pPr>
      <w:r w:rsidRPr="00B00EEA">
        <w:rPr>
          <w:rFonts w:ascii="Arial" w:hAnsi="Arial" w:cs="Arial"/>
          <w:lang w:val="en-US"/>
        </w:rPr>
        <w:t xml:space="preserve">WIPO’s </w:t>
      </w:r>
      <w:hyperlink r:id="rId68" w:history="1">
        <w:r w:rsidRPr="00B00EEA">
          <w:rPr>
            <w:rStyle w:val="Hyperlink"/>
            <w:rFonts w:ascii="Arial" w:hAnsi="Arial" w:cs="Arial"/>
            <w:lang w:val="en-US"/>
          </w:rPr>
          <w:t>Advanced Distance Learning Course on IP Management (DL-450)</w:t>
        </w:r>
      </w:hyperlink>
      <w:r w:rsidRPr="00B00EEA">
        <w:rPr>
          <w:rFonts w:ascii="Arial" w:hAnsi="Arial" w:cs="Arial"/>
          <w:lang w:val="en-US"/>
        </w:rPr>
        <w:t xml:space="preserve"> addresses the principal concepts of IP management, commercialization, licensing and best practices highlighting the role of IP in the innovation cycle for economic and social benefits.  An IP management expert assist</w:t>
      </w:r>
      <w:r w:rsidR="009505AD" w:rsidRPr="00B00EEA">
        <w:rPr>
          <w:rFonts w:ascii="Arial" w:hAnsi="Arial" w:cs="Arial"/>
          <w:lang w:val="en-US"/>
        </w:rPr>
        <w:t>s</w:t>
      </w:r>
      <w:r w:rsidRPr="00B00EEA">
        <w:rPr>
          <w:rFonts w:ascii="Arial" w:hAnsi="Arial" w:cs="Arial"/>
          <w:lang w:val="en-US"/>
        </w:rPr>
        <w:t xml:space="preserve"> each participant during the course</w:t>
      </w:r>
      <w:r w:rsidR="00BF5184" w:rsidRPr="00B00EEA">
        <w:rPr>
          <w:rFonts w:ascii="Arial" w:hAnsi="Arial" w:cs="Arial"/>
          <w:lang w:val="en-US"/>
        </w:rPr>
        <w:t xml:space="preserve">. </w:t>
      </w:r>
    </w:p>
    <w:p w:rsidR="007025A9" w:rsidRPr="00B00EEA" w:rsidRDefault="007025A9" w:rsidP="009D4A54">
      <w:pPr>
        <w:pStyle w:val="FootnoteText"/>
        <w:numPr>
          <w:ilvl w:val="1"/>
          <w:numId w:val="58"/>
        </w:numPr>
        <w:ind w:left="709" w:hanging="283"/>
        <w:rPr>
          <w:rFonts w:ascii="Arial" w:hAnsi="Arial" w:cs="Arial"/>
          <w:lang w:val="en-US"/>
        </w:rPr>
      </w:pPr>
      <w:r w:rsidRPr="00B00EEA">
        <w:rPr>
          <w:rFonts w:ascii="Arial" w:hAnsi="Arial" w:cs="Arial"/>
          <w:lang w:val="en-US"/>
        </w:rPr>
        <w:t xml:space="preserve">AURIL/UUK/The Patent Office, </w:t>
      </w:r>
      <w:hyperlink r:id="rId69" w:history="1">
        <w:r w:rsidRPr="00B00EEA">
          <w:rPr>
            <w:rStyle w:val="Hyperlink"/>
            <w:rFonts w:ascii="Arial" w:hAnsi="Arial" w:cs="Arial"/>
            <w:lang w:val="en-US"/>
          </w:rPr>
          <w:t>Managing Intellectual Property - A guide to strategic decision-making in universities</w:t>
        </w:r>
      </w:hyperlink>
      <w:r w:rsidRPr="00B00EEA">
        <w:rPr>
          <w:rFonts w:ascii="Arial" w:hAnsi="Arial" w:cs="Arial"/>
          <w:lang w:val="en-US"/>
        </w:rPr>
        <w:t xml:space="preserve">. </w:t>
      </w:r>
    </w:p>
    <w:p w:rsidR="007025A9" w:rsidRPr="00B00EEA" w:rsidRDefault="007025A9" w:rsidP="009D4A54">
      <w:pPr>
        <w:pStyle w:val="FootnoteText"/>
        <w:numPr>
          <w:ilvl w:val="1"/>
          <w:numId w:val="58"/>
        </w:numPr>
        <w:ind w:left="709" w:hanging="283"/>
        <w:jc w:val="both"/>
        <w:rPr>
          <w:rStyle w:val="Hyperlink"/>
          <w:rFonts w:ascii="Arial" w:hAnsi="Arial" w:cs="Arial"/>
          <w:color w:val="auto"/>
          <w:u w:val="none"/>
          <w:lang w:val="en-US"/>
        </w:rPr>
      </w:pPr>
      <w:r w:rsidRPr="00B00EEA">
        <w:rPr>
          <w:rFonts w:ascii="Arial" w:hAnsi="Arial" w:cs="Arial"/>
          <w:lang w:val="en-US"/>
        </w:rPr>
        <w:t>AUTM, Technology Transfer Practice Manual</w:t>
      </w:r>
      <w:r w:rsidR="006D046D" w:rsidRPr="00B00EEA">
        <w:rPr>
          <w:rFonts w:ascii="Arial" w:hAnsi="Arial" w:cs="Arial"/>
          <w:lang w:val="en-US"/>
        </w:rPr>
        <w:t>,</w:t>
      </w:r>
      <w:r w:rsidRPr="00B00EEA">
        <w:rPr>
          <w:rFonts w:ascii="Arial" w:hAnsi="Arial" w:cs="Arial"/>
          <w:lang w:val="en-US"/>
        </w:rPr>
        <w:t xml:space="preserve"> </w:t>
      </w:r>
      <w:r w:rsidR="006D046D" w:rsidRPr="00B00EEA">
        <w:rPr>
          <w:rFonts w:ascii="Arial" w:hAnsi="Arial" w:cs="Arial"/>
          <w:lang w:val="en-US"/>
        </w:rPr>
        <w:t xml:space="preserve">available at </w:t>
      </w:r>
      <w:hyperlink r:id="rId70" w:history="1">
        <w:r w:rsidR="00D32D04">
          <w:rPr>
            <w:rStyle w:val="Hyperlink"/>
            <w:rFonts w:ascii="Arial" w:hAnsi="Arial" w:cs="Arial"/>
            <w:lang w:val="en-US"/>
          </w:rPr>
          <w:t>www.autm.net</w:t>
        </w:r>
      </w:hyperlink>
    </w:p>
    <w:p w:rsidR="00C40775" w:rsidRPr="00B00EEA" w:rsidRDefault="0028017B" w:rsidP="009D4A54">
      <w:pPr>
        <w:pStyle w:val="FootnoteText"/>
        <w:numPr>
          <w:ilvl w:val="1"/>
          <w:numId w:val="58"/>
        </w:numPr>
        <w:ind w:left="709" w:hanging="283"/>
        <w:jc w:val="both"/>
        <w:rPr>
          <w:rFonts w:ascii="Arial" w:hAnsi="Arial" w:cs="Arial"/>
          <w:lang w:val="en-US"/>
        </w:rPr>
      </w:pPr>
      <w:r w:rsidRPr="00B00EEA">
        <w:rPr>
          <w:rFonts w:ascii="Arial" w:hAnsi="Arial" w:cs="Arial"/>
          <w:lang w:val="en-US"/>
        </w:rPr>
        <w:t>Intellectual Property Management in Health and Agricultural Innovation: A Handbook of Best Practices (</w:t>
      </w:r>
      <w:hyperlink r:id="rId71" w:history="1">
        <w:r w:rsidR="00C40775" w:rsidRPr="00B00EEA">
          <w:rPr>
            <w:rStyle w:val="Hyperlink"/>
            <w:rFonts w:ascii="Arial" w:hAnsi="Arial" w:cs="Arial"/>
            <w:lang w:val="en-US"/>
          </w:rPr>
          <w:t>IP Handbook</w:t>
        </w:r>
      </w:hyperlink>
      <w:r w:rsidRPr="00B00EEA">
        <w:rPr>
          <w:rFonts w:ascii="Arial" w:hAnsi="Arial" w:cs="Arial"/>
          <w:lang w:val="en-US"/>
        </w:rPr>
        <w:t>), MIHR, PIPRA, FIOCRUZ, bioDevelopments-International Institute</w:t>
      </w:r>
    </w:p>
    <w:p w:rsidR="0028017B" w:rsidRPr="00B00EEA" w:rsidRDefault="0028017B" w:rsidP="009D4A54">
      <w:pPr>
        <w:pStyle w:val="FootnoteText"/>
        <w:numPr>
          <w:ilvl w:val="1"/>
          <w:numId w:val="58"/>
        </w:numPr>
        <w:ind w:left="709" w:hanging="283"/>
        <w:jc w:val="both"/>
        <w:rPr>
          <w:rFonts w:ascii="Arial" w:hAnsi="Arial" w:cs="Arial"/>
          <w:lang w:val="en-US"/>
        </w:rPr>
      </w:pPr>
      <w:r w:rsidRPr="00B00EEA">
        <w:rPr>
          <w:rFonts w:ascii="Arial" w:hAnsi="Arial" w:cs="Arial"/>
          <w:lang w:val="en-US"/>
        </w:rPr>
        <w:t xml:space="preserve">For more: see the list or resources provided at </w:t>
      </w:r>
      <w:hyperlink r:id="rId72" w:history="1">
        <w:r w:rsidRPr="00B00EEA">
          <w:rPr>
            <w:rStyle w:val="Hyperlink"/>
            <w:rFonts w:ascii="Arial" w:hAnsi="Arial" w:cs="Arial"/>
            <w:lang w:val="en-US"/>
          </w:rPr>
          <w:t>WIPO’s website</w:t>
        </w:r>
      </w:hyperlink>
      <w:r w:rsidRPr="00B00EEA">
        <w:rPr>
          <w:rFonts w:ascii="Arial" w:hAnsi="Arial" w:cs="Arial"/>
          <w:lang w:val="en-US"/>
        </w:rPr>
        <w:t>, under the topic “IP Management and Technology Transfer”</w:t>
      </w:r>
    </w:p>
    <w:p w:rsidR="00007B07" w:rsidRPr="00B00EEA" w:rsidRDefault="00007B07" w:rsidP="00B7519E">
      <w:pPr>
        <w:rPr>
          <w:rFonts w:ascii="Arial" w:hAnsi="Arial" w:cs="Arial"/>
          <w:color w:val="000000" w:themeColor="text1"/>
          <w:lang w:val="en-US"/>
        </w:rPr>
      </w:pPr>
    </w:p>
    <w:p w:rsidR="00E22076" w:rsidRPr="00B00EEA" w:rsidRDefault="00E22076" w:rsidP="002F3C51">
      <w:pPr>
        <w:pStyle w:val="Heading2"/>
        <w:rPr>
          <w:lang w:val="en-US"/>
        </w:rPr>
      </w:pPr>
      <w:bookmarkStart w:id="146" w:name="_Toc482103093"/>
    </w:p>
    <w:p w:rsidR="004942A7" w:rsidRPr="00B00EEA" w:rsidRDefault="00060558" w:rsidP="002F3C51">
      <w:pPr>
        <w:pStyle w:val="Heading2"/>
        <w:rPr>
          <w:lang w:val="en-US"/>
        </w:rPr>
      </w:pPr>
      <w:bookmarkStart w:id="147" w:name="_Toc516160058"/>
      <w:bookmarkStart w:id="148" w:name="_Toc516219401"/>
      <w:bookmarkStart w:id="149" w:name="_Toc516496043"/>
      <w:bookmarkStart w:id="150" w:name="_Toc516829415"/>
      <w:bookmarkStart w:id="151" w:name="_Toc519782017"/>
      <w:r w:rsidRPr="00B00EEA">
        <w:rPr>
          <w:lang w:val="en-US"/>
        </w:rPr>
        <w:t xml:space="preserve">ARTICLE 5 </w:t>
      </w:r>
      <w:r w:rsidR="00B00EEA">
        <w:rPr>
          <w:lang w:val="en-US"/>
        </w:rPr>
        <w:t>–</w:t>
      </w:r>
      <w:r w:rsidR="004942A7" w:rsidRPr="00B00EEA">
        <w:rPr>
          <w:lang w:val="en-US"/>
        </w:rPr>
        <w:t xml:space="preserve"> OWNERSHIP</w:t>
      </w:r>
      <w:r w:rsidR="00B00EEA">
        <w:rPr>
          <w:lang w:val="en-US"/>
        </w:rPr>
        <w:t xml:space="preserve"> </w:t>
      </w:r>
      <w:r w:rsidR="004942A7" w:rsidRPr="00B00EEA">
        <w:rPr>
          <w:lang w:val="en-US"/>
        </w:rPr>
        <w:t>OF IP  AND RIGHTS OF USE</w:t>
      </w:r>
      <w:bookmarkEnd w:id="147"/>
      <w:bookmarkEnd w:id="148"/>
      <w:bookmarkEnd w:id="149"/>
      <w:bookmarkEnd w:id="150"/>
      <w:bookmarkEnd w:id="151"/>
      <w:r w:rsidR="004942A7" w:rsidRPr="00B00EEA">
        <w:rPr>
          <w:lang w:val="en-US"/>
        </w:rPr>
        <w:t xml:space="preserve"> </w:t>
      </w:r>
    </w:p>
    <w:p w:rsidR="00E22076" w:rsidRPr="00B00EEA" w:rsidRDefault="00E22076" w:rsidP="002F3C51">
      <w:pPr>
        <w:pStyle w:val="Heading2"/>
        <w:rPr>
          <w:lang w:val="en-US"/>
        </w:rPr>
      </w:pPr>
    </w:p>
    <w:p w:rsidR="00194209" w:rsidRPr="00B00EEA" w:rsidRDefault="00C251E9" w:rsidP="00B7519E">
      <w:pPr>
        <w:pStyle w:val="Heading3"/>
        <w:spacing w:before="360"/>
        <w:rPr>
          <w:sz w:val="24"/>
        </w:rPr>
      </w:pPr>
      <w:bookmarkStart w:id="152" w:name="_Toc494115966"/>
      <w:bookmarkStart w:id="153" w:name="_Toc516160059"/>
      <w:bookmarkStart w:id="154" w:name="_Toc516219402"/>
      <w:bookmarkStart w:id="155" w:name="_Toc516496044"/>
      <w:bookmarkStart w:id="156" w:name="_Toc516829416"/>
      <w:bookmarkEnd w:id="146"/>
      <w:r w:rsidRPr="00B00EEA">
        <w:rPr>
          <w:sz w:val="24"/>
        </w:rPr>
        <w:t>General guidelines for determining IP ownership</w:t>
      </w:r>
      <w:bookmarkEnd w:id="152"/>
      <w:bookmarkEnd w:id="153"/>
      <w:bookmarkEnd w:id="154"/>
      <w:bookmarkEnd w:id="155"/>
      <w:bookmarkEnd w:id="156"/>
      <w:r w:rsidRPr="00B00EEA">
        <w:rPr>
          <w:sz w:val="24"/>
        </w:rPr>
        <w:t xml:space="preserve"> </w:t>
      </w:r>
    </w:p>
    <w:p w:rsidR="007D0C94" w:rsidRPr="00B00EEA" w:rsidRDefault="007D0C94" w:rsidP="007D0C94">
      <w:pPr>
        <w:spacing w:after="0" w:line="240" w:lineRule="auto"/>
        <w:jc w:val="both"/>
        <w:rPr>
          <w:rFonts w:ascii="Arial" w:hAnsi="Arial" w:cs="Arial"/>
          <w:sz w:val="20"/>
          <w:lang w:val="en-US"/>
        </w:rPr>
      </w:pPr>
      <w:r w:rsidRPr="00B00EEA">
        <w:rPr>
          <w:rFonts w:ascii="Arial" w:hAnsi="Arial" w:cs="Arial"/>
          <w:sz w:val="20"/>
          <w:lang w:val="en-US"/>
        </w:rPr>
        <w:t xml:space="preserve">Three general rules are set out below for steps to be followed in determining ownership of IP created at </w:t>
      </w:r>
      <w:r w:rsidR="00372C70">
        <w:rPr>
          <w:rFonts w:ascii="Arial" w:hAnsi="Arial" w:cs="Arial"/>
          <w:sz w:val="20"/>
          <w:lang w:val="en-US"/>
        </w:rPr>
        <w:t xml:space="preserve">Universities and </w:t>
      </w:r>
      <w:r w:rsidRPr="00B00EEA">
        <w:rPr>
          <w:rFonts w:ascii="Arial" w:hAnsi="Arial" w:cs="Arial"/>
          <w:sz w:val="20"/>
          <w:lang w:val="en-US"/>
        </w:rPr>
        <w:t>research institutions:</w:t>
      </w:r>
    </w:p>
    <w:p w:rsidR="007D0C94" w:rsidRPr="00B00EEA" w:rsidRDefault="007D0C94">
      <w:pPr>
        <w:spacing w:after="0" w:line="240" w:lineRule="auto"/>
        <w:ind w:left="567" w:hanging="567"/>
        <w:jc w:val="both"/>
        <w:rPr>
          <w:rFonts w:ascii="Arial" w:eastAsia="Times New Roman" w:hAnsi="Arial" w:cs="Arial"/>
          <w:b/>
          <w:color w:val="0070C0"/>
          <w:lang w:val="en-US"/>
        </w:rPr>
      </w:pPr>
    </w:p>
    <w:p w:rsidR="00E27A4C" w:rsidRPr="00B00EEA" w:rsidRDefault="00C1731A">
      <w:pPr>
        <w:spacing w:after="0" w:line="240" w:lineRule="auto"/>
        <w:ind w:left="567" w:hanging="567"/>
        <w:jc w:val="both"/>
        <w:rPr>
          <w:rFonts w:ascii="Arial" w:eastAsia="Times New Roman" w:hAnsi="Arial" w:cs="Arial"/>
          <w:b/>
          <w:color w:val="0070C0"/>
          <w:lang w:val="en-US"/>
        </w:rPr>
      </w:pPr>
      <w:r w:rsidRPr="00B00EEA">
        <w:rPr>
          <w:rFonts w:ascii="Arial" w:eastAsia="Times New Roman" w:hAnsi="Arial" w:cs="Arial"/>
          <w:b/>
          <w:color w:val="0070C0"/>
          <w:lang w:val="en-US"/>
        </w:rPr>
        <w:t xml:space="preserve">First </w:t>
      </w:r>
      <w:r w:rsidR="00A367BF" w:rsidRPr="00B00EEA">
        <w:rPr>
          <w:rFonts w:ascii="Arial" w:eastAsia="Times New Roman" w:hAnsi="Arial" w:cs="Arial"/>
          <w:b/>
          <w:color w:val="0070C0"/>
          <w:lang w:val="en-US"/>
        </w:rPr>
        <w:t>r</w:t>
      </w:r>
      <w:r w:rsidR="00856D32" w:rsidRPr="00B00EEA">
        <w:rPr>
          <w:rFonts w:ascii="Arial" w:eastAsia="Times New Roman" w:hAnsi="Arial" w:cs="Arial"/>
          <w:b/>
          <w:color w:val="0070C0"/>
          <w:lang w:val="en-US"/>
        </w:rPr>
        <w:t>ule</w:t>
      </w:r>
      <w:r w:rsidR="00A367BF" w:rsidRPr="00B00EEA">
        <w:rPr>
          <w:rFonts w:ascii="Arial" w:eastAsia="Times New Roman" w:hAnsi="Arial" w:cs="Arial"/>
          <w:b/>
          <w:color w:val="0070C0"/>
          <w:lang w:val="en-US"/>
        </w:rPr>
        <w:t xml:space="preserve"> - </w:t>
      </w:r>
      <w:r w:rsidR="00856D32" w:rsidRPr="00B00EEA">
        <w:rPr>
          <w:rFonts w:ascii="Arial" w:eastAsia="Times New Roman" w:hAnsi="Arial" w:cs="Arial"/>
          <w:b/>
          <w:color w:val="0070C0"/>
          <w:lang w:val="en-US"/>
        </w:rPr>
        <w:t>C</w:t>
      </w:r>
      <w:r w:rsidR="008E04B4" w:rsidRPr="00B00EEA">
        <w:rPr>
          <w:rFonts w:ascii="Arial" w:eastAsia="Times New Roman" w:hAnsi="Arial" w:cs="Arial"/>
          <w:b/>
          <w:color w:val="0070C0"/>
          <w:lang w:val="en-US"/>
        </w:rPr>
        <w:t xml:space="preserve">heck </w:t>
      </w:r>
      <w:r w:rsidR="00320668" w:rsidRPr="00B00EEA">
        <w:rPr>
          <w:rFonts w:ascii="Arial" w:eastAsia="Times New Roman" w:hAnsi="Arial" w:cs="Arial"/>
          <w:b/>
          <w:color w:val="0070C0"/>
          <w:lang w:val="en-US"/>
        </w:rPr>
        <w:t>National Legislation</w:t>
      </w:r>
    </w:p>
    <w:p w:rsidR="00E27A4C" w:rsidRPr="00B00EEA" w:rsidRDefault="00E27A4C">
      <w:pPr>
        <w:tabs>
          <w:tab w:val="left" w:pos="426"/>
        </w:tabs>
        <w:spacing w:after="0" w:line="240" w:lineRule="auto"/>
        <w:ind w:left="426" w:hanging="426"/>
        <w:jc w:val="both"/>
        <w:rPr>
          <w:rFonts w:ascii="Arial" w:eastAsia="Times New Roman" w:hAnsi="Arial" w:cs="Arial"/>
          <w:b/>
          <w:sz w:val="20"/>
          <w:lang w:val="en-US"/>
        </w:rPr>
      </w:pPr>
    </w:p>
    <w:p w:rsidR="00C251E9" w:rsidRPr="00B00EEA" w:rsidRDefault="00C278C2" w:rsidP="009D4A54">
      <w:pPr>
        <w:pStyle w:val="ListParagraph"/>
        <w:numPr>
          <w:ilvl w:val="0"/>
          <w:numId w:val="19"/>
        </w:numPr>
        <w:tabs>
          <w:tab w:val="left" w:pos="426"/>
        </w:tabs>
        <w:spacing w:after="0" w:line="240" w:lineRule="auto"/>
        <w:ind w:left="426" w:hanging="426"/>
        <w:jc w:val="both"/>
        <w:rPr>
          <w:rFonts w:ascii="Arial" w:hAnsi="Arial" w:cs="Arial"/>
          <w:color w:val="000000"/>
          <w:sz w:val="20"/>
          <w:lang w:val="en-US"/>
        </w:rPr>
      </w:pPr>
      <w:r w:rsidRPr="00B00EEA">
        <w:rPr>
          <w:rFonts w:ascii="Arial" w:eastAsia="Times New Roman" w:hAnsi="Arial" w:cs="Arial"/>
          <w:sz w:val="20"/>
          <w:lang w:val="en-US"/>
        </w:rPr>
        <w:t>Institution</w:t>
      </w:r>
      <w:r w:rsidR="00FE6D7F" w:rsidRPr="00B00EEA">
        <w:rPr>
          <w:rFonts w:ascii="Arial" w:eastAsia="Times New Roman" w:hAnsi="Arial" w:cs="Arial"/>
          <w:sz w:val="20"/>
          <w:lang w:val="en-US"/>
        </w:rPr>
        <w:t xml:space="preserve">s should </w:t>
      </w:r>
      <w:r w:rsidR="007D0C94" w:rsidRPr="00B00EEA">
        <w:rPr>
          <w:rFonts w:ascii="Arial" w:eastAsia="Times New Roman" w:hAnsi="Arial" w:cs="Arial"/>
          <w:sz w:val="20"/>
          <w:lang w:val="en-US"/>
        </w:rPr>
        <w:t>perform</w:t>
      </w:r>
      <w:r w:rsidR="00CC6A51" w:rsidRPr="00B00EEA">
        <w:rPr>
          <w:rFonts w:ascii="Arial" w:eastAsia="Times New Roman" w:hAnsi="Arial" w:cs="Arial"/>
          <w:sz w:val="20"/>
          <w:lang w:val="en-US"/>
        </w:rPr>
        <w:t xml:space="preserve"> a</w:t>
      </w:r>
      <w:r w:rsidR="00194209" w:rsidRPr="00B00EEA">
        <w:rPr>
          <w:rFonts w:ascii="Arial" w:eastAsia="Times New Roman" w:hAnsi="Arial" w:cs="Arial"/>
          <w:sz w:val="20"/>
          <w:lang w:val="en-US"/>
        </w:rPr>
        <w:t xml:space="preserve"> thorough analysis of the national legislative provisions</w:t>
      </w:r>
      <w:r w:rsidR="007D0C94" w:rsidRPr="00B00EEA">
        <w:rPr>
          <w:rFonts w:ascii="Arial" w:eastAsia="Times New Roman" w:hAnsi="Arial" w:cs="Arial"/>
          <w:sz w:val="20"/>
          <w:lang w:val="en-US"/>
        </w:rPr>
        <w:t>, if any,</w:t>
      </w:r>
      <w:r w:rsidR="00194209" w:rsidRPr="00B00EEA">
        <w:rPr>
          <w:rFonts w:ascii="Arial" w:eastAsia="Times New Roman" w:hAnsi="Arial" w:cs="Arial"/>
          <w:sz w:val="20"/>
          <w:lang w:val="en-US"/>
        </w:rPr>
        <w:t xml:space="preserve"> on IP ownership</w:t>
      </w:r>
      <w:r w:rsidR="007D0C94" w:rsidRPr="00B00EEA">
        <w:rPr>
          <w:rFonts w:ascii="Arial" w:eastAsia="Times New Roman" w:hAnsi="Arial" w:cs="Arial"/>
          <w:sz w:val="20"/>
          <w:lang w:val="en-US"/>
        </w:rPr>
        <w:t xml:space="preserve"> as an institutional IP Policy must comply with any national legislative provisions</w:t>
      </w:r>
      <w:r w:rsidR="007D0C94" w:rsidRPr="00B00EEA">
        <w:rPr>
          <w:rStyle w:val="FootnoteReference"/>
          <w:rFonts w:ascii="Arial" w:eastAsia="Times New Roman" w:hAnsi="Arial" w:cs="Arial"/>
          <w:sz w:val="20"/>
          <w:lang w:val="en-US"/>
        </w:rPr>
        <w:footnoteReference w:id="95"/>
      </w:r>
      <w:r w:rsidR="007D0C94" w:rsidRPr="00B00EEA">
        <w:rPr>
          <w:rFonts w:ascii="Arial" w:eastAsia="Times New Roman" w:hAnsi="Arial" w:cs="Arial"/>
          <w:sz w:val="20"/>
          <w:lang w:val="en-US"/>
        </w:rPr>
        <w:t xml:space="preserve"> – one cannot contract out of legislation. Where national law is silent or subject to interpretation, the institutional IP policy can be tailor-made to the institutional vision and mission for IP </w:t>
      </w:r>
      <w:r w:rsidR="00E57DC1">
        <w:rPr>
          <w:rFonts w:ascii="Arial" w:eastAsia="Times New Roman" w:hAnsi="Arial" w:cs="Arial"/>
          <w:sz w:val="20"/>
          <w:lang w:val="en-US"/>
        </w:rPr>
        <w:t>commercialization</w:t>
      </w:r>
      <w:r w:rsidR="007D0C94" w:rsidRPr="00B00EEA">
        <w:rPr>
          <w:rFonts w:ascii="Arial" w:eastAsia="Times New Roman" w:hAnsi="Arial" w:cs="Arial"/>
          <w:sz w:val="20"/>
          <w:lang w:val="en-US"/>
        </w:rPr>
        <w:t>.</w:t>
      </w:r>
    </w:p>
    <w:p w:rsidR="007D0C94" w:rsidRPr="00B00EEA" w:rsidRDefault="00194209" w:rsidP="009D4A54">
      <w:pPr>
        <w:pStyle w:val="ListParagraph"/>
        <w:numPr>
          <w:ilvl w:val="0"/>
          <w:numId w:val="19"/>
        </w:numPr>
        <w:spacing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lastRenderedPageBreak/>
        <w:t xml:space="preserve">In some countries, provisions </w:t>
      </w:r>
      <w:r w:rsidR="00DD0FAD" w:rsidRPr="00B00EEA">
        <w:rPr>
          <w:rFonts w:ascii="Arial" w:eastAsia="Times New Roman" w:hAnsi="Arial" w:cs="Arial"/>
          <w:sz w:val="20"/>
          <w:lang w:val="en-US"/>
        </w:rPr>
        <w:t xml:space="preserve">on IP ownership </w:t>
      </w:r>
      <w:r w:rsidRPr="00B00EEA">
        <w:rPr>
          <w:rFonts w:ascii="Arial" w:eastAsia="Times New Roman" w:hAnsi="Arial" w:cs="Arial"/>
          <w:sz w:val="20"/>
          <w:lang w:val="en-US"/>
        </w:rPr>
        <w:t xml:space="preserve">are found in IP legislation; </w:t>
      </w:r>
      <w:r w:rsidR="00DD0FAD" w:rsidRPr="00B00EEA">
        <w:rPr>
          <w:rFonts w:ascii="Arial" w:eastAsia="Times New Roman" w:hAnsi="Arial" w:cs="Arial"/>
          <w:sz w:val="20"/>
          <w:lang w:val="en-US"/>
        </w:rPr>
        <w:t xml:space="preserve">while </w:t>
      </w:r>
      <w:r w:rsidRPr="00B00EEA">
        <w:rPr>
          <w:rFonts w:ascii="Arial" w:eastAsia="Times New Roman" w:hAnsi="Arial" w:cs="Arial"/>
          <w:sz w:val="20"/>
          <w:lang w:val="en-US"/>
        </w:rPr>
        <w:t>in others they are the result of employment law</w:t>
      </w:r>
      <w:r w:rsidR="00DD0FAD" w:rsidRPr="00B00EEA">
        <w:rPr>
          <w:rFonts w:ascii="Arial" w:eastAsia="Times New Roman" w:hAnsi="Arial" w:cs="Arial"/>
          <w:sz w:val="20"/>
          <w:lang w:val="en-US"/>
        </w:rPr>
        <w:t>,</w:t>
      </w:r>
      <w:r w:rsidR="000C3E6E" w:rsidRPr="00B00EEA">
        <w:rPr>
          <w:rStyle w:val="FootnoteReference"/>
          <w:rFonts w:ascii="Arial" w:eastAsia="Times New Roman" w:hAnsi="Arial" w:cs="Arial"/>
          <w:sz w:val="20"/>
          <w:lang w:val="en-US"/>
        </w:rPr>
        <w:footnoteReference w:id="96"/>
      </w:r>
      <w:r w:rsidRPr="00B00EEA">
        <w:rPr>
          <w:rFonts w:ascii="Arial" w:eastAsia="Times New Roman" w:hAnsi="Arial" w:cs="Arial"/>
          <w:sz w:val="20"/>
          <w:lang w:val="en-US"/>
        </w:rPr>
        <w:t xml:space="preserve"> research funding regulations</w:t>
      </w:r>
      <w:r w:rsidR="000C3E6E" w:rsidRPr="00B00EEA">
        <w:rPr>
          <w:rFonts w:ascii="Arial" w:eastAsia="Times New Roman" w:hAnsi="Arial" w:cs="Arial"/>
          <w:sz w:val="20"/>
          <w:lang w:val="en-US"/>
        </w:rPr>
        <w:t xml:space="preserve">, </w:t>
      </w:r>
      <w:r w:rsidRPr="00B00EEA">
        <w:rPr>
          <w:rFonts w:ascii="Arial" w:eastAsia="Times New Roman" w:hAnsi="Arial" w:cs="Arial"/>
          <w:sz w:val="20"/>
          <w:lang w:val="en-US"/>
        </w:rPr>
        <w:t>contract laws</w:t>
      </w:r>
      <w:r w:rsidR="000C3E6E" w:rsidRPr="00B00EEA">
        <w:rPr>
          <w:rFonts w:ascii="Arial" w:eastAsia="Times New Roman" w:hAnsi="Arial" w:cs="Arial"/>
          <w:sz w:val="20"/>
          <w:lang w:val="en-US"/>
        </w:rPr>
        <w:t xml:space="preserve"> and/or specific laws</w:t>
      </w:r>
      <w:r w:rsidR="000C3E6E" w:rsidRPr="00B00EEA">
        <w:rPr>
          <w:rStyle w:val="FootnoteReference"/>
          <w:rFonts w:ascii="Arial" w:hAnsi="Arial" w:cs="Arial"/>
          <w:sz w:val="20"/>
          <w:lang w:val="en-US"/>
        </w:rPr>
        <w:footnoteReference w:id="97"/>
      </w:r>
      <w:r w:rsidR="000C3E6E" w:rsidRPr="00B00EEA">
        <w:rPr>
          <w:rStyle w:val="FootnoteReference"/>
          <w:rFonts w:ascii="Arial" w:hAnsi="Arial" w:cs="Arial"/>
          <w:sz w:val="20"/>
          <w:lang w:val="en-US"/>
        </w:rPr>
        <w:t xml:space="preserve"> </w:t>
      </w:r>
      <w:r w:rsidR="000C3E6E" w:rsidRPr="00B00EEA">
        <w:rPr>
          <w:rFonts w:ascii="Arial" w:eastAsia="Times New Roman" w:hAnsi="Arial" w:cs="Arial"/>
          <w:sz w:val="20"/>
          <w:lang w:val="en-US"/>
        </w:rPr>
        <w:t xml:space="preserve">dealing with </w:t>
      </w:r>
      <w:r w:rsidR="003A27A7" w:rsidRPr="00B00EEA">
        <w:rPr>
          <w:rFonts w:ascii="Arial" w:eastAsia="Times New Roman" w:hAnsi="Arial" w:cs="Arial"/>
          <w:sz w:val="20"/>
          <w:lang w:val="en-US"/>
        </w:rPr>
        <w:t>Insti</w:t>
      </w:r>
      <w:r w:rsidR="00A367BF" w:rsidRPr="00B00EEA">
        <w:rPr>
          <w:rFonts w:ascii="Arial" w:eastAsia="Times New Roman" w:hAnsi="Arial" w:cs="Arial"/>
          <w:sz w:val="20"/>
          <w:lang w:val="en-US"/>
        </w:rPr>
        <w:t>tu</w:t>
      </w:r>
      <w:r w:rsidR="003A27A7" w:rsidRPr="00B00EEA">
        <w:rPr>
          <w:rFonts w:ascii="Arial" w:eastAsia="Times New Roman" w:hAnsi="Arial" w:cs="Arial"/>
          <w:sz w:val="20"/>
          <w:lang w:val="en-US"/>
        </w:rPr>
        <w:t>tion</w:t>
      </w:r>
      <w:r w:rsidR="000C3E6E" w:rsidRPr="00B00EEA">
        <w:rPr>
          <w:rFonts w:ascii="Arial" w:eastAsia="Times New Roman" w:hAnsi="Arial" w:cs="Arial"/>
          <w:sz w:val="20"/>
          <w:lang w:val="en-US"/>
        </w:rPr>
        <w:t xml:space="preserve"> IP and technology transfer</w:t>
      </w:r>
      <w:r w:rsidRPr="00B00EEA">
        <w:rPr>
          <w:rFonts w:ascii="Arial" w:eastAsia="Times New Roman" w:hAnsi="Arial" w:cs="Arial"/>
          <w:sz w:val="20"/>
          <w:lang w:val="en-US"/>
        </w:rPr>
        <w:t xml:space="preserve">. </w:t>
      </w:r>
    </w:p>
    <w:p w:rsidR="007D0C94" w:rsidRPr="00B00EEA" w:rsidRDefault="007D0C94" w:rsidP="00B7519E">
      <w:pPr>
        <w:pStyle w:val="ListParagraph"/>
        <w:spacing w:line="240" w:lineRule="auto"/>
        <w:ind w:left="426"/>
        <w:jc w:val="both"/>
        <w:rPr>
          <w:rFonts w:ascii="Arial" w:eastAsia="Times New Roman" w:hAnsi="Arial" w:cs="Arial"/>
          <w:sz w:val="20"/>
          <w:lang w:val="en-US"/>
        </w:rPr>
      </w:pPr>
    </w:p>
    <w:p w:rsidR="009832CD" w:rsidRPr="00B00EEA" w:rsidRDefault="00194209" w:rsidP="009D4A54">
      <w:pPr>
        <w:pStyle w:val="ListParagraph"/>
        <w:numPr>
          <w:ilvl w:val="0"/>
          <w:numId w:val="19"/>
        </w:numPr>
        <w:spacing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In addition, many non-legislative instruments may contain provisions regarding the ownership and transfer of IP, such as policies, government initiatives, fiscal rules, rules on government funding agencies, regulations on research funding, court decisions and codes of practice.</w:t>
      </w:r>
      <w:r w:rsidRPr="00B00EEA">
        <w:rPr>
          <w:rStyle w:val="FootnoteReference"/>
          <w:rFonts w:ascii="Arial" w:hAnsi="Arial" w:cs="Arial"/>
          <w:sz w:val="20"/>
          <w:lang w:val="en-US"/>
        </w:rPr>
        <w:footnoteReference w:id="98"/>
      </w:r>
      <w:r w:rsidRPr="00B00EEA">
        <w:rPr>
          <w:rStyle w:val="FootnoteReference"/>
          <w:rFonts w:ascii="Arial" w:hAnsi="Arial" w:cs="Arial"/>
          <w:sz w:val="20"/>
          <w:lang w:val="en-US"/>
        </w:rPr>
        <w:t xml:space="preserve"> </w:t>
      </w:r>
      <w:r w:rsidRPr="00B00EEA">
        <w:rPr>
          <w:rFonts w:ascii="Arial" w:eastAsia="Times New Roman" w:hAnsi="Arial" w:cs="Arial"/>
          <w:sz w:val="20"/>
          <w:lang w:val="en-US"/>
        </w:rPr>
        <w:t xml:space="preserve"> </w:t>
      </w:r>
    </w:p>
    <w:p w:rsidR="00DD0FAD" w:rsidRPr="00B00EEA" w:rsidRDefault="00DD0FAD" w:rsidP="00B7519E">
      <w:pPr>
        <w:spacing w:after="0" w:line="240" w:lineRule="auto"/>
        <w:ind w:left="426"/>
        <w:jc w:val="both"/>
        <w:rPr>
          <w:rFonts w:ascii="Arial" w:eastAsia="Times New Roman" w:hAnsi="Arial" w:cs="Arial"/>
          <w:sz w:val="20"/>
          <w:lang w:val="en-US"/>
        </w:rPr>
      </w:pPr>
      <w:r w:rsidRPr="00B00EEA">
        <w:rPr>
          <w:rFonts w:ascii="Arial" w:eastAsia="Times New Roman" w:hAnsi="Arial" w:cs="Arial"/>
          <w:sz w:val="20"/>
          <w:lang w:val="en-US"/>
        </w:rPr>
        <w:t>In several countries IP ownership differs between non-</w:t>
      </w:r>
      <w:r w:rsidR="003A27A7" w:rsidRPr="00B00EEA">
        <w:rPr>
          <w:rFonts w:ascii="Arial" w:eastAsia="Times New Roman" w:hAnsi="Arial" w:cs="Arial"/>
          <w:sz w:val="20"/>
          <w:lang w:val="en-US"/>
        </w:rPr>
        <w:t>Institution</w:t>
      </w:r>
      <w:r w:rsidRPr="00B00EEA">
        <w:rPr>
          <w:rFonts w:ascii="Arial" w:eastAsia="Times New Roman" w:hAnsi="Arial" w:cs="Arial"/>
          <w:sz w:val="20"/>
          <w:lang w:val="en-US"/>
        </w:rPr>
        <w:t xml:space="preserve">-based public research </w:t>
      </w:r>
      <w:r w:rsidR="00C278C2" w:rsidRPr="00B00EEA">
        <w:rPr>
          <w:rFonts w:ascii="Arial" w:eastAsia="Times New Roman" w:hAnsi="Arial" w:cs="Arial"/>
          <w:sz w:val="20"/>
          <w:lang w:val="en-US"/>
        </w:rPr>
        <w:t>Institution</w:t>
      </w:r>
      <w:r w:rsidRPr="00B00EEA">
        <w:rPr>
          <w:rFonts w:ascii="Arial" w:eastAsia="Times New Roman" w:hAnsi="Arial" w:cs="Arial"/>
          <w:sz w:val="20"/>
          <w:lang w:val="en-US"/>
        </w:rPr>
        <w:t xml:space="preserve">s and universities. There may also be different rules for ownership that apply where a work was created through public funding or external funding; and ownership sometimes varies with employment status (professor, assistant, technical personnel, etc.). Furthermore, some provisions in the national legislation may be binding; others create a default position that can be modified by the </w:t>
      </w:r>
      <w:r w:rsidR="00C278C2" w:rsidRPr="00B00EEA">
        <w:rPr>
          <w:rFonts w:ascii="Arial" w:eastAsia="Times New Roman" w:hAnsi="Arial" w:cs="Arial"/>
          <w:sz w:val="20"/>
          <w:lang w:val="en-US"/>
        </w:rPr>
        <w:t>Institution</w:t>
      </w:r>
      <w:r w:rsidRPr="00B00EEA">
        <w:rPr>
          <w:rFonts w:ascii="Arial" w:eastAsia="Times New Roman" w:hAnsi="Arial" w:cs="Arial"/>
          <w:sz w:val="20"/>
          <w:lang w:val="en-US"/>
        </w:rPr>
        <w:t>s through employment contracts and IP policies and/or through individual contracts</w:t>
      </w:r>
      <w:r w:rsidR="00A367BF" w:rsidRPr="00B00EEA">
        <w:rPr>
          <w:rFonts w:ascii="Arial" w:eastAsia="Times New Roman" w:hAnsi="Arial" w:cs="Arial"/>
          <w:sz w:val="20"/>
          <w:lang w:val="en-US"/>
        </w:rPr>
        <w:t xml:space="preserve"> with industrial partners</w:t>
      </w:r>
      <w:r w:rsidRPr="00B00EEA">
        <w:rPr>
          <w:rFonts w:ascii="Arial" w:eastAsia="Times New Roman" w:hAnsi="Arial" w:cs="Arial"/>
          <w:sz w:val="20"/>
          <w:lang w:val="en-US"/>
        </w:rPr>
        <w:t xml:space="preserve">. </w:t>
      </w:r>
    </w:p>
    <w:p w:rsidR="00DD0FAD" w:rsidRPr="00B00EEA" w:rsidRDefault="00DD0FAD" w:rsidP="00DD0FAD">
      <w:pPr>
        <w:pStyle w:val="ListParagraph"/>
        <w:spacing w:after="0" w:line="240" w:lineRule="auto"/>
        <w:jc w:val="both"/>
        <w:rPr>
          <w:rFonts w:ascii="Arial" w:eastAsia="Times New Roman" w:hAnsi="Arial" w:cs="Arial"/>
          <w:sz w:val="20"/>
          <w:lang w:val="en-US"/>
        </w:rPr>
      </w:pPr>
    </w:p>
    <w:p w:rsidR="00DD0FAD" w:rsidRPr="00B00EEA" w:rsidRDefault="007D0C94" w:rsidP="009D4A54">
      <w:pPr>
        <w:pStyle w:val="ListParagraph"/>
        <w:numPr>
          <w:ilvl w:val="0"/>
          <w:numId w:val="19"/>
        </w:numPr>
        <w:spacing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Whether national legislation is in place, or whether such legislation is absent, Institutions typically adopt one of two regimes for ownership of IP generated at Institutions: the institution ownership, or the inventor ownership model.</w:t>
      </w:r>
    </w:p>
    <w:p w:rsidR="00D02C14" w:rsidRPr="00B00EEA" w:rsidRDefault="00D02C14" w:rsidP="00B7519E">
      <w:pPr>
        <w:pStyle w:val="ListParagraph"/>
        <w:spacing w:line="240" w:lineRule="auto"/>
        <w:ind w:left="426"/>
        <w:jc w:val="both"/>
        <w:rPr>
          <w:rFonts w:ascii="Arial" w:eastAsia="Times New Roman" w:hAnsi="Arial" w:cs="Arial"/>
          <w:sz w:val="20"/>
          <w:lang w:val="en-US"/>
        </w:rPr>
      </w:pPr>
    </w:p>
    <w:p w:rsidR="00570582" w:rsidRPr="00B00EEA" w:rsidRDefault="00E3707D" w:rsidP="009D4A54">
      <w:pPr>
        <w:pStyle w:val="ListParagraph"/>
        <w:numPr>
          <w:ilvl w:val="1"/>
          <w:numId w:val="16"/>
        </w:numPr>
        <w:tabs>
          <w:tab w:val="left" w:pos="993"/>
        </w:tabs>
        <w:autoSpaceDE w:val="0"/>
        <w:autoSpaceDN w:val="0"/>
        <w:adjustRightInd w:val="0"/>
        <w:spacing w:after="0" w:line="240" w:lineRule="auto"/>
        <w:jc w:val="both"/>
        <w:rPr>
          <w:rFonts w:ascii="Arial" w:eastAsia="Times New Roman" w:hAnsi="Arial" w:cs="Arial"/>
          <w:i/>
          <w:color w:val="0070C0"/>
          <w:sz w:val="20"/>
          <w:lang w:val="en-US"/>
        </w:rPr>
      </w:pPr>
      <w:r w:rsidRPr="00B00EEA">
        <w:rPr>
          <w:rFonts w:ascii="Arial" w:eastAsia="Times New Roman" w:hAnsi="Arial" w:cs="Arial"/>
          <w:i/>
          <w:color w:val="0070C0"/>
          <w:sz w:val="20"/>
          <w:lang w:val="en-US"/>
        </w:rPr>
        <w:t xml:space="preserve">The </w:t>
      </w:r>
      <w:r w:rsidR="00C278C2" w:rsidRPr="00B00EEA">
        <w:rPr>
          <w:rFonts w:ascii="Arial" w:eastAsia="Times New Roman" w:hAnsi="Arial" w:cs="Arial"/>
          <w:i/>
          <w:color w:val="0070C0"/>
          <w:sz w:val="20"/>
          <w:lang w:val="en-US"/>
        </w:rPr>
        <w:t>Institution</w:t>
      </w:r>
      <w:r w:rsidR="00570582" w:rsidRPr="00B00EEA">
        <w:rPr>
          <w:rFonts w:ascii="Arial" w:eastAsia="Times New Roman" w:hAnsi="Arial" w:cs="Arial"/>
          <w:i/>
          <w:color w:val="0070C0"/>
          <w:sz w:val="20"/>
          <w:lang w:val="en-US"/>
        </w:rPr>
        <w:t xml:space="preserve"> ownership model</w:t>
      </w:r>
    </w:p>
    <w:p w:rsidR="00570582" w:rsidRPr="00B00EEA" w:rsidRDefault="00570582" w:rsidP="00441927">
      <w:pPr>
        <w:pStyle w:val="ListParagraph"/>
        <w:autoSpaceDE w:val="0"/>
        <w:autoSpaceDN w:val="0"/>
        <w:adjustRightInd w:val="0"/>
        <w:spacing w:after="0" w:line="240" w:lineRule="auto"/>
        <w:ind w:left="426" w:hanging="426"/>
        <w:jc w:val="both"/>
        <w:rPr>
          <w:rFonts w:ascii="Arial" w:eastAsia="Times New Roman" w:hAnsi="Arial" w:cs="Arial"/>
          <w:sz w:val="20"/>
          <w:lang w:val="en-US"/>
        </w:rPr>
      </w:pPr>
    </w:p>
    <w:p w:rsidR="007D0C94" w:rsidRPr="00B00EEA" w:rsidRDefault="007D0C94" w:rsidP="007D0C94">
      <w:pPr>
        <w:pStyle w:val="NormalWeb"/>
        <w:spacing w:before="0" w:beforeAutospacing="0" w:after="0"/>
        <w:ind w:left="426"/>
        <w:jc w:val="both"/>
        <w:rPr>
          <w:rFonts w:ascii="Arial" w:hAnsi="Arial" w:cs="Arial"/>
          <w:sz w:val="20"/>
          <w:lang w:val="en-US"/>
        </w:rPr>
      </w:pPr>
      <w:r w:rsidRPr="00B00EEA">
        <w:rPr>
          <w:rFonts w:ascii="Arial" w:hAnsi="Arial" w:cs="Arial"/>
          <w:sz w:val="20"/>
          <w:lang w:val="en-US"/>
        </w:rPr>
        <w:t xml:space="preserve">The Institution ownership model allows, as the default position, for academic or research Institutions as employers to owner all IP created by their employees (Staff members, Students and/or Visitors) on the reasoning that they employ the Creators and/or provide resources for the inventions/creative works (the default position may change within the context of “course and scope” and “substantial use” provisions set out </w:t>
      </w:r>
      <w:r w:rsidR="00727733">
        <w:rPr>
          <w:rFonts w:ascii="Arial" w:hAnsi="Arial" w:cs="Arial"/>
          <w:sz w:val="20"/>
          <w:lang w:val="en-US"/>
        </w:rPr>
        <w:t>on</w:t>
      </w:r>
      <w:r w:rsidR="00727733" w:rsidRPr="00B00EEA">
        <w:rPr>
          <w:rFonts w:ascii="Arial" w:hAnsi="Arial" w:cs="Arial"/>
          <w:sz w:val="20"/>
          <w:lang w:val="en-US"/>
        </w:rPr>
        <w:t xml:space="preserve"> </w:t>
      </w:r>
      <w:r w:rsidRPr="00727733">
        <w:rPr>
          <w:rFonts w:ascii="Arial" w:hAnsi="Arial" w:cs="Arial"/>
          <w:sz w:val="20"/>
          <w:lang w:val="en-US"/>
        </w:rPr>
        <w:t xml:space="preserve">page </w:t>
      </w:r>
      <w:r w:rsidR="00727733">
        <w:rPr>
          <w:rFonts w:ascii="Arial" w:hAnsi="Arial" w:cs="Arial"/>
          <w:sz w:val="20"/>
          <w:lang w:val="en-US"/>
        </w:rPr>
        <w:t>42</w:t>
      </w:r>
      <w:r w:rsidRPr="00B00EEA">
        <w:rPr>
          <w:rFonts w:ascii="Arial" w:hAnsi="Arial" w:cs="Arial"/>
          <w:sz w:val="20"/>
          <w:lang w:val="en-US"/>
        </w:rPr>
        <w:t xml:space="preserve"> below).  </w:t>
      </w:r>
    </w:p>
    <w:p w:rsidR="007D0C94" w:rsidRPr="00B00EEA" w:rsidRDefault="007D0C94" w:rsidP="007D0C94">
      <w:pPr>
        <w:pStyle w:val="NormalWeb"/>
        <w:spacing w:before="0" w:beforeAutospacing="0" w:after="0"/>
        <w:ind w:left="426"/>
        <w:jc w:val="both"/>
        <w:rPr>
          <w:rFonts w:ascii="Arial" w:hAnsi="Arial" w:cs="Arial"/>
          <w:sz w:val="20"/>
          <w:lang w:val="en-US"/>
        </w:rPr>
      </w:pPr>
      <w:r w:rsidRPr="00B00EEA">
        <w:rPr>
          <w:rFonts w:ascii="Arial" w:hAnsi="Arial" w:cs="Arial"/>
          <w:sz w:val="20"/>
          <w:lang w:val="en-US"/>
        </w:rPr>
        <w:t>The Institution is usually given the responsibility for the protection and further development of the inventions. In recent years there has been a clear trend toward Institutional ownership. Countries that currently apply this principle include Brazil, China, Denmark, Germany, Japan, Kenya, Norway, Singapore, South Africa, Spain, Thailand, the United Kingdom and the United States of America, among others.</w:t>
      </w:r>
      <w:r w:rsidRPr="00B00EEA">
        <w:rPr>
          <w:rStyle w:val="FootnoteReference"/>
          <w:rFonts w:ascii="Arial" w:hAnsi="Arial" w:cs="Arial"/>
          <w:sz w:val="20"/>
          <w:lang w:val="en-US"/>
        </w:rPr>
        <w:footnoteReference w:id="99"/>
      </w:r>
      <w:r w:rsidRPr="00B00EEA">
        <w:rPr>
          <w:rFonts w:ascii="Arial" w:hAnsi="Arial" w:cs="Arial"/>
          <w:sz w:val="20"/>
          <w:lang w:val="en-US"/>
        </w:rPr>
        <w:t xml:space="preserve"> </w:t>
      </w:r>
    </w:p>
    <w:p w:rsidR="007D0C94" w:rsidRPr="00B00EEA" w:rsidRDefault="007D0C94" w:rsidP="007D0C94">
      <w:pPr>
        <w:pStyle w:val="NormalWeb"/>
        <w:spacing w:before="0" w:beforeAutospacing="0" w:after="0"/>
        <w:ind w:left="426"/>
        <w:jc w:val="both"/>
        <w:rPr>
          <w:rFonts w:ascii="Arial" w:hAnsi="Arial" w:cs="Arial"/>
          <w:sz w:val="20"/>
          <w:lang w:val="en-US"/>
        </w:rPr>
      </w:pPr>
      <w:r w:rsidRPr="00B00EEA">
        <w:rPr>
          <w:rFonts w:ascii="Arial" w:hAnsi="Arial" w:cs="Arial"/>
          <w:sz w:val="20"/>
          <w:lang w:val="en-US"/>
        </w:rPr>
        <w:t>There are two primary systems of Institutional ownership:</w:t>
      </w:r>
    </w:p>
    <w:p w:rsidR="007D0C94" w:rsidRPr="00B00EEA" w:rsidRDefault="007D0C94" w:rsidP="007D0C94">
      <w:pPr>
        <w:pStyle w:val="NormalWeb"/>
        <w:spacing w:before="0" w:beforeAutospacing="0" w:after="0"/>
        <w:ind w:left="426"/>
        <w:jc w:val="both"/>
        <w:rPr>
          <w:rFonts w:ascii="Arial" w:hAnsi="Arial" w:cs="Arial"/>
          <w:sz w:val="20"/>
          <w:lang w:val="en-US"/>
        </w:rPr>
      </w:pPr>
      <w:r w:rsidRPr="00B00EEA">
        <w:rPr>
          <w:rFonts w:ascii="Arial" w:hAnsi="Arial" w:cs="Arial"/>
          <w:b/>
          <w:bCs/>
          <w:sz w:val="20"/>
          <w:lang w:val="en-US"/>
        </w:rPr>
        <w:t>Automatic ownership</w:t>
      </w:r>
      <w:r w:rsidRPr="00B00EEA">
        <w:rPr>
          <w:rFonts w:ascii="Arial" w:hAnsi="Arial" w:cs="Arial"/>
          <w:sz w:val="20"/>
          <w:lang w:val="en-US"/>
        </w:rPr>
        <w:t>: The Institution is the owner of the IP rights usually via a national legislative provision. This approach is usually subject to certain obligations for the institution and rights of the Creators, for example, the right to benefit-sharing. Examples: Denmark, Finland, Germany, South Africa and the United States of America.</w:t>
      </w:r>
    </w:p>
    <w:p w:rsidR="007D0C94" w:rsidRPr="00B00EEA"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Institution ownership – Bayh-Dole Act (US)</w:t>
      </w:r>
    </w:p>
    <w:p w:rsidR="002A190F" w:rsidRPr="00B00EEA" w:rsidRDefault="002A190F"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lang w:val="en-US"/>
        </w:rPr>
      </w:pPr>
    </w:p>
    <w:p w:rsidR="007D0C94" w:rsidRPr="00B00EEA"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color w:val="943634" w:themeColor="accent2" w:themeShade="BF"/>
          <w:sz w:val="20"/>
          <w:lang w:val="en-US"/>
        </w:rPr>
      </w:pPr>
      <w:r w:rsidRPr="00B00EEA">
        <w:rPr>
          <w:rFonts w:ascii="Arial" w:hAnsi="Arial" w:cs="Arial"/>
          <w:sz w:val="20"/>
          <w:lang w:val="en-US"/>
        </w:rPr>
        <w:t xml:space="preserve">The Institution ownership model was spurred by the enactment of the Bayh-Dole Act in the US. The Act gives universities the right to own employees inventions resulting from research funding sponsored by the federal government and the right to commercialize such employee inventions.  </w:t>
      </w:r>
      <w:r w:rsidRPr="00B00EEA">
        <w:rPr>
          <w:rFonts w:ascii="Arial" w:hAnsi="Arial" w:cs="Arial"/>
          <w:sz w:val="20"/>
          <w:lang w:val="en-US"/>
        </w:rPr>
        <w:lastRenderedPageBreak/>
        <w:t>The main purpose of the Act is to prevent non–use of the inventions and creative works resulting from research funded by the tax payer’s money.</w:t>
      </w:r>
      <w:r w:rsidR="002A190F" w:rsidRPr="00B00EEA">
        <w:rPr>
          <w:rStyle w:val="FootnoteReference"/>
          <w:rFonts w:ascii="Arial" w:hAnsi="Arial" w:cs="Arial"/>
          <w:sz w:val="20"/>
          <w:lang w:val="en-US"/>
        </w:rPr>
        <w:footnoteReference w:id="100"/>
      </w:r>
      <w:r w:rsidRPr="00B00EEA">
        <w:rPr>
          <w:rFonts w:ascii="Arial" w:hAnsi="Arial" w:cs="Arial"/>
          <w:sz w:val="20"/>
          <w:lang w:val="en-US"/>
        </w:rPr>
        <w:t xml:space="preserve"> </w:t>
      </w:r>
    </w:p>
    <w:p w:rsidR="007D0C94" w:rsidRPr="00B00EEA" w:rsidRDefault="007D0C94" w:rsidP="00C60DE4">
      <w:pPr>
        <w:pStyle w:val="NormalWeb"/>
        <w:spacing w:before="0" w:beforeAutospacing="0" w:after="0" w:afterAutospacing="0"/>
        <w:ind w:left="425"/>
        <w:jc w:val="both"/>
        <w:rPr>
          <w:rFonts w:ascii="Arial" w:hAnsi="Arial" w:cs="Arial"/>
          <w:sz w:val="20"/>
          <w:lang w:val="en-US"/>
        </w:rPr>
      </w:pPr>
    </w:p>
    <w:p w:rsidR="007D0C94" w:rsidRPr="00B00EEA"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B00EEA">
        <w:rPr>
          <w:rFonts w:ascii="Arial" w:hAnsi="Arial" w:cs="Arial"/>
          <w:b/>
          <w:sz w:val="20"/>
          <w:szCs w:val="32"/>
          <w:lang w:val="en-US"/>
        </w:rPr>
        <w:t xml:space="preserve">Box </w:t>
      </w:r>
      <w:r w:rsidR="00AC7ADD" w:rsidRPr="00B00EEA">
        <w:rPr>
          <w:rFonts w:ascii="Arial" w:hAnsi="Arial" w:cs="Arial"/>
          <w:b/>
          <w:sz w:val="20"/>
          <w:szCs w:val="32"/>
          <w:lang w:val="en-US"/>
        </w:rPr>
        <w:fldChar w:fldCharType="begin"/>
      </w:r>
      <w:r w:rsidR="00AC7ADD" w:rsidRPr="00181339">
        <w:rPr>
          <w:rFonts w:ascii="Arial" w:hAnsi="Arial" w:cs="Arial"/>
          <w:b/>
          <w:sz w:val="20"/>
          <w:szCs w:val="32"/>
          <w:lang w:val="en-US"/>
        </w:rPr>
        <w:instrText xml:space="preserve"> AUTONUM  \* Arabic </w:instrText>
      </w:r>
      <w:r w:rsidR="00AC7ADD" w:rsidRPr="00B00EEA">
        <w:rPr>
          <w:rFonts w:ascii="Arial" w:hAnsi="Arial" w:cs="Arial"/>
          <w:b/>
          <w:sz w:val="20"/>
          <w:szCs w:val="32"/>
          <w:lang w:val="en-US"/>
        </w:rPr>
        <w:fldChar w:fldCharType="end"/>
      </w:r>
      <w:r w:rsidR="00AC7ADD" w:rsidRPr="00B00EEA">
        <w:rPr>
          <w:rFonts w:ascii="Arial" w:hAnsi="Arial" w:cs="Arial"/>
          <w:b/>
          <w:sz w:val="20"/>
          <w:szCs w:val="32"/>
          <w:lang w:val="en-US"/>
        </w:rPr>
        <w:t xml:space="preserve"> </w:t>
      </w:r>
      <w:r w:rsidRPr="00B00EEA">
        <w:rPr>
          <w:rFonts w:ascii="Arial" w:hAnsi="Arial" w:cs="Arial"/>
          <w:b/>
          <w:sz w:val="20"/>
          <w:szCs w:val="32"/>
          <w:lang w:val="en-US"/>
        </w:rPr>
        <w:t xml:space="preserve"> Institution ownership – </w:t>
      </w:r>
      <w:r w:rsidRPr="00B00EEA">
        <w:rPr>
          <w:rFonts w:ascii="Arial" w:hAnsi="Arial" w:cs="Arial"/>
          <w:b/>
          <w:color w:val="000000" w:themeColor="text1"/>
          <w:sz w:val="20"/>
          <w:lang w:val="en-US"/>
        </w:rPr>
        <w:t>Law of the People’s Republic of China on Progress of Science and Technology</w:t>
      </w:r>
      <w:r w:rsidR="00CC3D49" w:rsidRPr="00B00EEA">
        <w:rPr>
          <w:rStyle w:val="FootnoteReference"/>
          <w:rFonts w:ascii="Arial" w:hAnsi="Arial" w:cs="Arial"/>
          <w:color w:val="000000" w:themeColor="text1"/>
          <w:sz w:val="20"/>
          <w:lang w:val="en-US"/>
        </w:rPr>
        <w:footnoteReference w:id="101"/>
      </w:r>
    </w:p>
    <w:p w:rsidR="007D0C94" w:rsidRPr="00B00EEA"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lang w:val="en-US"/>
        </w:rPr>
      </w:pPr>
    </w:p>
    <w:p w:rsidR="007D0C94" w:rsidRPr="00B00EEA" w:rsidRDefault="00CC3D49"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B00EEA">
        <w:rPr>
          <w:rFonts w:ascii="Arial" w:hAnsi="Arial" w:cs="Arial"/>
          <w:color w:val="000000" w:themeColor="text1"/>
          <w:sz w:val="20"/>
          <w:lang w:val="en-US"/>
        </w:rPr>
        <w:t>Article 20. “</w:t>
      </w:r>
      <w:r w:rsidR="007D0C94" w:rsidRPr="00B00EEA">
        <w:rPr>
          <w:rFonts w:ascii="Arial" w:hAnsi="Arial" w:cs="Arial"/>
          <w:i/>
          <w:color w:val="000000" w:themeColor="text1"/>
          <w:sz w:val="20"/>
          <w:lang w:val="en-US"/>
        </w:rPr>
        <w:t xml:space="preserve">Patents of invention obtained in projects covered by the scientific and technological fund established with government funds or by scientific and technological plans, copyrights of computer software, patent rights of wiring design of integrated circuits and rights of new plant strains shall, except where national security and interests and vital public interests are involved, be granted to the </w:t>
      </w:r>
      <w:r w:rsidR="007D0C94" w:rsidRPr="00B00EEA">
        <w:rPr>
          <w:rFonts w:ascii="Arial" w:hAnsi="Arial" w:cs="Arial"/>
          <w:b/>
          <w:i/>
          <w:color w:val="000000" w:themeColor="text1"/>
          <w:sz w:val="20"/>
          <w:u w:val="single"/>
          <w:lang w:val="en-US"/>
        </w:rPr>
        <w:t xml:space="preserve">authorized undertakers of projects </w:t>
      </w:r>
      <w:r w:rsidR="007D0C94" w:rsidRPr="00B00EEA">
        <w:rPr>
          <w:rFonts w:ascii="Arial" w:hAnsi="Arial" w:cs="Arial"/>
          <w:i/>
          <w:color w:val="000000" w:themeColor="text1"/>
          <w:sz w:val="20"/>
          <w:lang w:val="en-US"/>
        </w:rPr>
        <w:t>according to law</w:t>
      </w:r>
      <w:r w:rsidRPr="00B00EEA">
        <w:rPr>
          <w:rFonts w:ascii="Arial" w:hAnsi="Arial" w:cs="Arial"/>
          <w:i/>
          <w:color w:val="000000" w:themeColor="text1"/>
          <w:sz w:val="20"/>
          <w:lang w:val="en-US"/>
        </w:rPr>
        <w:t>.</w:t>
      </w:r>
      <w:r w:rsidRPr="00B00EEA">
        <w:rPr>
          <w:rFonts w:ascii="Arial" w:hAnsi="Arial" w:cs="Arial"/>
          <w:color w:val="000000" w:themeColor="text1"/>
          <w:sz w:val="20"/>
          <w:lang w:val="en-US"/>
        </w:rPr>
        <w:t>”</w:t>
      </w:r>
    </w:p>
    <w:p w:rsidR="00C60DE4" w:rsidRPr="00B00EEA" w:rsidRDefault="00C60DE4" w:rsidP="00C60DE4">
      <w:pPr>
        <w:pStyle w:val="NormalWeb"/>
        <w:spacing w:before="0" w:beforeAutospacing="0" w:after="0" w:afterAutospacing="0"/>
        <w:ind w:left="425"/>
        <w:jc w:val="both"/>
        <w:rPr>
          <w:rFonts w:ascii="Arial" w:hAnsi="Arial" w:cs="Arial"/>
          <w:sz w:val="20"/>
          <w:lang w:val="en-US"/>
        </w:rPr>
      </w:pPr>
    </w:p>
    <w:p w:rsidR="007D0C94" w:rsidRPr="00B00EEA"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lang w:val="en-US"/>
        </w:rPr>
      </w:pPr>
      <w:r w:rsidRPr="00B00EEA">
        <w:rPr>
          <w:rFonts w:ascii="Arial" w:hAnsi="Arial" w:cs="Arial"/>
          <w:b/>
          <w:sz w:val="20"/>
          <w:szCs w:val="32"/>
          <w:lang w:val="en-US"/>
        </w:rPr>
        <w:t xml:space="preserve">Box </w:t>
      </w:r>
      <w:r w:rsidR="00AC7ADD" w:rsidRPr="00B00EEA">
        <w:rPr>
          <w:rFonts w:ascii="Arial" w:hAnsi="Arial" w:cs="Arial"/>
          <w:b/>
          <w:sz w:val="20"/>
          <w:szCs w:val="32"/>
          <w:lang w:val="en-US"/>
        </w:rPr>
        <w:fldChar w:fldCharType="begin"/>
      </w:r>
      <w:r w:rsidR="00AC7ADD" w:rsidRPr="00181339">
        <w:rPr>
          <w:rFonts w:ascii="Arial" w:hAnsi="Arial" w:cs="Arial"/>
          <w:b/>
          <w:sz w:val="20"/>
          <w:szCs w:val="32"/>
          <w:lang w:val="en-US"/>
        </w:rPr>
        <w:instrText xml:space="preserve"> AUTONUM  \* Arabic </w:instrText>
      </w:r>
      <w:r w:rsidR="00AC7ADD" w:rsidRPr="00B00EEA">
        <w:rPr>
          <w:rFonts w:ascii="Arial" w:hAnsi="Arial" w:cs="Arial"/>
          <w:b/>
          <w:sz w:val="20"/>
          <w:szCs w:val="32"/>
          <w:lang w:val="en-US"/>
        </w:rPr>
        <w:fldChar w:fldCharType="end"/>
      </w:r>
      <w:r w:rsidR="00AC7ADD" w:rsidRPr="00B00EEA">
        <w:rPr>
          <w:rFonts w:ascii="Arial" w:hAnsi="Arial" w:cs="Arial"/>
          <w:b/>
          <w:sz w:val="20"/>
          <w:szCs w:val="32"/>
          <w:lang w:val="en-US"/>
        </w:rPr>
        <w:t xml:space="preserve"> </w:t>
      </w:r>
      <w:r w:rsidRPr="00B00EEA">
        <w:rPr>
          <w:rFonts w:ascii="Arial" w:hAnsi="Arial" w:cs="Arial"/>
          <w:b/>
          <w:sz w:val="20"/>
          <w:szCs w:val="32"/>
          <w:lang w:val="en-US"/>
        </w:rPr>
        <w:t xml:space="preserve"> Institution ownership – South Africa’s Intellectual Property Rights from Publicly Financed Research and Development Act</w:t>
      </w:r>
    </w:p>
    <w:p w:rsidR="007D0C94" w:rsidRPr="00B00EEA"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lang w:val="en-US"/>
        </w:rPr>
      </w:pPr>
    </w:p>
    <w:p w:rsidR="007D0C94" w:rsidRPr="00B00EEA" w:rsidRDefault="007D0C94" w:rsidP="000810C3">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B00EEA">
        <w:rPr>
          <w:rFonts w:ascii="Arial" w:hAnsi="Arial" w:cs="Arial"/>
          <w:i/>
          <w:color w:val="000000" w:themeColor="text1"/>
          <w:sz w:val="20"/>
          <w:lang w:val="en-US"/>
        </w:rPr>
        <w:t>"Subject to section 15(2</w:t>
      </w:r>
      <w:r w:rsidRPr="00B00EEA">
        <w:rPr>
          <w:rStyle w:val="FootnoteReference"/>
          <w:rFonts w:ascii="Arial" w:hAnsi="Arial" w:cs="Arial"/>
          <w:i/>
          <w:color w:val="000000" w:themeColor="text1"/>
          <w:sz w:val="20"/>
          <w:lang w:val="en-US"/>
        </w:rPr>
        <w:footnoteReference w:id="102"/>
      </w:r>
      <w:r w:rsidRPr="00B00EEA">
        <w:rPr>
          <w:rFonts w:ascii="Arial" w:hAnsi="Arial" w:cs="Arial"/>
          <w:i/>
          <w:color w:val="000000" w:themeColor="text1"/>
          <w:sz w:val="20"/>
          <w:lang w:val="en-US"/>
        </w:rPr>
        <w:t>), intellectual property emanating from publicly financed research and development shall be owned by the recipient".</w:t>
      </w:r>
    </w:p>
    <w:p w:rsidR="00C60DE4" w:rsidRPr="00B00EEA" w:rsidRDefault="00C60DE4" w:rsidP="00C60DE4">
      <w:pPr>
        <w:pStyle w:val="NormalWeb"/>
        <w:spacing w:before="0" w:beforeAutospacing="0" w:after="0" w:afterAutospacing="0"/>
        <w:ind w:left="425"/>
        <w:jc w:val="both"/>
        <w:rPr>
          <w:rFonts w:ascii="Arial" w:hAnsi="Arial" w:cs="Arial"/>
          <w:sz w:val="20"/>
          <w:lang w:val="en-US"/>
        </w:rPr>
      </w:pPr>
    </w:p>
    <w:p w:rsidR="00570582" w:rsidRPr="00B00EEA" w:rsidRDefault="007D0C94" w:rsidP="00441927">
      <w:pPr>
        <w:pStyle w:val="NormalWeb"/>
        <w:spacing w:before="0" w:beforeAutospacing="0" w:after="0"/>
        <w:ind w:left="426"/>
        <w:jc w:val="both"/>
        <w:rPr>
          <w:rFonts w:ascii="Arial" w:hAnsi="Arial" w:cs="Arial"/>
          <w:sz w:val="20"/>
          <w:lang w:val="en-US"/>
        </w:rPr>
      </w:pPr>
      <w:r w:rsidRPr="00B00EEA">
        <w:rPr>
          <w:rFonts w:ascii="Arial" w:hAnsi="Arial" w:cs="Arial"/>
          <w:b/>
          <w:bCs/>
          <w:sz w:val="20"/>
          <w:lang w:val="en-US"/>
        </w:rPr>
        <w:t>Pre-emption rights</w:t>
      </w:r>
      <w:r w:rsidRPr="00B00EEA">
        <w:rPr>
          <w:rFonts w:ascii="Arial" w:hAnsi="Arial" w:cs="Arial"/>
          <w:sz w:val="20"/>
          <w:lang w:val="en-US"/>
        </w:rPr>
        <w:t>: The employee/researcher is the owner of the IP, but the Institution is entitled to claim the invention, most usually within a specified period of time. This is the system, for example, in Austria and the Czech Republic. In most of these pre-emption rights systems, the Institution must pay some form of remuneration to the employee inventor as compensation for transferring the right to patent the invention to the Institution. Examples: Hungary and Lithuania.</w:t>
      </w:r>
    </w:p>
    <w:p w:rsidR="003B0981" w:rsidRPr="00B00EEA" w:rsidRDefault="00442434"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b/>
          <w:sz w:val="20"/>
          <w:szCs w:val="32"/>
          <w:lang w:val="en-US"/>
        </w:rPr>
      </w:pPr>
      <w:r w:rsidRPr="00B00EEA">
        <w:rPr>
          <w:rFonts w:ascii="Arial" w:hAnsi="Arial" w:cs="Arial"/>
          <w:b/>
          <w:sz w:val="20"/>
          <w:szCs w:val="32"/>
          <w:lang w:val="en-US"/>
        </w:rPr>
        <w:t xml:space="preserve">Box </w:t>
      </w:r>
      <w:r w:rsidR="00AC7ADD" w:rsidRPr="00B00EEA">
        <w:rPr>
          <w:rFonts w:ascii="Arial" w:hAnsi="Arial" w:cs="Arial"/>
          <w:b/>
          <w:sz w:val="20"/>
          <w:szCs w:val="32"/>
          <w:lang w:val="en-US"/>
        </w:rPr>
        <w:fldChar w:fldCharType="begin"/>
      </w:r>
      <w:r w:rsidR="00AC7ADD" w:rsidRPr="00181339">
        <w:rPr>
          <w:rFonts w:ascii="Arial" w:hAnsi="Arial" w:cs="Arial"/>
          <w:b/>
          <w:sz w:val="20"/>
          <w:szCs w:val="32"/>
          <w:lang w:val="en-US"/>
        </w:rPr>
        <w:instrText xml:space="preserve"> AUTONUM  \* Arabic </w:instrText>
      </w:r>
      <w:r w:rsidR="00AC7ADD" w:rsidRPr="00B00EEA">
        <w:rPr>
          <w:rFonts w:ascii="Arial" w:hAnsi="Arial" w:cs="Arial"/>
          <w:b/>
          <w:sz w:val="20"/>
          <w:szCs w:val="32"/>
          <w:lang w:val="en-US"/>
        </w:rPr>
        <w:fldChar w:fldCharType="end"/>
      </w:r>
      <w:r w:rsidR="00AC7ADD" w:rsidRPr="00B00EEA">
        <w:rPr>
          <w:rFonts w:ascii="Arial" w:hAnsi="Arial" w:cs="Arial"/>
          <w:b/>
          <w:sz w:val="20"/>
          <w:szCs w:val="32"/>
          <w:lang w:val="en-US"/>
        </w:rPr>
        <w:t xml:space="preserve"> </w:t>
      </w:r>
      <w:r w:rsidR="003B0981" w:rsidRPr="00B00EEA">
        <w:rPr>
          <w:rFonts w:ascii="Arial" w:hAnsi="Arial" w:cs="Arial"/>
          <w:b/>
          <w:sz w:val="20"/>
          <w:szCs w:val="32"/>
          <w:lang w:val="en-US"/>
        </w:rPr>
        <w:t xml:space="preserve">Main Reasons for </w:t>
      </w:r>
      <w:r w:rsidR="00C278C2" w:rsidRPr="00B00EEA">
        <w:rPr>
          <w:rFonts w:ascii="Arial" w:hAnsi="Arial" w:cs="Arial"/>
          <w:b/>
          <w:sz w:val="20"/>
          <w:szCs w:val="32"/>
          <w:lang w:val="en-US"/>
        </w:rPr>
        <w:t>Institution</w:t>
      </w:r>
      <w:r w:rsidR="00FE0EC7" w:rsidRPr="00B00EEA">
        <w:rPr>
          <w:rFonts w:ascii="Arial" w:hAnsi="Arial" w:cs="Arial"/>
          <w:b/>
          <w:sz w:val="20"/>
          <w:szCs w:val="32"/>
          <w:lang w:val="en-US"/>
        </w:rPr>
        <w:t xml:space="preserve"> ownership </w:t>
      </w:r>
    </w:p>
    <w:p w:rsidR="003B0981" w:rsidRPr="00B00EEA" w:rsidRDefault="003B098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sz w:val="20"/>
          <w:szCs w:val="20"/>
          <w:lang w:val="en-US"/>
        </w:rPr>
      </w:pPr>
    </w:p>
    <w:p w:rsidR="002439B9" w:rsidRPr="00B00EEA" w:rsidRDefault="002439B9"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sz w:val="20"/>
          <w:szCs w:val="20"/>
          <w:lang w:val="en-US"/>
        </w:rPr>
      </w:pPr>
      <w:r w:rsidRPr="00B00EEA">
        <w:rPr>
          <w:rFonts w:ascii="Arial" w:hAnsi="Arial" w:cs="Arial"/>
          <w:sz w:val="20"/>
          <w:szCs w:val="20"/>
          <w:lang w:val="en-US"/>
        </w:rPr>
        <w:t>Ownership is not necessary to guarantee these rights, but may be the most effective solution in practice. Some of the main reasons for Institution ownership include</w:t>
      </w:r>
      <w:r w:rsidR="003B0981" w:rsidRPr="00B00EEA">
        <w:rPr>
          <w:rFonts w:ascii="Arial" w:hAnsi="Arial" w:cs="Arial"/>
          <w:sz w:val="20"/>
          <w:szCs w:val="20"/>
          <w:lang w:val="en-US"/>
        </w:rPr>
        <w:t>:</w:t>
      </w:r>
    </w:p>
    <w:p w:rsidR="003B0981" w:rsidRPr="00B00EEA" w:rsidRDefault="003B098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sz w:val="20"/>
          <w:szCs w:val="20"/>
          <w:lang w:val="en-US"/>
        </w:rPr>
      </w:pPr>
    </w:p>
    <w:p w:rsidR="002439B9" w:rsidRPr="00B00EEA"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0"/>
        </w:rPr>
      </w:pPr>
      <w:r w:rsidRPr="00B00EEA">
        <w:rPr>
          <w:rFonts w:ascii="Arial" w:hAnsi="Arial" w:cs="Arial"/>
          <w:sz w:val="20"/>
        </w:rPr>
        <w:t>Ownership by the Institution and management of the IPRs by the Institution facilitates the professionalization of knowledge transfer activities and enables researchers to focus on their core research skills;</w:t>
      </w:r>
    </w:p>
    <w:p w:rsidR="002439B9" w:rsidRPr="00B00EEA"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0"/>
        </w:rPr>
      </w:pPr>
      <w:r w:rsidRPr="00B00EEA">
        <w:rPr>
          <w:rFonts w:ascii="Arial" w:hAnsi="Arial" w:cs="Arial"/>
          <w:sz w:val="20"/>
        </w:rPr>
        <w:t>It creates the necessary Incentive for the institution to support and promote knowledge transfer;</w:t>
      </w:r>
    </w:p>
    <w:p w:rsidR="002439B9" w:rsidRPr="00B00EEA"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0"/>
        </w:rPr>
      </w:pPr>
      <w:r w:rsidRPr="00B00EEA">
        <w:rPr>
          <w:rFonts w:ascii="Arial" w:hAnsi="Arial" w:cs="Arial"/>
          <w:sz w:val="20"/>
        </w:rPr>
        <w:t>Costs of patenting are too high for the individual researcher to fund (particularly if patenting abroad);</w:t>
      </w:r>
    </w:p>
    <w:p w:rsidR="003B0981" w:rsidRPr="00B00EEA"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2"/>
        </w:rPr>
      </w:pPr>
      <w:r w:rsidRPr="00B00EEA">
        <w:rPr>
          <w:rFonts w:ascii="Arial" w:hAnsi="Arial" w:cs="Arial"/>
          <w:sz w:val="20"/>
        </w:rPr>
        <w:t xml:space="preserve">There are generally many researchers involved in a research project, which would lead to fragmentation of ownership and possible problems for transfer and commercialization if technology was owned by researchers; and </w:t>
      </w:r>
    </w:p>
    <w:p w:rsidR="003B0981" w:rsidRPr="00B00EEA"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2"/>
        </w:rPr>
      </w:pPr>
      <w:r w:rsidRPr="00B00EEA">
        <w:rPr>
          <w:rFonts w:ascii="Arial" w:hAnsi="Arial" w:cs="Arial"/>
          <w:sz w:val="20"/>
        </w:rPr>
        <w:t>It may generate additional income for the Institution.</w:t>
      </w:r>
    </w:p>
    <w:p w:rsidR="003B0981" w:rsidRPr="00B00EEA" w:rsidRDefault="003B0981" w:rsidP="00B7519E">
      <w:pPr>
        <w:pStyle w:val="StyleJustified"/>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426"/>
        <w:rPr>
          <w:rFonts w:ascii="Arial" w:hAnsi="Arial" w:cs="Arial"/>
          <w:sz w:val="22"/>
        </w:rPr>
      </w:pPr>
    </w:p>
    <w:p w:rsidR="00FE0EC7" w:rsidRPr="00B00EEA" w:rsidRDefault="003B0981" w:rsidP="00B7519E">
      <w:pPr>
        <w:pStyle w:val="StyleJustified"/>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426"/>
        <w:rPr>
          <w:rFonts w:ascii="Arial" w:hAnsi="Arial" w:cs="Arial"/>
          <w:i/>
          <w:sz w:val="18"/>
        </w:rPr>
      </w:pPr>
      <w:r w:rsidRPr="00B00EEA">
        <w:rPr>
          <w:rFonts w:ascii="Arial" w:hAnsi="Arial" w:cs="Arial"/>
          <w:i/>
          <w:sz w:val="18"/>
        </w:rPr>
        <w:t xml:space="preserve">Source: </w:t>
      </w:r>
      <w:hyperlink r:id="rId73" w:history="1">
        <w:r w:rsidRPr="00B00EEA">
          <w:rPr>
            <w:rStyle w:val="Hyperlink"/>
            <w:rFonts w:ascii="Arial" w:hAnsi="Arial" w:cs="Arial"/>
            <w:i/>
            <w:sz w:val="18"/>
          </w:rPr>
          <w:t>Developing IP Frameworks to Facilitate University-Industry Technology Transfer, A Checklist of Possible Actions</w:t>
        </w:r>
      </w:hyperlink>
    </w:p>
    <w:p w:rsidR="00FE0EC7" w:rsidRPr="00B00EEA" w:rsidRDefault="00FE0EC7">
      <w:pPr>
        <w:pStyle w:val="ListParagraph"/>
        <w:tabs>
          <w:tab w:val="left" w:pos="993"/>
        </w:tabs>
        <w:autoSpaceDE w:val="0"/>
        <w:autoSpaceDN w:val="0"/>
        <w:adjustRightInd w:val="0"/>
        <w:spacing w:after="0" w:line="240" w:lineRule="auto"/>
        <w:ind w:left="851"/>
        <w:jc w:val="both"/>
        <w:rPr>
          <w:rFonts w:ascii="Arial" w:eastAsia="Times New Roman" w:hAnsi="Arial" w:cs="Arial"/>
          <w:i/>
          <w:color w:val="0070C0"/>
          <w:sz w:val="20"/>
          <w:lang w:val="en-US"/>
        </w:rPr>
      </w:pPr>
    </w:p>
    <w:p w:rsidR="00EC79C0" w:rsidRPr="00B00EEA" w:rsidRDefault="00D02C14" w:rsidP="009D4A54">
      <w:pPr>
        <w:pStyle w:val="ListParagraph"/>
        <w:numPr>
          <w:ilvl w:val="1"/>
          <w:numId w:val="16"/>
        </w:numPr>
        <w:tabs>
          <w:tab w:val="left" w:pos="993"/>
        </w:tabs>
        <w:autoSpaceDE w:val="0"/>
        <w:autoSpaceDN w:val="0"/>
        <w:adjustRightInd w:val="0"/>
        <w:spacing w:after="0" w:line="240" w:lineRule="auto"/>
        <w:jc w:val="both"/>
        <w:rPr>
          <w:rFonts w:ascii="Arial" w:eastAsia="Times New Roman" w:hAnsi="Arial" w:cs="Arial"/>
          <w:i/>
          <w:color w:val="0070C0"/>
          <w:sz w:val="20"/>
          <w:lang w:val="en-US"/>
        </w:rPr>
      </w:pPr>
      <w:r w:rsidRPr="00B00EEA">
        <w:rPr>
          <w:rFonts w:ascii="Arial" w:eastAsia="Times New Roman" w:hAnsi="Arial" w:cs="Arial"/>
          <w:i/>
          <w:color w:val="0070C0"/>
          <w:sz w:val="20"/>
          <w:lang w:val="en-US"/>
        </w:rPr>
        <w:t xml:space="preserve">The </w:t>
      </w:r>
      <w:r w:rsidR="00E3707D" w:rsidRPr="00B00EEA">
        <w:rPr>
          <w:rFonts w:ascii="Arial" w:eastAsia="Times New Roman" w:hAnsi="Arial" w:cs="Arial"/>
          <w:i/>
          <w:color w:val="0070C0"/>
          <w:sz w:val="20"/>
          <w:lang w:val="en-US"/>
        </w:rPr>
        <w:t xml:space="preserve">inventor </w:t>
      </w:r>
      <w:r w:rsidR="00570582" w:rsidRPr="00B00EEA">
        <w:rPr>
          <w:rFonts w:ascii="Arial" w:eastAsia="Times New Roman" w:hAnsi="Arial" w:cs="Arial"/>
          <w:i/>
          <w:color w:val="0070C0"/>
          <w:sz w:val="20"/>
          <w:lang w:val="en-US"/>
        </w:rPr>
        <w:t>ownership model</w:t>
      </w:r>
    </w:p>
    <w:p w:rsidR="00EC79C0" w:rsidRPr="00B00EEA" w:rsidRDefault="00EC79C0" w:rsidP="00441927">
      <w:pPr>
        <w:pStyle w:val="ListParagraph"/>
        <w:autoSpaceDE w:val="0"/>
        <w:autoSpaceDN w:val="0"/>
        <w:adjustRightInd w:val="0"/>
        <w:spacing w:after="0" w:line="240" w:lineRule="auto"/>
        <w:ind w:left="426" w:hanging="426"/>
        <w:jc w:val="both"/>
        <w:rPr>
          <w:rFonts w:ascii="Arial" w:eastAsia="Times New Roman" w:hAnsi="Arial" w:cs="Arial"/>
          <w:sz w:val="20"/>
          <w:lang w:val="en-US"/>
        </w:rPr>
      </w:pPr>
    </w:p>
    <w:p w:rsidR="00E3707D" w:rsidRPr="00B00EEA" w:rsidRDefault="00E3707D" w:rsidP="00E3707D">
      <w:pPr>
        <w:pStyle w:val="NormalWeb"/>
        <w:spacing w:before="0" w:beforeAutospacing="0" w:after="0"/>
        <w:ind w:left="426"/>
        <w:jc w:val="both"/>
        <w:rPr>
          <w:rFonts w:ascii="Arial" w:hAnsi="Arial" w:cs="Arial"/>
          <w:sz w:val="20"/>
          <w:lang w:val="en-US"/>
        </w:rPr>
      </w:pPr>
      <w:r w:rsidRPr="00B00EEA">
        <w:rPr>
          <w:rFonts w:ascii="Arial" w:hAnsi="Arial" w:cs="Arial"/>
          <w:sz w:val="20"/>
          <w:lang w:val="en-US"/>
        </w:rPr>
        <w:t>The inventor ownership model (also called “</w:t>
      </w:r>
      <w:r w:rsidRPr="00B00EEA">
        <w:rPr>
          <w:rFonts w:ascii="Arial" w:hAnsi="Arial" w:cs="Arial"/>
          <w:color w:val="0070C0"/>
          <w:sz w:val="20"/>
          <w:lang w:val="en-US"/>
        </w:rPr>
        <w:t>professor’s privilege</w:t>
      </w:r>
      <w:r w:rsidRPr="00B00EEA">
        <w:rPr>
          <w:rFonts w:ascii="Arial" w:hAnsi="Arial" w:cs="Arial"/>
          <w:sz w:val="20"/>
          <w:lang w:val="en-US"/>
        </w:rPr>
        <w:t xml:space="preserve">”) allows Institution Staff Members (the employees) who are the original Creators to have full rights to the IP they created. This allows them, and not the Institution, to decide whether or not to patent and how to further develop their creations, even if the underlying research was supported by public funds. Usually the Institution has some form of license to use the IP. In some cases, if the Institution provides substantial support </w:t>
      </w:r>
      <w:r w:rsidRPr="00B00EEA">
        <w:rPr>
          <w:rFonts w:ascii="Arial" w:hAnsi="Arial" w:cs="Arial"/>
          <w:sz w:val="20"/>
          <w:lang w:val="en-US"/>
        </w:rPr>
        <w:lastRenderedPageBreak/>
        <w:t xml:space="preserve">to the inventor for technology transfer, the benefits may be shared with the Institution. This concept aims to motivate academics to get more actively involved in the </w:t>
      </w:r>
      <w:r w:rsidR="00E57DC1">
        <w:rPr>
          <w:rFonts w:ascii="Arial" w:hAnsi="Arial" w:cs="Arial"/>
          <w:sz w:val="20"/>
          <w:lang w:val="en-US"/>
        </w:rPr>
        <w:t>commercialization</w:t>
      </w:r>
      <w:r w:rsidRPr="00B00EEA">
        <w:rPr>
          <w:rFonts w:ascii="Arial" w:hAnsi="Arial" w:cs="Arial"/>
          <w:sz w:val="20"/>
          <w:lang w:val="en-US"/>
        </w:rPr>
        <w:t xml:space="preserve"> of research outputs. For this model to function, though, it is required that the Institution inventors are self-motivated to invent and that they have entrepreneurial skills. Examples of inventor ownership countries include Canada, Italy and Sweden</w:t>
      </w:r>
      <w:r w:rsidRPr="00B00EEA">
        <w:rPr>
          <w:rStyle w:val="FootnoteReference"/>
          <w:rFonts w:ascii="Arial" w:hAnsi="Arial" w:cs="Arial"/>
          <w:sz w:val="20"/>
          <w:lang w:val="en-US"/>
        </w:rPr>
        <w:footnoteReference w:id="103"/>
      </w:r>
      <w:r w:rsidRPr="00B00EEA">
        <w:rPr>
          <w:rFonts w:ascii="Arial" w:hAnsi="Arial" w:cs="Arial"/>
          <w:sz w:val="20"/>
          <w:lang w:val="en-US"/>
        </w:rPr>
        <w:t xml:space="preserve">. </w:t>
      </w:r>
    </w:p>
    <w:p w:rsidR="00FE0EC7" w:rsidRPr="00B00EEA" w:rsidRDefault="00B35E86"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bookmarkStart w:id="157" w:name="Box30"/>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bookmarkEnd w:id="157"/>
      <w:r w:rsidRPr="00B00EEA">
        <w:rPr>
          <w:rFonts w:ascii="Arial" w:hAnsi="Arial" w:cs="Arial"/>
          <w:b/>
          <w:sz w:val="20"/>
          <w:szCs w:val="32"/>
          <w:lang w:val="en-US"/>
        </w:rPr>
        <w:t xml:space="preserve"> </w:t>
      </w:r>
      <w:r w:rsidR="00FE0EC7" w:rsidRPr="00B00EEA">
        <w:rPr>
          <w:rFonts w:ascii="Arial" w:hAnsi="Arial" w:cs="Arial"/>
          <w:b/>
          <w:sz w:val="20"/>
          <w:szCs w:val="32"/>
          <w:lang w:val="en-US"/>
        </w:rPr>
        <w:t>Inventor ownership – University of Waterloo (Canada)</w:t>
      </w:r>
    </w:p>
    <w:p w:rsidR="00B35E86" w:rsidRPr="00B00EEA" w:rsidRDefault="00B35E86"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p>
    <w:p w:rsidR="004A5F27" w:rsidRPr="00B00EEA" w:rsidRDefault="00C01039"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lang w:val="en-US"/>
        </w:rPr>
      </w:pPr>
      <w:r w:rsidRPr="00B00EEA">
        <w:rPr>
          <w:rFonts w:ascii="Arial" w:hAnsi="Arial" w:cs="Arial"/>
          <w:sz w:val="20"/>
          <w:lang w:val="en-US"/>
        </w:rPr>
        <w:t>In Canada, rules on IP ownership by universities vary across Provinces</w:t>
      </w:r>
      <w:r w:rsidR="004A5F27" w:rsidRPr="00B00EEA">
        <w:rPr>
          <w:rFonts w:ascii="Arial" w:hAnsi="Arial" w:cs="Arial"/>
          <w:sz w:val="20"/>
          <w:lang w:val="en-US"/>
        </w:rPr>
        <w:t xml:space="preserve">.  University policies can be divided in in three main groups of models: (i) university ownership, which requires mandatory assignment of ownership of the IP to the university and university will manage the </w:t>
      </w:r>
      <w:r w:rsidR="00E57DC1">
        <w:rPr>
          <w:rFonts w:ascii="Arial" w:hAnsi="Arial" w:cs="Arial"/>
          <w:sz w:val="20"/>
          <w:lang w:val="en-US"/>
        </w:rPr>
        <w:t>commercialization</w:t>
      </w:r>
      <w:r w:rsidR="004A5F27" w:rsidRPr="00B00EEA">
        <w:rPr>
          <w:rFonts w:ascii="Arial" w:hAnsi="Arial" w:cs="Arial"/>
          <w:sz w:val="20"/>
          <w:lang w:val="en-US"/>
        </w:rPr>
        <w:t xml:space="preserve"> process; (ii) inventor ownership, which provides the decision of either assigning the invention to the university or maintaining ownership; and (iii) joint ownersh</w:t>
      </w:r>
      <w:r w:rsidR="00B35E86" w:rsidRPr="00B00EEA">
        <w:rPr>
          <w:rFonts w:ascii="Arial" w:hAnsi="Arial" w:cs="Arial"/>
          <w:sz w:val="20"/>
          <w:lang w:val="en-US"/>
        </w:rPr>
        <w:t xml:space="preserve">ip of IP </w:t>
      </w:r>
      <w:r w:rsidR="004A5F27" w:rsidRPr="00B00EEA">
        <w:rPr>
          <w:rFonts w:ascii="Arial" w:hAnsi="Arial" w:cs="Arial"/>
          <w:sz w:val="20"/>
          <w:lang w:val="en-US"/>
        </w:rPr>
        <w:t xml:space="preserve">between the university and the inventor. </w:t>
      </w:r>
    </w:p>
    <w:p w:rsidR="004A5F27" w:rsidRPr="00B00EEA" w:rsidRDefault="004A5F27"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szCs w:val="23"/>
          <w:lang w:val="en-US"/>
        </w:rPr>
      </w:pPr>
    </w:p>
    <w:p w:rsidR="00FE0EC7" w:rsidRPr="00AC7ADD" w:rsidRDefault="00FE0EC7"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lang w:val="en-US"/>
        </w:rPr>
      </w:pPr>
      <w:r w:rsidRPr="00B00EEA">
        <w:rPr>
          <w:rFonts w:ascii="Arial" w:hAnsi="Arial" w:cs="Arial"/>
          <w:sz w:val="20"/>
          <w:lang w:val="en-US"/>
        </w:rPr>
        <w:t xml:space="preserve">The University of Waterloo </w:t>
      </w:r>
      <w:r w:rsidR="00D83048" w:rsidRPr="00B00EEA">
        <w:rPr>
          <w:rFonts w:ascii="Arial" w:hAnsi="Arial" w:cs="Arial"/>
          <w:sz w:val="20"/>
          <w:lang w:val="en-US"/>
        </w:rPr>
        <w:t>is one of the most successful entrepreneurial universities in Canada</w:t>
      </w:r>
      <w:r w:rsidRPr="00B00EEA">
        <w:rPr>
          <w:rFonts w:ascii="Arial" w:hAnsi="Arial" w:cs="Arial"/>
          <w:sz w:val="20"/>
          <w:lang w:val="en-US"/>
        </w:rPr>
        <w:t xml:space="preserve"> applying the inventor ownership model.  </w:t>
      </w:r>
      <w:r w:rsidR="00D83048" w:rsidRPr="00B00EEA">
        <w:rPr>
          <w:rFonts w:ascii="Arial" w:hAnsi="Arial" w:cs="Arial"/>
          <w:sz w:val="20"/>
          <w:lang w:val="en-US"/>
        </w:rPr>
        <w:t>The motto at this university is that “</w:t>
      </w:r>
      <w:r w:rsidR="00D83048" w:rsidRPr="00B00EEA">
        <w:rPr>
          <w:rFonts w:ascii="Arial" w:hAnsi="Arial" w:cs="Arial"/>
          <w:i/>
          <w:sz w:val="20"/>
          <w:lang w:val="en-US"/>
        </w:rPr>
        <w:t>everything you discover at Waterloo belongs to you</w:t>
      </w:r>
      <w:r w:rsidR="00D83048" w:rsidRPr="00B00EEA">
        <w:rPr>
          <w:rFonts w:ascii="Arial" w:hAnsi="Arial" w:cs="Arial"/>
          <w:sz w:val="20"/>
          <w:lang w:val="en-US"/>
        </w:rPr>
        <w:t>”.</w:t>
      </w:r>
      <w:r w:rsidR="000F5B08" w:rsidRPr="00B00EEA">
        <w:rPr>
          <w:rFonts w:ascii="Arial" w:hAnsi="Arial" w:cs="Arial"/>
          <w:sz w:val="20"/>
          <w:lang w:val="en-US"/>
        </w:rPr>
        <w:t xml:space="preserve">  The main principles of the University Policy</w:t>
      </w:r>
      <w:r w:rsidR="000F5B08" w:rsidRPr="00AC7ADD">
        <w:rPr>
          <w:rStyle w:val="FootnoteReference"/>
          <w:rFonts w:ascii="Arial" w:hAnsi="Arial" w:cs="Arial"/>
          <w:sz w:val="20"/>
          <w:lang w:val="en-US"/>
        </w:rPr>
        <w:footnoteReference w:id="104"/>
      </w:r>
      <w:r w:rsidR="000F5B08" w:rsidRPr="00AC7ADD">
        <w:rPr>
          <w:rFonts w:ascii="Arial" w:hAnsi="Arial" w:cs="Arial"/>
          <w:sz w:val="20"/>
          <w:lang w:val="en-US"/>
        </w:rPr>
        <w:t xml:space="preserve"> are:</w:t>
      </w:r>
    </w:p>
    <w:p w:rsidR="000F5B08" w:rsidRPr="00AC7ADD" w:rsidRDefault="000F5B08"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lang w:val="en-US"/>
        </w:rPr>
      </w:pPr>
      <w:r w:rsidRPr="00AC7ADD">
        <w:rPr>
          <w:rFonts w:ascii="Arial" w:hAnsi="Arial" w:cs="Arial"/>
          <w:sz w:val="20"/>
          <w:lang w:val="en-US"/>
        </w:rPr>
        <w:t xml:space="preserve">IP </w:t>
      </w:r>
      <w:r w:rsidR="00FF01E3" w:rsidRPr="00AC7ADD">
        <w:rPr>
          <w:rFonts w:ascii="Arial" w:hAnsi="Arial" w:cs="Arial"/>
          <w:sz w:val="20"/>
          <w:lang w:val="en-US"/>
        </w:rPr>
        <w:t xml:space="preserve">created in the course of teaching and research </w:t>
      </w:r>
      <w:r w:rsidR="0077465B" w:rsidRPr="00AC7ADD">
        <w:rPr>
          <w:rFonts w:ascii="Arial" w:hAnsi="Arial" w:cs="Arial"/>
          <w:sz w:val="20"/>
          <w:lang w:val="en-US"/>
        </w:rPr>
        <w:t>belongs to</w:t>
      </w:r>
      <w:r w:rsidRPr="00AC7ADD">
        <w:rPr>
          <w:rFonts w:ascii="Arial" w:hAnsi="Arial" w:cs="Arial"/>
          <w:sz w:val="20"/>
          <w:lang w:val="en-US"/>
        </w:rPr>
        <w:t xml:space="preserve"> the creator</w:t>
      </w:r>
      <w:r w:rsidR="0077465B" w:rsidRPr="00AC7ADD">
        <w:rPr>
          <w:rFonts w:ascii="Arial" w:hAnsi="Arial" w:cs="Arial"/>
          <w:sz w:val="20"/>
          <w:lang w:val="en-US"/>
        </w:rPr>
        <w:t>.</w:t>
      </w:r>
    </w:p>
    <w:p w:rsidR="0077465B" w:rsidRPr="00AC7ADD" w:rsidRDefault="0077465B"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lang w:val="en-US"/>
        </w:rPr>
      </w:pPr>
      <w:r w:rsidRPr="00AC7ADD">
        <w:rPr>
          <w:rFonts w:ascii="Arial" w:hAnsi="Arial" w:cs="Arial"/>
          <w:sz w:val="20"/>
          <w:lang w:val="en-US"/>
        </w:rPr>
        <w:t xml:space="preserve">However, the university </w:t>
      </w:r>
      <w:r w:rsidR="00FF01E3" w:rsidRPr="00AC7ADD">
        <w:rPr>
          <w:rFonts w:ascii="Arial" w:hAnsi="Arial" w:cs="Arial"/>
          <w:sz w:val="20"/>
          <w:lang w:val="en-US"/>
        </w:rPr>
        <w:t xml:space="preserve">retains ownership of IP rights in works created as </w:t>
      </w:r>
      <w:r w:rsidRPr="00AC7ADD">
        <w:rPr>
          <w:rFonts w:ascii="Arial" w:hAnsi="Arial" w:cs="Arial"/>
          <w:sz w:val="20"/>
          <w:lang w:val="en-US"/>
        </w:rPr>
        <w:t xml:space="preserve">specifically </w:t>
      </w:r>
      <w:r w:rsidRPr="00AC7ADD">
        <w:rPr>
          <w:rFonts w:ascii="Arial" w:hAnsi="Arial" w:cs="Arial"/>
          <w:i/>
          <w:sz w:val="20"/>
          <w:lang w:val="en-US"/>
        </w:rPr>
        <w:t>assign</w:t>
      </w:r>
      <w:r w:rsidR="00FF01E3" w:rsidRPr="00AC7ADD">
        <w:rPr>
          <w:rFonts w:ascii="Arial" w:hAnsi="Arial" w:cs="Arial"/>
          <w:i/>
          <w:sz w:val="20"/>
          <w:lang w:val="en-US"/>
        </w:rPr>
        <w:t>ed tasks</w:t>
      </w:r>
      <w:r w:rsidR="00FF01E3" w:rsidRPr="00AC7ADD">
        <w:rPr>
          <w:rFonts w:ascii="Arial" w:hAnsi="Arial" w:cs="Arial"/>
          <w:sz w:val="20"/>
          <w:lang w:val="en-US"/>
        </w:rPr>
        <w:t xml:space="preserve"> in the course of administrative activities</w:t>
      </w:r>
      <w:r w:rsidRPr="00AC7ADD">
        <w:rPr>
          <w:rFonts w:ascii="Arial" w:hAnsi="Arial" w:cs="Arial"/>
          <w:sz w:val="20"/>
          <w:lang w:val="en-US"/>
        </w:rPr>
        <w:t>.</w:t>
      </w:r>
    </w:p>
    <w:p w:rsidR="0077465B" w:rsidRPr="00AC7ADD" w:rsidRDefault="0077465B"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lang w:val="en-US"/>
        </w:rPr>
      </w:pPr>
      <w:r w:rsidRPr="00AC7ADD">
        <w:rPr>
          <w:rFonts w:ascii="Arial" w:hAnsi="Arial" w:cs="Arial"/>
          <w:sz w:val="20"/>
          <w:lang w:val="en-US"/>
        </w:rPr>
        <w:t>While the creator is the owner of scholarly works, the university has a non-exclusive, free, irrevocable license to copy and/or use such works in other teaching and research activities.</w:t>
      </w:r>
    </w:p>
    <w:p w:rsidR="0077465B" w:rsidRPr="00AC7ADD" w:rsidRDefault="0077465B"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lang w:val="en-US"/>
        </w:rPr>
      </w:pPr>
      <w:r w:rsidRPr="00AC7ADD">
        <w:rPr>
          <w:rFonts w:ascii="Arial" w:hAnsi="Arial" w:cs="Arial"/>
          <w:sz w:val="20"/>
          <w:lang w:val="en-US"/>
        </w:rPr>
        <w:t>The creator is expected to acknowledge the university for its contributions.</w:t>
      </w:r>
    </w:p>
    <w:p w:rsidR="00FF01E3" w:rsidRPr="00AC7ADD" w:rsidRDefault="00FF01E3"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lang w:val="en-US"/>
        </w:rPr>
      </w:pPr>
      <w:r w:rsidRPr="00AC7ADD">
        <w:rPr>
          <w:rFonts w:ascii="Arial" w:hAnsi="Arial" w:cs="Arial"/>
          <w:sz w:val="20"/>
          <w:lang w:val="en-US"/>
        </w:rPr>
        <w:t>If an inventor chooses to use university assistance in exploiting his or her patent rights, he or she needs to assign all the rights in the patent to the university.</w:t>
      </w:r>
    </w:p>
    <w:p w:rsidR="000F5B08" w:rsidRPr="00AC7ADD" w:rsidRDefault="000F5B08"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sz w:val="20"/>
          <w:lang w:val="en-US"/>
        </w:rPr>
      </w:pPr>
    </w:p>
    <w:p w:rsidR="00BB56BE" w:rsidRPr="00AC7ADD" w:rsidRDefault="00BB56BE" w:rsidP="00B7519E">
      <w:pPr>
        <w:rPr>
          <w:rFonts w:ascii="Arial" w:hAnsi="Arial" w:cs="Arial"/>
          <w:sz w:val="20"/>
          <w:lang w:val="en-US"/>
        </w:rPr>
      </w:pPr>
    </w:p>
    <w:p w:rsidR="00441927" w:rsidRPr="00AC7ADD" w:rsidRDefault="00AA1427" w:rsidP="00007B0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w:t>
      </w:r>
      <w:r w:rsidR="00441927" w:rsidRPr="00AC7ADD">
        <w:rPr>
          <w:rFonts w:ascii="Arial" w:eastAsia="Times New Roman" w:hAnsi="Arial" w:cs="Arial"/>
          <w:b/>
          <w:sz w:val="20"/>
          <w:lang w:val="en-US"/>
        </w:rPr>
        <w:t>Tips</w:t>
      </w:r>
      <w:r w:rsidRPr="00AC7ADD">
        <w:rPr>
          <w:rFonts w:ascii="Arial" w:eastAsia="Times New Roman" w:hAnsi="Arial" w:cs="Arial"/>
          <w:b/>
          <w:sz w:val="20"/>
          <w:lang w:val="en-US"/>
        </w:rPr>
        <w:t xml:space="preserve"> </w:t>
      </w:r>
      <w:r w:rsidR="00B35E86" w:rsidRPr="00AC7ADD">
        <w:rPr>
          <w:rFonts w:ascii="Arial" w:eastAsia="Times New Roman" w:hAnsi="Arial" w:cs="Arial"/>
          <w:b/>
          <w:sz w:val="20"/>
          <w:lang w:val="en-US"/>
        </w:rPr>
        <w:t xml:space="preserve">to </w:t>
      </w:r>
      <w:r w:rsidR="00F87617" w:rsidRPr="00AC7ADD">
        <w:rPr>
          <w:rFonts w:ascii="Arial" w:eastAsia="Times New Roman" w:hAnsi="Arial" w:cs="Arial"/>
          <w:b/>
          <w:sz w:val="20"/>
          <w:lang w:val="en-US"/>
        </w:rPr>
        <w:t xml:space="preserve">Examine the Legal Position Regarding </w:t>
      </w:r>
      <w:r w:rsidRPr="00AC7ADD">
        <w:rPr>
          <w:rFonts w:ascii="Arial" w:eastAsia="Times New Roman" w:hAnsi="Arial" w:cs="Arial"/>
          <w:b/>
          <w:sz w:val="20"/>
          <w:lang w:val="en-US"/>
        </w:rPr>
        <w:t xml:space="preserve">IP </w:t>
      </w:r>
      <w:r w:rsidR="009712A9" w:rsidRPr="00AC7ADD">
        <w:rPr>
          <w:rFonts w:ascii="Arial" w:eastAsia="Times New Roman" w:hAnsi="Arial" w:cs="Arial"/>
          <w:b/>
          <w:sz w:val="20"/>
          <w:lang w:val="en-US"/>
        </w:rPr>
        <w:t xml:space="preserve">Ownership </w:t>
      </w:r>
    </w:p>
    <w:p w:rsidR="000444D5" w:rsidRPr="00AC7ADD" w:rsidRDefault="000444D5" w:rsidP="00007B0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lang w:val="en-US"/>
        </w:rPr>
      </w:pPr>
    </w:p>
    <w:p w:rsidR="00441927" w:rsidRPr="00AC7ADD" w:rsidRDefault="00EC79C0"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lang w:val="en-US"/>
        </w:rPr>
      </w:pPr>
      <w:r w:rsidRPr="00AC7ADD">
        <w:rPr>
          <w:rFonts w:ascii="Arial" w:eastAsia="Times New Roman" w:hAnsi="Arial" w:cs="Arial"/>
          <w:sz w:val="20"/>
          <w:lang w:val="en-US"/>
        </w:rPr>
        <w:t xml:space="preserve">Be aware that the default </w:t>
      </w:r>
      <w:r w:rsidR="00F87617" w:rsidRPr="00AC7ADD">
        <w:rPr>
          <w:rFonts w:ascii="Arial" w:eastAsia="Times New Roman" w:hAnsi="Arial" w:cs="Arial"/>
          <w:sz w:val="20"/>
          <w:lang w:val="en-US"/>
        </w:rPr>
        <w:t xml:space="preserve">ownership </w:t>
      </w:r>
      <w:r w:rsidRPr="00AC7ADD">
        <w:rPr>
          <w:rFonts w:ascii="Arial" w:eastAsia="Times New Roman" w:hAnsi="Arial" w:cs="Arial"/>
          <w:sz w:val="20"/>
          <w:lang w:val="en-US"/>
        </w:rPr>
        <w:t>position for patents may be different from the default position for copyright.</w:t>
      </w:r>
    </w:p>
    <w:p w:rsidR="00441927" w:rsidRPr="00AC7ADD" w:rsidRDefault="00441927" w:rsidP="00007B07">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sz w:val="20"/>
          <w:lang w:val="en-US"/>
        </w:rPr>
      </w:pPr>
    </w:p>
    <w:p w:rsidR="00441927" w:rsidRPr="00AC7ADD" w:rsidRDefault="0044192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lang w:val="en-US"/>
        </w:rPr>
      </w:pPr>
      <w:r w:rsidRPr="00AC7ADD">
        <w:rPr>
          <w:rFonts w:ascii="Arial" w:hAnsi="Arial" w:cs="Arial"/>
          <w:sz w:val="20"/>
          <w:lang w:val="en-US"/>
        </w:rPr>
        <w:t>Seek help of an experienced local lawyer to do a proper analysis of the country’s laws and policies</w:t>
      </w:r>
      <w:r w:rsidRPr="00AC7ADD">
        <w:rPr>
          <w:rFonts w:ascii="Arial" w:hAnsi="Arial" w:cs="Arial"/>
          <w:b/>
          <w:sz w:val="20"/>
          <w:lang w:val="en-US"/>
        </w:rPr>
        <w:t xml:space="preserve"> </w:t>
      </w:r>
      <w:r w:rsidRPr="00AC7ADD">
        <w:rPr>
          <w:rFonts w:ascii="Arial" w:hAnsi="Arial" w:cs="Arial"/>
          <w:sz w:val="20"/>
          <w:lang w:val="en-US"/>
        </w:rPr>
        <w:t xml:space="preserve">concerning ownership </w:t>
      </w:r>
      <w:r w:rsidRPr="00AC7ADD">
        <w:rPr>
          <w:rFonts w:ascii="Arial" w:hAnsi="Arial" w:cs="Arial"/>
          <w:sz w:val="20"/>
          <w:szCs w:val="20"/>
          <w:lang w:val="en-US"/>
        </w:rPr>
        <w:t xml:space="preserve">issues in IP generated at </w:t>
      </w:r>
      <w:r w:rsidR="00C278C2" w:rsidRPr="00AC7ADD">
        <w:rPr>
          <w:rFonts w:ascii="Arial" w:hAnsi="Arial" w:cs="Arial"/>
          <w:sz w:val="20"/>
          <w:szCs w:val="20"/>
          <w:lang w:val="en-US"/>
        </w:rPr>
        <w:t>Institution</w:t>
      </w:r>
      <w:r w:rsidRPr="00AC7ADD">
        <w:rPr>
          <w:rFonts w:ascii="Arial" w:hAnsi="Arial" w:cs="Arial"/>
          <w:sz w:val="20"/>
          <w:szCs w:val="20"/>
          <w:lang w:val="en-US"/>
        </w:rPr>
        <w:t>s.  A handy starting point for this exercise is the</w:t>
      </w:r>
      <w:r w:rsidRPr="00AC7ADD">
        <w:rPr>
          <w:rFonts w:ascii="Arial" w:hAnsi="Arial" w:cs="Arial"/>
          <w:sz w:val="20"/>
          <w:lang w:val="en-US"/>
        </w:rPr>
        <w:t xml:space="preserve"> </w:t>
      </w:r>
      <w:hyperlink r:id="rId74" w:history="1">
        <w:r w:rsidRPr="008A30D9">
          <w:rPr>
            <w:rStyle w:val="Hyperlink"/>
            <w:rFonts w:ascii="Arial" w:hAnsi="Arial" w:cs="Arial"/>
            <w:i/>
            <w:sz w:val="20"/>
            <w:lang w:val="en-US"/>
          </w:rPr>
          <w:t xml:space="preserve">WIPO </w:t>
        </w:r>
        <w:r w:rsidRPr="008A30D9">
          <w:rPr>
            <w:rStyle w:val="Hyperlink"/>
            <w:rFonts w:ascii="Arial" w:eastAsiaTheme="minorHAnsi" w:hAnsi="Arial" w:cs="Arial"/>
            <w:i/>
            <w:sz w:val="20"/>
            <w:lang w:val="en-US" w:eastAsia="en-US"/>
          </w:rPr>
          <w:t>Policy Writers’ Checklist</w:t>
        </w:r>
      </w:hyperlink>
      <w:r w:rsidRPr="00AC7ADD">
        <w:rPr>
          <w:rFonts w:ascii="Arial" w:hAnsi="Arial" w:cs="Arial"/>
          <w:sz w:val="20"/>
          <w:szCs w:val="20"/>
          <w:lang w:val="en-US"/>
        </w:rPr>
        <w:t xml:space="preserve">. For more information about IP laws in different countries, visit the </w:t>
      </w:r>
      <w:hyperlink r:id="rId75" w:history="1">
        <w:r w:rsidR="008A30D9" w:rsidRPr="008A30D9">
          <w:rPr>
            <w:rStyle w:val="Hyperlink"/>
            <w:rFonts w:ascii="Arial" w:hAnsi="Arial" w:cs="Arial"/>
            <w:sz w:val="20"/>
            <w:szCs w:val="20"/>
            <w:lang w:val="en-US"/>
          </w:rPr>
          <w:t>WIPO Lex database</w:t>
        </w:r>
      </w:hyperlink>
      <w:r w:rsidRPr="00AC7ADD">
        <w:rPr>
          <w:rFonts w:ascii="Arial" w:hAnsi="Arial" w:cs="Arial"/>
          <w:sz w:val="20"/>
          <w:szCs w:val="20"/>
          <w:lang w:val="en-US"/>
        </w:rPr>
        <w:t xml:space="preserve"> and the </w:t>
      </w:r>
      <w:hyperlink r:id="rId76" w:history="1">
        <w:r w:rsidR="008A30D9" w:rsidRPr="008A30D9">
          <w:rPr>
            <w:rStyle w:val="Hyperlink"/>
            <w:rFonts w:ascii="Arial" w:hAnsi="Arial" w:cs="Arial"/>
            <w:sz w:val="20"/>
            <w:szCs w:val="20"/>
            <w:lang w:val="en-US"/>
          </w:rPr>
          <w:t>Toolbox</w:t>
        </w:r>
      </w:hyperlink>
      <w:r w:rsidRPr="00AC7ADD">
        <w:rPr>
          <w:rFonts w:ascii="Arial" w:hAnsi="Arial" w:cs="Arial"/>
          <w:sz w:val="20"/>
          <w:szCs w:val="20"/>
          <w:lang w:val="en-US"/>
        </w:rPr>
        <w:t xml:space="preserve"> provided by the HEIP-link cooperation</w:t>
      </w:r>
      <w:r w:rsidR="009712A9" w:rsidRPr="00AC7ADD">
        <w:rPr>
          <w:rFonts w:ascii="Arial" w:hAnsi="Arial" w:cs="Arial"/>
          <w:sz w:val="20"/>
          <w:szCs w:val="20"/>
          <w:lang w:val="en-US"/>
        </w:rPr>
        <w:t>.</w:t>
      </w:r>
      <w:r w:rsidRPr="00AC7ADD">
        <w:rPr>
          <w:rFonts w:ascii="Arial" w:hAnsi="Arial" w:cs="Arial"/>
          <w:sz w:val="20"/>
          <w:szCs w:val="20"/>
          <w:lang w:val="en-US"/>
        </w:rPr>
        <w:t xml:space="preserve"> </w:t>
      </w:r>
    </w:p>
    <w:p w:rsidR="000444D5" w:rsidRPr="00AC7ADD" w:rsidRDefault="000444D5" w:rsidP="00007B07">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sz w:val="20"/>
          <w:lang w:val="en-US"/>
        </w:rPr>
      </w:pPr>
    </w:p>
    <w:p w:rsidR="000444D5" w:rsidRPr="00AC7ADD" w:rsidRDefault="000444D5"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hAnsi="Arial" w:cs="Arial"/>
          <w:sz w:val="20"/>
          <w:lang w:val="en-US"/>
        </w:rPr>
      </w:pPr>
      <w:r w:rsidRPr="00AC7ADD">
        <w:rPr>
          <w:rFonts w:ascii="Arial" w:hAnsi="Arial" w:cs="Arial"/>
          <w:sz w:val="20"/>
          <w:lang w:val="en-US"/>
        </w:rPr>
        <w:t xml:space="preserve">The </w:t>
      </w:r>
      <w:r w:rsidR="00C278C2" w:rsidRPr="00AC7ADD">
        <w:rPr>
          <w:rFonts w:ascii="Arial" w:hAnsi="Arial" w:cs="Arial"/>
          <w:sz w:val="20"/>
          <w:lang w:val="en-US"/>
        </w:rPr>
        <w:t>IP Policy</w:t>
      </w:r>
      <w:r w:rsidRPr="00AC7ADD">
        <w:rPr>
          <w:rFonts w:ascii="Arial" w:hAnsi="Arial" w:cs="Arial"/>
          <w:sz w:val="20"/>
          <w:lang w:val="en-US"/>
        </w:rPr>
        <w:t xml:space="preserve"> must provide an instrument (e.g. participation agreement) that binds all </w:t>
      </w:r>
      <w:r w:rsidR="00E3707D" w:rsidRPr="00AC7ADD">
        <w:rPr>
          <w:rFonts w:ascii="Arial" w:hAnsi="Arial" w:cs="Arial"/>
          <w:sz w:val="20"/>
          <w:lang w:val="en-US"/>
        </w:rPr>
        <w:t>S</w:t>
      </w:r>
      <w:r w:rsidRPr="00AC7ADD">
        <w:rPr>
          <w:rFonts w:ascii="Arial" w:hAnsi="Arial" w:cs="Arial"/>
          <w:sz w:val="20"/>
          <w:lang w:val="en-US"/>
        </w:rPr>
        <w:t xml:space="preserve">taff </w:t>
      </w:r>
      <w:r w:rsidR="00E3707D" w:rsidRPr="00AC7ADD">
        <w:rPr>
          <w:rFonts w:ascii="Arial" w:hAnsi="Arial" w:cs="Arial"/>
          <w:sz w:val="20"/>
          <w:lang w:val="en-US"/>
        </w:rPr>
        <w:t>Members</w:t>
      </w:r>
      <w:r w:rsidRPr="00AC7ADD">
        <w:rPr>
          <w:rFonts w:ascii="Arial" w:hAnsi="Arial" w:cs="Arial"/>
          <w:sz w:val="20"/>
          <w:lang w:val="en-US"/>
        </w:rPr>
        <w:t xml:space="preserve">, </w:t>
      </w:r>
      <w:r w:rsidR="00E3707D" w:rsidRPr="00AC7ADD">
        <w:rPr>
          <w:rFonts w:ascii="Arial" w:hAnsi="Arial" w:cs="Arial"/>
          <w:sz w:val="20"/>
          <w:lang w:val="en-US"/>
        </w:rPr>
        <w:t>Students and Visitors</w:t>
      </w:r>
      <w:r w:rsidRPr="00AC7ADD">
        <w:rPr>
          <w:rFonts w:ascii="Arial" w:hAnsi="Arial" w:cs="Arial"/>
          <w:sz w:val="20"/>
          <w:lang w:val="en-US"/>
        </w:rPr>
        <w:t xml:space="preserve"> to assign the rights of any invention created as a result of their research to the entity if the national law and </w:t>
      </w:r>
      <w:r w:rsidR="00C278C2" w:rsidRPr="00AC7ADD">
        <w:rPr>
          <w:rFonts w:ascii="Arial" w:hAnsi="Arial" w:cs="Arial"/>
          <w:sz w:val="20"/>
          <w:lang w:val="en-US"/>
        </w:rPr>
        <w:t>Institutional</w:t>
      </w:r>
      <w:r w:rsidRPr="00AC7ADD">
        <w:rPr>
          <w:rFonts w:ascii="Arial" w:hAnsi="Arial" w:cs="Arial"/>
          <w:sz w:val="20"/>
          <w:lang w:val="en-US"/>
        </w:rPr>
        <w:t xml:space="preserve"> policy permits.</w:t>
      </w:r>
    </w:p>
    <w:p w:rsidR="00441927" w:rsidRPr="00AC7ADD" w:rsidRDefault="00441927" w:rsidP="009743BC">
      <w:pPr>
        <w:spacing w:after="0" w:line="240" w:lineRule="auto"/>
        <w:jc w:val="both"/>
        <w:rPr>
          <w:rFonts w:ascii="Arial" w:hAnsi="Arial" w:cs="Arial"/>
          <w:sz w:val="20"/>
          <w:szCs w:val="20"/>
          <w:lang w:val="en-US"/>
        </w:rPr>
      </w:pPr>
    </w:p>
    <w:p w:rsidR="008A32B2" w:rsidRPr="00AC7ADD" w:rsidRDefault="008A32B2">
      <w:pPr>
        <w:pStyle w:val="ListParagraph"/>
        <w:spacing w:after="0" w:line="240" w:lineRule="auto"/>
        <w:ind w:left="426" w:hanging="426"/>
        <w:jc w:val="both"/>
        <w:rPr>
          <w:rFonts w:ascii="Arial" w:eastAsia="Times New Roman" w:hAnsi="Arial" w:cs="Arial"/>
          <w:lang w:val="en-US"/>
        </w:rPr>
      </w:pPr>
    </w:p>
    <w:p w:rsidR="00E27A4C" w:rsidRPr="00AC7ADD" w:rsidRDefault="00C1731A">
      <w:pPr>
        <w:spacing w:after="0" w:line="240" w:lineRule="auto"/>
        <w:ind w:left="567" w:hanging="567"/>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Second </w:t>
      </w:r>
      <w:r w:rsidR="00856D32" w:rsidRPr="00AC7ADD">
        <w:rPr>
          <w:rFonts w:ascii="Arial" w:eastAsia="Times New Roman" w:hAnsi="Arial" w:cs="Arial"/>
          <w:b/>
          <w:color w:val="0070C0"/>
          <w:sz w:val="24"/>
          <w:lang w:val="en-US"/>
        </w:rPr>
        <w:t xml:space="preserve">Rule:  </w:t>
      </w:r>
      <w:r w:rsidR="00320668" w:rsidRPr="00AC7ADD">
        <w:rPr>
          <w:rFonts w:ascii="Arial" w:eastAsia="Times New Roman" w:hAnsi="Arial" w:cs="Arial"/>
          <w:b/>
          <w:color w:val="0070C0"/>
          <w:sz w:val="24"/>
          <w:lang w:val="en-US"/>
        </w:rPr>
        <w:t xml:space="preserve">Consider </w:t>
      </w:r>
      <w:r w:rsidR="00C60DE4" w:rsidRPr="00AC7ADD">
        <w:rPr>
          <w:rFonts w:ascii="Arial" w:eastAsia="Times New Roman" w:hAnsi="Arial" w:cs="Arial"/>
          <w:b/>
          <w:color w:val="0070C0"/>
          <w:sz w:val="24"/>
          <w:lang w:val="en-US"/>
        </w:rPr>
        <w:t>e</w:t>
      </w:r>
      <w:r w:rsidR="00320668" w:rsidRPr="00AC7ADD">
        <w:rPr>
          <w:rFonts w:ascii="Arial" w:eastAsia="Times New Roman" w:hAnsi="Arial" w:cs="Arial"/>
          <w:b/>
          <w:color w:val="0070C0"/>
          <w:sz w:val="24"/>
          <w:lang w:val="en-US"/>
        </w:rPr>
        <w:t xml:space="preserve">stablished and/or </w:t>
      </w:r>
      <w:r w:rsidR="00C60DE4" w:rsidRPr="00AC7ADD">
        <w:rPr>
          <w:rFonts w:ascii="Arial" w:eastAsia="Times New Roman" w:hAnsi="Arial" w:cs="Arial"/>
          <w:b/>
          <w:color w:val="0070C0"/>
          <w:sz w:val="24"/>
          <w:lang w:val="en-US"/>
        </w:rPr>
        <w:t>b</w:t>
      </w:r>
      <w:r w:rsidR="00320668" w:rsidRPr="00AC7ADD">
        <w:rPr>
          <w:rFonts w:ascii="Arial" w:eastAsia="Times New Roman" w:hAnsi="Arial" w:cs="Arial"/>
          <w:b/>
          <w:color w:val="0070C0"/>
          <w:sz w:val="24"/>
          <w:lang w:val="en-US"/>
        </w:rPr>
        <w:t xml:space="preserve">est </w:t>
      </w:r>
      <w:r w:rsidR="00C60DE4" w:rsidRPr="00AC7ADD">
        <w:rPr>
          <w:rFonts w:ascii="Arial" w:eastAsia="Times New Roman" w:hAnsi="Arial" w:cs="Arial"/>
          <w:b/>
          <w:color w:val="0070C0"/>
          <w:sz w:val="24"/>
          <w:lang w:val="en-US"/>
        </w:rPr>
        <w:t>p</w:t>
      </w:r>
      <w:r w:rsidR="00320668" w:rsidRPr="00AC7ADD">
        <w:rPr>
          <w:rFonts w:ascii="Arial" w:eastAsia="Times New Roman" w:hAnsi="Arial" w:cs="Arial"/>
          <w:b/>
          <w:color w:val="0070C0"/>
          <w:sz w:val="24"/>
          <w:lang w:val="en-US"/>
        </w:rPr>
        <w:t>ractices</w:t>
      </w:r>
      <w:r w:rsidR="008E04B4" w:rsidRPr="00AC7ADD">
        <w:rPr>
          <w:rFonts w:ascii="Arial" w:eastAsia="Times New Roman" w:hAnsi="Arial" w:cs="Arial"/>
          <w:b/>
          <w:color w:val="0070C0"/>
          <w:sz w:val="24"/>
          <w:lang w:val="en-US"/>
        </w:rPr>
        <w:t xml:space="preserve"> </w:t>
      </w:r>
    </w:p>
    <w:p w:rsidR="006D4C88" w:rsidRPr="00AC7ADD" w:rsidRDefault="006D4C88">
      <w:pPr>
        <w:spacing w:after="0" w:line="240" w:lineRule="auto"/>
        <w:jc w:val="both"/>
        <w:rPr>
          <w:rFonts w:ascii="Arial" w:eastAsia="Times New Roman" w:hAnsi="Arial" w:cs="Arial"/>
          <w:lang w:val="en-US"/>
        </w:rPr>
      </w:pPr>
    </w:p>
    <w:p w:rsidR="00320668" w:rsidRPr="00AC7ADD" w:rsidRDefault="00320668" w:rsidP="009D4A54">
      <w:pPr>
        <w:pStyle w:val="ListParagraph"/>
        <w:numPr>
          <w:ilvl w:val="0"/>
          <w:numId w:val="19"/>
        </w:numPr>
        <w:autoSpaceDE w:val="0"/>
        <w:autoSpaceDN w:val="0"/>
        <w:adjustRightInd w:val="0"/>
        <w:spacing w:after="0" w:line="240" w:lineRule="auto"/>
        <w:ind w:left="426" w:hanging="426"/>
        <w:jc w:val="both"/>
        <w:rPr>
          <w:rFonts w:ascii="Arial" w:eastAsia="Times New Roman" w:hAnsi="Arial" w:cs="Arial"/>
          <w:sz w:val="20"/>
          <w:lang w:val="en-US"/>
        </w:rPr>
      </w:pPr>
      <w:r w:rsidRPr="00AC7ADD">
        <w:rPr>
          <w:rFonts w:ascii="Arial" w:eastAsia="Times New Roman" w:hAnsi="Arial" w:cs="Arial"/>
          <w:sz w:val="20"/>
          <w:lang w:val="en-US"/>
        </w:rPr>
        <w:t xml:space="preserve">An IP policy may give consideration to the historical/established practices of the Institution and the standards and traditions in diverse academic disciplines as well as international best practices.  </w:t>
      </w:r>
    </w:p>
    <w:p w:rsidR="00320668" w:rsidRPr="00AC7ADD" w:rsidRDefault="00320668" w:rsidP="00320668">
      <w:pPr>
        <w:autoSpaceDE w:val="0"/>
        <w:autoSpaceDN w:val="0"/>
        <w:adjustRightInd w:val="0"/>
        <w:spacing w:after="0" w:line="240" w:lineRule="auto"/>
        <w:ind w:left="426" w:hanging="426"/>
        <w:jc w:val="both"/>
        <w:rPr>
          <w:rFonts w:ascii="Arial" w:eastAsia="Times New Roman" w:hAnsi="Arial" w:cs="Arial"/>
          <w:sz w:val="20"/>
          <w:lang w:val="en-US"/>
        </w:rPr>
      </w:pPr>
    </w:p>
    <w:p w:rsidR="00320668" w:rsidRPr="00AC7ADD" w:rsidRDefault="00320668" w:rsidP="009D4A54">
      <w:pPr>
        <w:pStyle w:val="ListParagraph"/>
        <w:numPr>
          <w:ilvl w:val="0"/>
          <w:numId w:val="19"/>
        </w:numPr>
        <w:autoSpaceDE w:val="0"/>
        <w:autoSpaceDN w:val="0"/>
        <w:adjustRightInd w:val="0"/>
        <w:spacing w:after="0" w:line="240" w:lineRule="auto"/>
        <w:ind w:left="426" w:hanging="426"/>
        <w:jc w:val="both"/>
        <w:rPr>
          <w:rFonts w:ascii="Arial" w:eastAsia="Times New Roman" w:hAnsi="Arial" w:cs="Arial"/>
          <w:sz w:val="20"/>
          <w:lang w:val="en-US"/>
        </w:rPr>
      </w:pPr>
      <w:r w:rsidRPr="00AC7ADD">
        <w:rPr>
          <w:rFonts w:ascii="Arial" w:eastAsia="Times New Roman" w:hAnsi="Arial" w:cs="Arial"/>
          <w:sz w:val="20"/>
          <w:lang w:val="en-US"/>
        </w:rPr>
        <w:t>Some governments or agencies have established “best practices” for Institutional IP ownership and management such as the Association of University Technology Managers (</w:t>
      </w:r>
      <w:hyperlink r:id="rId77" w:history="1">
        <w:r w:rsidRPr="00AC7ADD">
          <w:rPr>
            <w:rStyle w:val="Hyperlink"/>
            <w:rFonts w:ascii="Arial" w:eastAsia="Times New Roman" w:hAnsi="Arial" w:cs="Arial"/>
            <w:sz w:val="20"/>
            <w:lang w:val="en-US"/>
          </w:rPr>
          <w:t>AUTM</w:t>
        </w:r>
      </w:hyperlink>
      <w:r w:rsidRPr="00AC7ADD">
        <w:rPr>
          <w:rFonts w:ascii="Arial" w:eastAsia="Times New Roman" w:hAnsi="Arial" w:cs="Arial"/>
          <w:sz w:val="20"/>
          <w:lang w:val="en-US"/>
        </w:rPr>
        <w:t>);</w:t>
      </w:r>
      <w:r w:rsidRPr="00AC7ADD">
        <w:rPr>
          <w:rStyle w:val="FootnoteReference"/>
          <w:rFonts w:ascii="Arial" w:eastAsia="Times New Roman" w:hAnsi="Arial" w:cs="Arial"/>
          <w:sz w:val="20"/>
          <w:lang w:val="en-US"/>
        </w:rPr>
        <w:footnoteReference w:id="105"/>
      </w:r>
      <w:r w:rsidRPr="00AC7ADD">
        <w:rPr>
          <w:rFonts w:ascii="Arial" w:eastAsia="Times New Roman" w:hAnsi="Arial" w:cs="Arial"/>
          <w:sz w:val="20"/>
          <w:lang w:val="en-US"/>
        </w:rPr>
        <w:t xml:space="preserve"> </w:t>
      </w:r>
      <w:r w:rsidRPr="00AC7ADD">
        <w:rPr>
          <w:rFonts w:ascii="Arial" w:eastAsia="Times New Roman" w:hAnsi="Arial" w:cs="Arial"/>
          <w:sz w:val="20"/>
          <w:lang w:val="en-US"/>
        </w:rPr>
        <w:lastRenderedPageBreak/>
        <w:t>International Centre for Environmental Technology Transfer (</w:t>
      </w:r>
      <w:hyperlink r:id="rId78" w:history="1">
        <w:r w:rsidRPr="00AC7ADD">
          <w:rPr>
            <w:rStyle w:val="Hyperlink"/>
            <w:rFonts w:ascii="Arial" w:eastAsia="Times New Roman" w:hAnsi="Arial" w:cs="Arial"/>
            <w:sz w:val="20"/>
            <w:lang w:val="en-US"/>
          </w:rPr>
          <w:t>ICETT</w:t>
        </w:r>
      </w:hyperlink>
      <w:r w:rsidRPr="00AC7ADD">
        <w:rPr>
          <w:rFonts w:ascii="Arial" w:eastAsia="Times New Roman" w:hAnsi="Arial" w:cs="Arial"/>
          <w:sz w:val="20"/>
          <w:lang w:val="en-US"/>
        </w:rPr>
        <w:t>);</w:t>
      </w:r>
      <w:r w:rsidRPr="00AC7ADD">
        <w:rPr>
          <w:rStyle w:val="FootnoteReference"/>
          <w:rFonts w:ascii="Arial" w:eastAsia="Times New Roman" w:hAnsi="Arial" w:cs="Arial"/>
          <w:sz w:val="20"/>
          <w:lang w:val="en-US"/>
        </w:rPr>
        <w:footnoteReference w:id="106"/>
      </w:r>
      <w:r w:rsidRPr="00AC7ADD">
        <w:rPr>
          <w:rFonts w:ascii="Arial" w:eastAsia="Times New Roman" w:hAnsi="Arial" w:cs="Arial"/>
          <w:sz w:val="20"/>
          <w:lang w:val="en-US"/>
        </w:rPr>
        <w:t xml:space="preserve"> Knowledge </w:t>
      </w:r>
      <w:r w:rsidR="00E57DC1">
        <w:rPr>
          <w:rFonts w:ascii="Arial" w:eastAsia="Times New Roman" w:hAnsi="Arial" w:cs="Arial"/>
          <w:sz w:val="20"/>
          <w:lang w:val="en-US"/>
        </w:rPr>
        <w:t>Commercialization</w:t>
      </w:r>
      <w:r w:rsidRPr="00AC7ADD">
        <w:rPr>
          <w:rFonts w:ascii="Arial" w:eastAsia="Times New Roman" w:hAnsi="Arial" w:cs="Arial"/>
          <w:sz w:val="20"/>
          <w:lang w:val="en-US"/>
        </w:rPr>
        <w:t xml:space="preserve"> Australasia (</w:t>
      </w:r>
      <w:hyperlink r:id="rId79" w:history="1">
        <w:r w:rsidRPr="00AC7ADD">
          <w:rPr>
            <w:rStyle w:val="Hyperlink"/>
            <w:rFonts w:ascii="Arial" w:eastAsia="Times New Roman" w:hAnsi="Arial" w:cs="Arial"/>
            <w:sz w:val="20"/>
            <w:lang w:val="en-US"/>
          </w:rPr>
          <w:t>KCA</w:t>
        </w:r>
      </w:hyperlink>
      <w:r w:rsidRPr="00AC7ADD">
        <w:rPr>
          <w:rFonts w:ascii="Arial" w:eastAsia="Times New Roman" w:hAnsi="Arial" w:cs="Arial"/>
          <w:sz w:val="20"/>
          <w:lang w:val="en-US"/>
        </w:rPr>
        <w:t>);</w:t>
      </w:r>
      <w:r w:rsidRPr="00AC7ADD">
        <w:rPr>
          <w:rStyle w:val="FootnoteReference"/>
          <w:rFonts w:ascii="Arial" w:eastAsia="Times New Roman" w:hAnsi="Arial" w:cs="Arial"/>
          <w:sz w:val="20"/>
          <w:lang w:val="en-US"/>
        </w:rPr>
        <w:footnoteReference w:id="107"/>
      </w:r>
      <w:r w:rsidRPr="00AC7ADD">
        <w:rPr>
          <w:rFonts w:ascii="Arial" w:eastAsia="Times New Roman" w:hAnsi="Arial" w:cs="Arial"/>
          <w:sz w:val="20"/>
          <w:lang w:val="en-US"/>
        </w:rPr>
        <w:t xml:space="preserve"> </w:t>
      </w:r>
      <w:hyperlink r:id="rId80" w:history="1">
        <w:r w:rsidRPr="00AC7ADD">
          <w:rPr>
            <w:rStyle w:val="Hyperlink"/>
            <w:rFonts w:ascii="Arial" w:eastAsia="Times New Roman" w:hAnsi="Arial" w:cs="Arial"/>
            <w:sz w:val="20"/>
            <w:lang w:val="en-US"/>
          </w:rPr>
          <w:t>ACCT Canada</w:t>
        </w:r>
      </w:hyperlink>
      <w:r w:rsidRPr="00AC7ADD">
        <w:rPr>
          <w:rFonts w:ascii="Arial" w:eastAsia="Times New Roman" w:hAnsi="Arial" w:cs="Arial"/>
          <w:sz w:val="20"/>
          <w:lang w:val="en-US"/>
        </w:rPr>
        <w:t>;</w:t>
      </w:r>
      <w:r w:rsidRPr="00AC7ADD">
        <w:rPr>
          <w:rStyle w:val="FootnoteReference"/>
          <w:rFonts w:ascii="Arial" w:eastAsia="Times New Roman" w:hAnsi="Arial" w:cs="Arial"/>
          <w:sz w:val="20"/>
          <w:lang w:val="en-US"/>
        </w:rPr>
        <w:footnoteReference w:id="108"/>
      </w:r>
      <w:r w:rsidRPr="00AC7ADD">
        <w:rPr>
          <w:rFonts w:ascii="Arial" w:eastAsia="Times New Roman" w:hAnsi="Arial" w:cs="Arial"/>
          <w:sz w:val="20"/>
          <w:lang w:val="en-US"/>
        </w:rPr>
        <w:t xml:space="preserve"> and the Association for University Research and Industry Links (</w:t>
      </w:r>
      <w:hyperlink r:id="rId81" w:history="1">
        <w:r w:rsidRPr="00AC7ADD">
          <w:rPr>
            <w:rStyle w:val="Hyperlink"/>
            <w:rFonts w:ascii="Arial" w:eastAsia="Times New Roman" w:hAnsi="Arial" w:cs="Arial"/>
            <w:sz w:val="20"/>
            <w:lang w:val="en-US"/>
          </w:rPr>
          <w:t>AURIL</w:t>
        </w:r>
      </w:hyperlink>
      <w:r w:rsidRPr="00AC7ADD">
        <w:rPr>
          <w:rFonts w:ascii="Arial" w:eastAsia="Times New Roman" w:hAnsi="Arial" w:cs="Arial"/>
          <w:sz w:val="20"/>
          <w:lang w:val="en-US"/>
        </w:rPr>
        <w:t>).</w:t>
      </w:r>
      <w:r w:rsidRPr="00AC7ADD">
        <w:rPr>
          <w:rStyle w:val="FootnoteReference"/>
          <w:rFonts w:ascii="Arial" w:eastAsia="Times New Roman" w:hAnsi="Arial" w:cs="Arial"/>
          <w:sz w:val="20"/>
          <w:lang w:val="en-US"/>
        </w:rPr>
        <w:footnoteReference w:id="109"/>
      </w:r>
      <w:r w:rsidRPr="00AC7ADD">
        <w:rPr>
          <w:rFonts w:ascii="Arial" w:eastAsia="Times New Roman" w:hAnsi="Arial" w:cs="Arial"/>
          <w:sz w:val="20"/>
          <w:lang w:val="en-US"/>
        </w:rPr>
        <w:t xml:space="preserve">  While such best practices are usually not binding, it may be of benefit to take them into account.  </w:t>
      </w:r>
    </w:p>
    <w:p w:rsidR="00A7087B" w:rsidRPr="00AC7ADD" w:rsidRDefault="00A7087B" w:rsidP="00C37C98">
      <w:pPr>
        <w:autoSpaceDE w:val="0"/>
        <w:autoSpaceDN w:val="0"/>
        <w:adjustRightInd w:val="0"/>
        <w:spacing w:after="0" w:line="240" w:lineRule="auto"/>
        <w:jc w:val="both"/>
        <w:rPr>
          <w:rFonts w:ascii="Arial" w:eastAsia="Times New Roman" w:hAnsi="Arial" w:cs="Arial"/>
          <w:lang w:val="en-US"/>
        </w:rPr>
      </w:pPr>
    </w:p>
    <w:p w:rsidR="000D7090" w:rsidRPr="00AC7ADD" w:rsidRDefault="00C1731A">
      <w:pPr>
        <w:spacing w:after="0" w:line="240" w:lineRule="auto"/>
        <w:ind w:left="567" w:hanging="567"/>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Third </w:t>
      </w:r>
      <w:r w:rsidR="000D7090" w:rsidRPr="00AC7ADD">
        <w:rPr>
          <w:rFonts w:ascii="Arial" w:eastAsia="Times New Roman" w:hAnsi="Arial" w:cs="Arial"/>
          <w:b/>
          <w:color w:val="0070C0"/>
          <w:sz w:val="24"/>
          <w:lang w:val="en-US"/>
        </w:rPr>
        <w:t xml:space="preserve">Rule: </w:t>
      </w:r>
      <w:r w:rsidR="00320668" w:rsidRPr="00AC7ADD">
        <w:rPr>
          <w:rFonts w:ascii="Arial" w:eastAsia="Times New Roman" w:hAnsi="Arial" w:cs="Arial"/>
          <w:b/>
          <w:color w:val="0070C0"/>
          <w:sz w:val="24"/>
          <w:lang w:val="en-US"/>
        </w:rPr>
        <w:t xml:space="preserve"> In what circumstances should IP be owned by the Institution?</w:t>
      </w:r>
    </w:p>
    <w:p w:rsidR="006D4C88" w:rsidRPr="00AC7ADD" w:rsidRDefault="006D4C88">
      <w:pPr>
        <w:pStyle w:val="ListParagraph"/>
        <w:spacing w:after="0" w:line="240" w:lineRule="auto"/>
        <w:rPr>
          <w:rFonts w:ascii="Arial" w:eastAsia="Times New Roman" w:hAnsi="Arial" w:cs="Arial"/>
          <w:b/>
          <w:lang w:val="en-US"/>
        </w:rPr>
      </w:pPr>
    </w:p>
    <w:p w:rsidR="00320668" w:rsidRPr="00AC7ADD" w:rsidRDefault="00A73241" w:rsidP="009D4A54">
      <w:pPr>
        <w:pStyle w:val="ListParagraph"/>
        <w:numPr>
          <w:ilvl w:val="0"/>
          <w:numId w:val="19"/>
        </w:numPr>
        <w:spacing w:after="0" w:line="240" w:lineRule="auto"/>
        <w:ind w:left="426" w:hanging="426"/>
        <w:jc w:val="both"/>
        <w:rPr>
          <w:rFonts w:ascii="Arial" w:hAnsi="Arial" w:cs="Arial"/>
          <w:sz w:val="20"/>
          <w:szCs w:val="20"/>
          <w:lang w:val="en-US"/>
        </w:rPr>
      </w:pPr>
      <w:r w:rsidRPr="00AC7ADD">
        <w:rPr>
          <w:rFonts w:ascii="Arial" w:hAnsi="Arial" w:cs="Arial"/>
          <w:sz w:val="20"/>
          <w:szCs w:val="20"/>
          <w:lang w:val="en-US"/>
        </w:rPr>
        <w:t>The key consideration is that the intention is to promote the largest possible access to the Institution’s IP and research and to maximize the economic and societal benefits.</w:t>
      </w:r>
    </w:p>
    <w:p w:rsidR="00320668" w:rsidRPr="00AC7ADD" w:rsidRDefault="00320668" w:rsidP="00B7519E">
      <w:pPr>
        <w:spacing w:after="0" w:line="240" w:lineRule="auto"/>
        <w:jc w:val="both"/>
        <w:rPr>
          <w:rFonts w:ascii="Arial" w:hAnsi="Arial" w:cs="Arial"/>
          <w:sz w:val="20"/>
          <w:szCs w:val="20"/>
          <w:lang w:val="en-US"/>
        </w:rPr>
      </w:pPr>
    </w:p>
    <w:p w:rsidR="00320668" w:rsidRPr="00AC7ADD" w:rsidRDefault="00320668" w:rsidP="009D4A54">
      <w:pPr>
        <w:pStyle w:val="ListParagraph"/>
        <w:numPr>
          <w:ilvl w:val="0"/>
          <w:numId w:val="19"/>
        </w:numPr>
        <w:spacing w:after="0" w:line="240" w:lineRule="auto"/>
        <w:ind w:left="426" w:hanging="426"/>
        <w:jc w:val="both"/>
        <w:rPr>
          <w:rFonts w:ascii="Arial" w:hAnsi="Arial" w:cs="Arial"/>
          <w:sz w:val="20"/>
          <w:szCs w:val="20"/>
          <w:lang w:val="en-US"/>
        </w:rPr>
      </w:pPr>
      <w:r w:rsidRPr="00AC7ADD">
        <w:rPr>
          <w:rFonts w:ascii="Arial" w:hAnsi="Arial" w:cs="Arial"/>
          <w:sz w:val="20"/>
          <w:lang w:val="en-US"/>
        </w:rPr>
        <w:t xml:space="preserve">Within the scope of any applicable national legislation, the Institution should provide clarity, in an least the options listed below, on which IP created by its Staff Members, Students or Visitors, the Institution will own:  </w:t>
      </w:r>
    </w:p>
    <w:p w:rsidR="00320668" w:rsidRPr="00AC7ADD" w:rsidRDefault="00320668" w:rsidP="00B7519E">
      <w:pPr>
        <w:pStyle w:val="ListParagraph"/>
        <w:spacing w:after="0" w:line="240" w:lineRule="auto"/>
        <w:ind w:left="426"/>
        <w:jc w:val="both"/>
        <w:rPr>
          <w:rFonts w:ascii="Arial" w:hAnsi="Arial" w:cs="Arial"/>
          <w:sz w:val="20"/>
          <w:szCs w:val="20"/>
          <w:lang w:val="en-US"/>
        </w:rPr>
      </w:pPr>
    </w:p>
    <w:p w:rsidR="002439B9" w:rsidRPr="00AC7ADD" w:rsidRDefault="00320668" w:rsidP="009D4A54">
      <w:pPr>
        <w:pStyle w:val="StyleJustified"/>
        <w:numPr>
          <w:ilvl w:val="0"/>
          <w:numId w:val="46"/>
        </w:numPr>
        <w:spacing w:line="240" w:lineRule="auto"/>
        <w:ind w:hanging="294"/>
        <w:rPr>
          <w:rFonts w:ascii="Arial" w:hAnsi="Arial" w:cs="Arial"/>
          <w:sz w:val="22"/>
        </w:rPr>
      </w:pPr>
      <w:r w:rsidRPr="00AC7ADD">
        <w:rPr>
          <w:rFonts w:ascii="Arial" w:hAnsi="Arial" w:cs="Arial"/>
          <w:sz w:val="20"/>
        </w:rPr>
        <w:t>publicly funded research;</w:t>
      </w:r>
    </w:p>
    <w:p w:rsidR="009712A9" w:rsidRPr="00AC7ADD" w:rsidRDefault="009712A9" w:rsidP="009D4A54">
      <w:pPr>
        <w:pStyle w:val="StyleJustified"/>
        <w:numPr>
          <w:ilvl w:val="0"/>
          <w:numId w:val="46"/>
        </w:numPr>
        <w:spacing w:line="240" w:lineRule="auto"/>
        <w:ind w:hanging="294"/>
        <w:rPr>
          <w:rFonts w:ascii="Arial" w:hAnsi="Arial" w:cs="Arial"/>
          <w:sz w:val="20"/>
        </w:rPr>
      </w:pPr>
      <w:r w:rsidRPr="00AC7ADD">
        <w:rPr>
          <w:rFonts w:ascii="Arial" w:hAnsi="Arial" w:cs="Arial"/>
          <w:sz w:val="20"/>
        </w:rPr>
        <w:t xml:space="preserve">IP generated through substantial use of the </w:t>
      </w:r>
      <w:r w:rsidR="00C278C2" w:rsidRPr="00AC7ADD">
        <w:rPr>
          <w:rFonts w:ascii="Arial" w:hAnsi="Arial" w:cs="Arial"/>
          <w:sz w:val="20"/>
        </w:rPr>
        <w:t>Institution</w:t>
      </w:r>
      <w:r w:rsidRPr="00AC7ADD">
        <w:rPr>
          <w:rFonts w:ascii="Arial" w:hAnsi="Arial" w:cs="Arial"/>
          <w:sz w:val="20"/>
        </w:rPr>
        <w:t>’s resources;</w:t>
      </w:r>
    </w:p>
    <w:p w:rsidR="009712A9" w:rsidRPr="00AC7ADD" w:rsidRDefault="00F11556" w:rsidP="009D4A54">
      <w:pPr>
        <w:pStyle w:val="StyleJustified"/>
        <w:numPr>
          <w:ilvl w:val="0"/>
          <w:numId w:val="46"/>
        </w:numPr>
        <w:spacing w:line="240" w:lineRule="auto"/>
        <w:ind w:hanging="294"/>
        <w:rPr>
          <w:rFonts w:ascii="Arial" w:hAnsi="Arial" w:cs="Arial"/>
          <w:sz w:val="20"/>
        </w:rPr>
      </w:pPr>
      <w:r w:rsidRPr="00AC7ADD">
        <w:rPr>
          <w:rFonts w:ascii="Arial" w:hAnsi="Arial" w:cs="Arial"/>
          <w:sz w:val="20"/>
        </w:rPr>
        <w:t>p</w:t>
      </w:r>
      <w:r w:rsidR="009712A9" w:rsidRPr="00AC7ADD">
        <w:rPr>
          <w:rFonts w:ascii="Arial" w:hAnsi="Arial" w:cs="Arial"/>
          <w:sz w:val="20"/>
        </w:rPr>
        <w:t>rivately funded commissioned work;</w:t>
      </w:r>
    </w:p>
    <w:p w:rsidR="009712A9" w:rsidRPr="00AC7ADD" w:rsidRDefault="00F11556" w:rsidP="009D4A54">
      <w:pPr>
        <w:pStyle w:val="StyleJustified"/>
        <w:numPr>
          <w:ilvl w:val="0"/>
          <w:numId w:val="46"/>
        </w:numPr>
        <w:spacing w:line="240" w:lineRule="auto"/>
        <w:ind w:hanging="294"/>
        <w:rPr>
          <w:rFonts w:ascii="Arial" w:hAnsi="Arial" w:cs="Arial"/>
          <w:sz w:val="20"/>
        </w:rPr>
      </w:pPr>
      <w:r w:rsidRPr="00AC7ADD">
        <w:rPr>
          <w:rFonts w:ascii="Arial" w:hAnsi="Arial" w:cs="Arial"/>
          <w:sz w:val="20"/>
        </w:rPr>
        <w:t>p</w:t>
      </w:r>
      <w:r w:rsidR="009712A9" w:rsidRPr="00AC7ADD">
        <w:rPr>
          <w:rFonts w:ascii="Arial" w:hAnsi="Arial" w:cs="Arial"/>
          <w:sz w:val="20"/>
        </w:rPr>
        <w:t xml:space="preserve">rivate work of </w:t>
      </w:r>
      <w:r w:rsidR="00320668" w:rsidRPr="00AC7ADD">
        <w:rPr>
          <w:rFonts w:ascii="Arial" w:hAnsi="Arial" w:cs="Arial"/>
          <w:sz w:val="20"/>
        </w:rPr>
        <w:t>Employees</w:t>
      </w:r>
      <w:r w:rsidR="009712A9" w:rsidRPr="00AC7ADD">
        <w:rPr>
          <w:rFonts w:ascii="Arial" w:hAnsi="Arial" w:cs="Arial"/>
          <w:sz w:val="20"/>
        </w:rPr>
        <w:t>;</w:t>
      </w:r>
    </w:p>
    <w:p w:rsidR="009712A9" w:rsidRPr="00AC7ADD" w:rsidRDefault="00F11556" w:rsidP="009D4A54">
      <w:pPr>
        <w:pStyle w:val="StyleJustified"/>
        <w:numPr>
          <w:ilvl w:val="0"/>
          <w:numId w:val="46"/>
        </w:numPr>
        <w:spacing w:line="240" w:lineRule="auto"/>
        <w:ind w:hanging="294"/>
        <w:rPr>
          <w:rFonts w:ascii="Arial" w:hAnsi="Arial" w:cs="Arial"/>
          <w:sz w:val="20"/>
        </w:rPr>
      </w:pPr>
      <w:r w:rsidRPr="00AC7ADD">
        <w:rPr>
          <w:rFonts w:ascii="Arial" w:hAnsi="Arial" w:cs="Arial"/>
          <w:sz w:val="20"/>
        </w:rPr>
        <w:t>s</w:t>
      </w:r>
      <w:r w:rsidR="009712A9" w:rsidRPr="00AC7ADD">
        <w:rPr>
          <w:rFonts w:ascii="Arial" w:hAnsi="Arial" w:cs="Arial"/>
          <w:sz w:val="20"/>
        </w:rPr>
        <w:t>cholarly works;</w:t>
      </w:r>
    </w:p>
    <w:p w:rsidR="009712A9" w:rsidRPr="00AC7ADD" w:rsidRDefault="00F11556" w:rsidP="009D4A54">
      <w:pPr>
        <w:pStyle w:val="StyleJustified"/>
        <w:numPr>
          <w:ilvl w:val="0"/>
          <w:numId w:val="46"/>
        </w:numPr>
        <w:spacing w:line="240" w:lineRule="auto"/>
        <w:ind w:hanging="294"/>
        <w:rPr>
          <w:rFonts w:ascii="Arial" w:hAnsi="Arial" w:cs="Arial"/>
          <w:sz w:val="20"/>
        </w:rPr>
      </w:pPr>
      <w:r w:rsidRPr="00AC7ADD">
        <w:rPr>
          <w:rFonts w:ascii="Arial" w:hAnsi="Arial" w:cs="Arial"/>
          <w:sz w:val="20"/>
        </w:rPr>
        <w:t>s</w:t>
      </w:r>
      <w:r w:rsidR="009712A9" w:rsidRPr="00AC7ADD">
        <w:rPr>
          <w:rFonts w:ascii="Arial" w:hAnsi="Arial" w:cs="Arial"/>
          <w:sz w:val="20"/>
        </w:rPr>
        <w:t>tudents’ theses;</w:t>
      </w:r>
    </w:p>
    <w:p w:rsidR="009712A9" w:rsidRPr="00AC7ADD" w:rsidRDefault="00320668" w:rsidP="009D4A54">
      <w:pPr>
        <w:pStyle w:val="StyleJustified"/>
        <w:numPr>
          <w:ilvl w:val="0"/>
          <w:numId w:val="46"/>
        </w:numPr>
        <w:spacing w:line="240" w:lineRule="auto"/>
        <w:ind w:hanging="294"/>
        <w:rPr>
          <w:rFonts w:ascii="Arial" w:hAnsi="Arial" w:cs="Arial"/>
          <w:sz w:val="20"/>
        </w:rPr>
      </w:pPr>
      <w:r w:rsidRPr="00AC7ADD">
        <w:rPr>
          <w:rFonts w:ascii="Arial" w:hAnsi="Arial" w:cs="Arial"/>
          <w:sz w:val="20"/>
        </w:rPr>
        <w:t>IP generated by S</w:t>
      </w:r>
      <w:r w:rsidR="009712A9" w:rsidRPr="00AC7ADD">
        <w:rPr>
          <w:rFonts w:ascii="Arial" w:hAnsi="Arial" w:cs="Arial"/>
          <w:sz w:val="20"/>
        </w:rPr>
        <w:t>tudents</w:t>
      </w:r>
      <w:r w:rsidRPr="00AC7ADD">
        <w:rPr>
          <w:rFonts w:ascii="Arial" w:hAnsi="Arial" w:cs="Arial"/>
          <w:sz w:val="20"/>
        </w:rPr>
        <w:t xml:space="preserve"> and Visitors</w:t>
      </w:r>
      <w:r w:rsidR="009712A9" w:rsidRPr="00AC7ADD">
        <w:rPr>
          <w:rFonts w:ascii="Arial" w:hAnsi="Arial" w:cs="Arial"/>
          <w:sz w:val="20"/>
        </w:rPr>
        <w:t>;</w:t>
      </w:r>
    </w:p>
    <w:p w:rsidR="009712A9" w:rsidRPr="00AC7ADD" w:rsidRDefault="00320668" w:rsidP="009D4A54">
      <w:pPr>
        <w:pStyle w:val="StyleJustified"/>
        <w:numPr>
          <w:ilvl w:val="0"/>
          <w:numId w:val="46"/>
        </w:numPr>
        <w:spacing w:line="240" w:lineRule="auto"/>
        <w:ind w:hanging="294"/>
        <w:rPr>
          <w:rFonts w:ascii="Arial" w:hAnsi="Arial" w:cs="Arial"/>
          <w:sz w:val="20"/>
        </w:rPr>
      </w:pPr>
      <w:r w:rsidRPr="00AC7ADD">
        <w:rPr>
          <w:rFonts w:ascii="Arial" w:hAnsi="Arial" w:cs="Arial"/>
          <w:sz w:val="20"/>
        </w:rPr>
        <w:t xml:space="preserve">IP generate in the context of </w:t>
      </w:r>
      <w:r w:rsidR="00F11556" w:rsidRPr="00AC7ADD">
        <w:rPr>
          <w:rFonts w:ascii="Arial" w:hAnsi="Arial" w:cs="Arial"/>
          <w:sz w:val="20"/>
        </w:rPr>
        <w:t>c</w:t>
      </w:r>
      <w:r w:rsidR="009712A9" w:rsidRPr="00AC7ADD">
        <w:rPr>
          <w:rFonts w:ascii="Arial" w:hAnsi="Arial" w:cs="Arial"/>
          <w:sz w:val="20"/>
        </w:rPr>
        <w:t>ollaborative or joint research projects.</w:t>
      </w:r>
    </w:p>
    <w:p w:rsidR="00320668" w:rsidRPr="00AC7ADD" w:rsidRDefault="00320668" w:rsidP="00B7519E">
      <w:pPr>
        <w:pStyle w:val="StyleJustified"/>
        <w:spacing w:line="240" w:lineRule="auto"/>
        <w:rPr>
          <w:rFonts w:ascii="Arial" w:hAnsi="Arial" w:cs="Arial"/>
          <w:sz w:val="20"/>
        </w:rPr>
      </w:pPr>
    </w:p>
    <w:p w:rsidR="00320668" w:rsidRPr="00AC7ADD" w:rsidRDefault="00320668" w:rsidP="009D4A54">
      <w:pPr>
        <w:pStyle w:val="ListParagraph"/>
        <w:numPr>
          <w:ilvl w:val="0"/>
          <w:numId w:val="127"/>
        </w:numPr>
        <w:ind w:left="426" w:hanging="426"/>
        <w:jc w:val="both"/>
        <w:rPr>
          <w:rFonts w:ascii="Arial" w:eastAsia="Times New Roman" w:hAnsi="Arial" w:cs="Arial"/>
          <w:sz w:val="20"/>
          <w:lang w:val="en-US"/>
        </w:rPr>
      </w:pPr>
      <w:r w:rsidRPr="00AC7ADD">
        <w:rPr>
          <w:rFonts w:ascii="Arial" w:eastAsia="Times New Roman" w:hAnsi="Arial" w:cs="Arial"/>
          <w:sz w:val="20"/>
          <w:lang w:val="en-US"/>
        </w:rPr>
        <w:t>Some examples of how institutions may differentiate this ownership approach are set out below:</w:t>
      </w:r>
    </w:p>
    <w:p w:rsidR="008D5210" w:rsidRPr="00AC7ADD" w:rsidRDefault="008D5210" w:rsidP="00734F31">
      <w:pPr>
        <w:pStyle w:val="ListParagraph"/>
        <w:spacing w:after="0" w:line="240" w:lineRule="auto"/>
        <w:ind w:left="426"/>
        <w:jc w:val="both"/>
        <w:rPr>
          <w:rFonts w:ascii="Arial" w:eastAsia="Times New Roman" w:hAnsi="Arial" w:cs="Arial"/>
          <w:sz w:val="20"/>
          <w:lang w:val="en-US"/>
        </w:rPr>
      </w:pPr>
    </w:p>
    <w:p w:rsidR="00B452C5"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00727733">
        <w:rPr>
          <w:rFonts w:ascii="Arial" w:hAnsi="Arial" w:cs="Arial"/>
          <w:b/>
          <w:sz w:val="20"/>
          <w:szCs w:val="32"/>
          <w:lang w:val="en-US"/>
        </w:rPr>
        <w:t xml:space="preserve"> </w:t>
      </w:r>
      <w:r w:rsidR="00B452C5" w:rsidRPr="00AC7ADD">
        <w:rPr>
          <w:rFonts w:ascii="Arial" w:hAnsi="Arial" w:cs="Arial"/>
          <w:b/>
          <w:sz w:val="20"/>
          <w:szCs w:val="32"/>
          <w:lang w:val="en-US"/>
        </w:rPr>
        <w:t>Example</w:t>
      </w:r>
      <w:r w:rsidR="009825BA" w:rsidRPr="00AC7ADD">
        <w:rPr>
          <w:rFonts w:ascii="Arial" w:hAnsi="Arial" w:cs="Arial"/>
          <w:b/>
          <w:sz w:val="20"/>
          <w:szCs w:val="32"/>
          <w:lang w:val="en-US"/>
        </w:rPr>
        <w:t xml:space="preserve"> </w:t>
      </w:r>
      <w:r w:rsidR="00C278C2" w:rsidRPr="00AC7ADD">
        <w:rPr>
          <w:rFonts w:ascii="Arial" w:hAnsi="Arial" w:cs="Arial"/>
          <w:b/>
          <w:sz w:val="20"/>
          <w:szCs w:val="32"/>
          <w:lang w:val="en-US"/>
        </w:rPr>
        <w:t>Institution</w:t>
      </w:r>
      <w:r w:rsidR="009825BA" w:rsidRPr="00AC7ADD">
        <w:rPr>
          <w:rFonts w:ascii="Arial" w:hAnsi="Arial" w:cs="Arial"/>
          <w:b/>
          <w:sz w:val="20"/>
          <w:szCs w:val="32"/>
          <w:lang w:val="en-US"/>
        </w:rPr>
        <w:t xml:space="preserve"> ownership</w:t>
      </w:r>
      <w:r w:rsidR="00B452C5" w:rsidRPr="00AC7ADD">
        <w:rPr>
          <w:rFonts w:ascii="Arial" w:hAnsi="Arial" w:cs="Arial"/>
          <w:b/>
          <w:sz w:val="20"/>
          <w:szCs w:val="32"/>
          <w:lang w:val="en-US"/>
        </w:rPr>
        <w:t xml:space="preserve">: University of </w:t>
      </w:r>
      <w:r w:rsidR="00147971" w:rsidRPr="00AC7ADD">
        <w:rPr>
          <w:rFonts w:ascii="Arial" w:hAnsi="Arial" w:cs="Arial"/>
          <w:b/>
          <w:sz w:val="20"/>
          <w:szCs w:val="32"/>
          <w:lang w:val="en-US"/>
        </w:rPr>
        <w:t>Johannesburg</w:t>
      </w:r>
      <w:r w:rsidR="00B452C5" w:rsidRPr="00AC7ADD">
        <w:rPr>
          <w:rFonts w:ascii="Arial" w:hAnsi="Arial" w:cs="Arial"/>
          <w:b/>
          <w:sz w:val="20"/>
          <w:szCs w:val="32"/>
          <w:lang w:val="en-US"/>
        </w:rPr>
        <w:t xml:space="preserve"> (</w:t>
      </w:r>
      <w:r w:rsidR="00147971" w:rsidRPr="00AC7ADD">
        <w:rPr>
          <w:rFonts w:ascii="Arial" w:hAnsi="Arial" w:cs="Arial"/>
          <w:b/>
          <w:sz w:val="20"/>
          <w:szCs w:val="32"/>
          <w:lang w:val="en-US"/>
        </w:rPr>
        <w:t>South Africa</w:t>
      </w:r>
      <w:r w:rsidR="00B452C5" w:rsidRPr="00AC7ADD">
        <w:rPr>
          <w:rFonts w:ascii="Arial" w:hAnsi="Arial" w:cs="Arial"/>
          <w:b/>
          <w:sz w:val="20"/>
          <w:szCs w:val="32"/>
          <w:lang w:val="en-US"/>
        </w:rPr>
        <w:t>)</w:t>
      </w:r>
    </w:p>
    <w:p w:rsidR="00320668" w:rsidRPr="00AC7ADD"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Times New Roman" w:hAnsi="Arial" w:cs="Arial"/>
          <w:sz w:val="20"/>
          <w:lang w:val="en-US"/>
        </w:rPr>
      </w:pPr>
    </w:p>
    <w:p w:rsidR="00194209" w:rsidRPr="00AC7ADD" w:rsidRDefault="0019420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eastAsia="Times New Roman" w:hAnsi="Arial" w:cs="Arial"/>
          <w:sz w:val="20"/>
          <w:lang w:val="en-US"/>
        </w:rPr>
        <w:t>“</w:t>
      </w:r>
      <w:r w:rsidR="00147971" w:rsidRPr="00AC7ADD">
        <w:rPr>
          <w:rFonts w:ascii="Arial" w:eastAsia="Times New Roman" w:hAnsi="Arial" w:cs="Arial"/>
          <w:i/>
          <w:sz w:val="20"/>
          <w:lang w:val="en-US"/>
        </w:rPr>
        <w:t>All intellectual property that arises from services rendered by employees in the normal course and scope of their employment at the University belongs to the University, subject to exceptions provided for in 4.2.3.4 below.</w:t>
      </w:r>
      <w:r w:rsidRPr="00AC7ADD">
        <w:rPr>
          <w:rFonts w:ascii="Arial" w:eastAsia="Times New Roman" w:hAnsi="Arial" w:cs="Arial"/>
          <w:sz w:val="20"/>
          <w:lang w:val="en-US"/>
        </w:rPr>
        <w:t xml:space="preserve">” </w:t>
      </w:r>
    </w:p>
    <w:p w:rsidR="0086360F" w:rsidRPr="00AC7ADD" w:rsidRDefault="0086360F" w:rsidP="00734F31">
      <w:pPr>
        <w:pStyle w:val="ListParagraph"/>
        <w:spacing w:after="0" w:line="240" w:lineRule="auto"/>
        <w:ind w:left="426"/>
        <w:jc w:val="both"/>
        <w:rPr>
          <w:rFonts w:ascii="Arial" w:eastAsia="Times New Roman" w:hAnsi="Arial" w:cs="Arial"/>
          <w:lang w:val="en-US"/>
        </w:rPr>
      </w:pPr>
    </w:p>
    <w:p w:rsidR="001C6398"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w:t>
      </w:r>
      <w:r w:rsidR="00CE53E4" w:rsidRPr="00AC7ADD">
        <w:rPr>
          <w:rFonts w:ascii="Arial" w:hAnsi="Arial" w:cs="Arial"/>
          <w:b/>
          <w:sz w:val="20"/>
          <w:szCs w:val="32"/>
          <w:lang w:val="en-US"/>
        </w:rPr>
        <w:t xml:space="preserve">Example </w:t>
      </w:r>
      <w:r w:rsidR="00C278C2" w:rsidRPr="00AC7ADD">
        <w:rPr>
          <w:rFonts w:ascii="Arial" w:hAnsi="Arial" w:cs="Arial"/>
          <w:b/>
          <w:sz w:val="20"/>
          <w:szCs w:val="32"/>
          <w:lang w:val="en-US"/>
        </w:rPr>
        <w:t>Institution</w:t>
      </w:r>
      <w:r w:rsidR="00CE53E4" w:rsidRPr="00AC7ADD">
        <w:rPr>
          <w:rFonts w:ascii="Arial" w:hAnsi="Arial" w:cs="Arial"/>
          <w:b/>
          <w:sz w:val="20"/>
          <w:szCs w:val="32"/>
          <w:lang w:val="en-US"/>
        </w:rPr>
        <w:t xml:space="preserve"> ownership: Technolog</w:t>
      </w:r>
      <w:r w:rsidR="001C6398" w:rsidRPr="00AC7ADD">
        <w:rPr>
          <w:rFonts w:ascii="Arial" w:hAnsi="Arial" w:cs="Arial"/>
          <w:b/>
          <w:sz w:val="20"/>
          <w:szCs w:val="32"/>
          <w:lang w:val="en-US"/>
        </w:rPr>
        <w:t xml:space="preserve">ical </w:t>
      </w:r>
      <w:r w:rsidR="00C278C2" w:rsidRPr="00AC7ADD">
        <w:rPr>
          <w:rFonts w:ascii="Arial" w:hAnsi="Arial" w:cs="Arial"/>
          <w:b/>
          <w:sz w:val="20"/>
          <w:szCs w:val="32"/>
          <w:lang w:val="en-US"/>
        </w:rPr>
        <w:t>Institution</w:t>
      </w:r>
      <w:r w:rsidR="001C6398" w:rsidRPr="00AC7ADD">
        <w:rPr>
          <w:rFonts w:ascii="Arial" w:hAnsi="Arial" w:cs="Arial"/>
          <w:b/>
          <w:sz w:val="20"/>
          <w:szCs w:val="32"/>
          <w:lang w:val="en-US"/>
        </w:rPr>
        <w:t xml:space="preserve"> of Costa Rica </w:t>
      </w:r>
    </w:p>
    <w:p w:rsidR="00320668" w:rsidRPr="00AC7ADD"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lang w:val="en-US"/>
        </w:rPr>
      </w:pPr>
    </w:p>
    <w:p w:rsidR="001C6398" w:rsidRPr="00AC7ADD" w:rsidRDefault="0043542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hAnsi="Arial" w:cs="Arial"/>
          <w:sz w:val="20"/>
          <w:lang w:val="en-US"/>
        </w:rPr>
        <w:t xml:space="preserve">Art.6 </w:t>
      </w:r>
      <w:r w:rsidR="00A32393" w:rsidRPr="00AC7ADD">
        <w:rPr>
          <w:rFonts w:ascii="Arial" w:hAnsi="Arial" w:cs="Arial"/>
          <w:sz w:val="20"/>
          <w:lang w:val="en-US"/>
        </w:rPr>
        <w:t>–</w:t>
      </w:r>
      <w:r w:rsidRPr="00AC7ADD">
        <w:rPr>
          <w:rFonts w:ascii="Arial" w:hAnsi="Arial" w:cs="Arial"/>
          <w:sz w:val="20"/>
          <w:lang w:val="en-US"/>
        </w:rPr>
        <w:t xml:space="preserve"> </w:t>
      </w:r>
      <w:r w:rsidR="00A32393" w:rsidRPr="00AC7ADD">
        <w:rPr>
          <w:rFonts w:ascii="Arial" w:hAnsi="Arial" w:cs="Arial"/>
          <w:sz w:val="20"/>
          <w:lang w:val="en-US"/>
        </w:rPr>
        <w:t>“</w:t>
      </w:r>
      <w:r w:rsidR="00CE53E4" w:rsidRPr="00AC7ADD">
        <w:rPr>
          <w:rFonts w:ascii="Arial" w:hAnsi="Arial" w:cs="Arial"/>
          <w:i/>
          <w:sz w:val="20"/>
          <w:lang w:val="en-US"/>
        </w:rPr>
        <w:t xml:space="preserve">The Technological Institute of Costa Rica will be the </w:t>
      </w:r>
      <w:r w:rsidRPr="00AC7ADD">
        <w:rPr>
          <w:rFonts w:ascii="Arial" w:hAnsi="Arial" w:cs="Arial"/>
          <w:i/>
          <w:sz w:val="20"/>
          <w:lang w:val="en-US"/>
        </w:rPr>
        <w:t>o</w:t>
      </w:r>
      <w:r w:rsidR="00CE53E4" w:rsidRPr="00AC7ADD">
        <w:rPr>
          <w:rFonts w:ascii="Arial" w:hAnsi="Arial" w:cs="Arial"/>
          <w:i/>
          <w:sz w:val="20"/>
          <w:lang w:val="en-US"/>
        </w:rPr>
        <w:t>wner of industrial property rights</w:t>
      </w:r>
      <w:r w:rsidRPr="00AC7ADD">
        <w:rPr>
          <w:rFonts w:ascii="Arial" w:hAnsi="Arial" w:cs="Arial"/>
          <w:i/>
          <w:sz w:val="20"/>
          <w:lang w:val="en-US"/>
        </w:rPr>
        <w:t xml:space="preserve"> </w:t>
      </w:r>
      <w:r w:rsidR="00CE53E4" w:rsidRPr="00AC7ADD">
        <w:rPr>
          <w:rFonts w:ascii="Arial" w:hAnsi="Arial" w:cs="Arial"/>
          <w:i/>
          <w:sz w:val="20"/>
          <w:lang w:val="en-US"/>
        </w:rPr>
        <w:t xml:space="preserve">related to the results of the academic activity. </w:t>
      </w:r>
      <w:r w:rsidRPr="00AC7ADD">
        <w:rPr>
          <w:rFonts w:ascii="Arial" w:hAnsi="Arial" w:cs="Arial"/>
          <w:i/>
          <w:sz w:val="20"/>
          <w:lang w:val="en-US"/>
        </w:rPr>
        <w:t>However, th</w:t>
      </w:r>
      <w:r w:rsidR="00CE53E4" w:rsidRPr="00AC7ADD">
        <w:rPr>
          <w:rFonts w:ascii="Arial" w:hAnsi="Arial" w:cs="Arial"/>
          <w:i/>
          <w:sz w:val="20"/>
          <w:lang w:val="en-US"/>
        </w:rPr>
        <w:t>e inventors maintain their right to be</w:t>
      </w:r>
      <w:r w:rsidRPr="00AC7ADD">
        <w:rPr>
          <w:rFonts w:ascii="Arial" w:hAnsi="Arial" w:cs="Arial"/>
          <w:i/>
          <w:sz w:val="20"/>
          <w:lang w:val="en-US"/>
        </w:rPr>
        <w:t xml:space="preserve"> r</w:t>
      </w:r>
      <w:r w:rsidR="00CE53E4" w:rsidRPr="00AC7ADD">
        <w:rPr>
          <w:rFonts w:ascii="Arial" w:hAnsi="Arial" w:cs="Arial"/>
          <w:i/>
          <w:sz w:val="20"/>
          <w:lang w:val="en-US"/>
        </w:rPr>
        <w:t xml:space="preserve">ecognized as such and to </w:t>
      </w:r>
      <w:r w:rsidRPr="00AC7ADD">
        <w:rPr>
          <w:rFonts w:ascii="Arial" w:hAnsi="Arial" w:cs="Arial"/>
          <w:i/>
          <w:sz w:val="20"/>
          <w:lang w:val="en-US"/>
        </w:rPr>
        <w:t>receive a compensation</w:t>
      </w:r>
      <w:r w:rsidR="00CE53E4" w:rsidRPr="00AC7ADD">
        <w:rPr>
          <w:rFonts w:ascii="Arial" w:hAnsi="Arial" w:cs="Arial"/>
          <w:i/>
          <w:sz w:val="20"/>
          <w:lang w:val="en-US"/>
        </w:rPr>
        <w:t xml:space="preserve"> </w:t>
      </w:r>
      <w:r w:rsidRPr="00AC7ADD">
        <w:rPr>
          <w:rFonts w:ascii="Arial" w:hAnsi="Arial" w:cs="Arial"/>
          <w:i/>
          <w:sz w:val="20"/>
          <w:lang w:val="en-US"/>
        </w:rPr>
        <w:t>for their economic</w:t>
      </w:r>
      <w:r w:rsidR="00CE53E4" w:rsidRPr="00AC7ADD">
        <w:rPr>
          <w:rFonts w:ascii="Arial" w:hAnsi="Arial" w:cs="Arial"/>
          <w:i/>
          <w:sz w:val="20"/>
          <w:lang w:val="en-US"/>
        </w:rPr>
        <w:t xml:space="preserve"> exploitation</w:t>
      </w:r>
      <w:r w:rsidR="00CE53E4" w:rsidRPr="00AC7ADD">
        <w:rPr>
          <w:rFonts w:ascii="Arial" w:eastAsia="Times New Roman" w:hAnsi="Arial" w:cs="Arial"/>
          <w:i/>
          <w:sz w:val="20"/>
          <w:lang w:val="en-US"/>
        </w:rPr>
        <w:t>.</w:t>
      </w:r>
      <w:r w:rsidR="00A32393" w:rsidRPr="00AC7ADD">
        <w:rPr>
          <w:rFonts w:ascii="Arial" w:eastAsia="Times New Roman" w:hAnsi="Arial" w:cs="Arial"/>
          <w:sz w:val="20"/>
          <w:lang w:val="en-US"/>
        </w:rPr>
        <w:t>”</w:t>
      </w:r>
    </w:p>
    <w:p w:rsidR="00435428" w:rsidRPr="00AC7ADD" w:rsidRDefault="0043542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hAnsi="Arial" w:cs="Arial"/>
          <w:sz w:val="20"/>
          <w:lang w:val="en-US"/>
        </w:rPr>
        <w:t>Art.</w:t>
      </w:r>
      <w:r w:rsidRPr="00AC7ADD">
        <w:rPr>
          <w:rFonts w:ascii="Arial" w:hAnsi="Arial" w:cs="Arial"/>
          <w:sz w:val="20"/>
          <w:szCs w:val="32"/>
          <w:lang w:val="en-US"/>
        </w:rPr>
        <w:t>13</w:t>
      </w:r>
      <w:r w:rsidRPr="00AC7ADD">
        <w:rPr>
          <w:rFonts w:ascii="Arial" w:hAnsi="Arial" w:cs="Arial"/>
          <w:b/>
          <w:sz w:val="20"/>
          <w:szCs w:val="32"/>
          <w:lang w:val="en-US"/>
        </w:rPr>
        <w:t xml:space="preserve"> </w:t>
      </w:r>
      <w:r w:rsidR="00A32393" w:rsidRPr="00AC7ADD">
        <w:rPr>
          <w:rFonts w:ascii="Arial" w:hAnsi="Arial" w:cs="Arial"/>
          <w:sz w:val="20"/>
          <w:szCs w:val="32"/>
          <w:lang w:val="en-US"/>
        </w:rPr>
        <w:t>–</w:t>
      </w:r>
      <w:r w:rsidRPr="00AC7ADD">
        <w:rPr>
          <w:rFonts w:ascii="Arial" w:hAnsi="Arial" w:cs="Arial"/>
          <w:sz w:val="20"/>
          <w:szCs w:val="32"/>
          <w:lang w:val="en-US"/>
        </w:rPr>
        <w:t xml:space="preserve"> </w:t>
      </w:r>
      <w:r w:rsidR="00A32393" w:rsidRPr="00AC7ADD">
        <w:rPr>
          <w:rFonts w:ascii="Arial" w:hAnsi="Arial" w:cs="Arial"/>
          <w:sz w:val="20"/>
          <w:szCs w:val="32"/>
          <w:lang w:val="en-US"/>
        </w:rPr>
        <w:t>“</w:t>
      </w:r>
      <w:r w:rsidRPr="00AC7ADD">
        <w:rPr>
          <w:rFonts w:ascii="Arial" w:hAnsi="Arial" w:cs="Arial"/>
          <w:i/>
          <w:sz w:val="20"/>
          <w:lang w:val="en-US"/>
        </w:rPr>
        <w:t>Ownership of the rights that may be generated by inventions and innovations or works carried out by staff or students of the Technological Institute of Costa Rica, as established in these regulations, ou</w:t>
      </w:r>
      <w:r w:rsidR="00A32393" w:rsidRPr="00AC7ADD">
        <w:rPr>
          <w:rFonts w:ascii="Arial" w:hAnsi="Arial" w:cs="Arial"/>
          <w:i/>
          <w:sz w:val="20"/>
          <w:lang w:val="en-US"/>
        </w:rPr>
        <w:t>tside the scope of the institute</w:t>
      </w:r>
      <w:r w:rsidRPr="00AC7ADD">
        <w:rPr>
          <w:rFonts w:ascii="Arial" w:hAnsi="Arial" w:cs="Arial"/>
          <w:i/>
          <w:sz w:val="20"/>
          <w:lang w:val="en-US"/>
        </w:rPr>
        <w:t xml:space="preserve"> and without the use of </w:t>
      </w:r>
      <w:r w:rsidR="00A32393" w:rsidRPr="00AC7ADD">
        <w:rPr>
          <w:rFonts w:ascii="Arial" w:hAnsi="Arial" w:cs="Arial"/>
          <w:i/>
          <w:sz w:val="20"/>
          <w:lang w:val="en-US"/>
        </w:rPr>
        <w:t>the institute</w:t>
      </w:r>
      <w:r w:rsidRPr="00AC7ADD">
        <w:rPr>
          <w:rFonts w:ascii="Arial" w:hAnsi="Arial" w:cs="Arial"/>
          <w:i/>
          <w:sz w:val="20"/>
          <w:lang w:val="en-US"/>
        </w:rPr>
        <w:t>’s equipment or instruments, will belong to the inventor, innovator or author, if they are not directly or indirectly related to the research that they carry out in the institut</w:t>
      </w:r>
      <w:r w:rsidR="00A32393" w:rsidRPr="00AC7ADD">
        <w:rPr>
          <w:rFonts w:ascii="Arial" w:hAnsi="Arial" w:cs="Arial"/>
          <w:i/>
          <w:sz w:val="20"/>
          <w:lang w:val="en-US"/>
        </w:rPr>
        <w:t>e</w:t>
      </w:r>
      <w:r w:rsidRPr="00AC7ADD">
        <w:rPr>
          <w:rFonts w:ascii="Arial" w:hAnsi="Arial" w:cs="Arial"/>
          <w:i/>
          <w:sz w:val="20"/>
          <w:lang w:val="en-US"/>
        </w:rPr>
        <w:t>. In case of doubt, the</w:t>
      </w:r>
      <w:r w:rsidR="00A32393" w:rsidRPr="00AC7ADD">
        <w:rPr>
          <w:rFonts w:ascii="Arial" w:hAnsi="Arial" w:cs="Arial"/>
          <w:i/>
          <w:sz w:val="20"/>
          <w:lang w:val="en-US"/>
        </w:rPr>
        <w:t xml:space="preserve"> burden of proof will be on the staff or student.”</w:t>
      </w:r>
    </w:p>
    <w:p w:rsidR="00CE53E4" w:rsidRDefault="00CE53E4" w:rsidP="00734F31">
      <w:pPr>
        <w:pStyle w:val="ListParagraph"/>
        <w:spacing w:after="0" w:line="240" w:lineRule="auto"/>
        <w:ind w:left="426"/>
        <w:jc w:val="both"/>
        <w:rPr>
          <w:rFonts w:ascii="Arial" w:eastAsia="Times New Roman" w:hAnsi="Arial" w:cs="Arial"/>
          <w:lang w:val="en-US"/>
        </w:rPr>
      </w:pPr>
    </w:p>
    <w:p w:rsidR="00727733" w:rsidRDefault="00727733" w:rsidP="00734F31">
      <w:pPr>
        <w:pStyle w:val="ListParagraph"/>
        <w:spacing w:after="0" w:line="240" w:lineRule="auto"/>
        <w:ind w:left="426"/>
        <w:jc w:val="both"/>
        <w:rPr>
          <w:rFonts w:ascii="Arial" w:eastAsia="Times New Roman" w:hAnsi="Arial" w:cs="Arial"/>
          <w:lang w:val="en-US"/>
        </w:rPr>
      </w:pPr>
    </w:p>
    <w:p w:rsidR="00727733" w:rsidRDefault="00727733" w:rsidP="00734F31">
      <w:pPr>
        <w:pStyle w:val="ListParagraph"/>
        <w:spacing w:after="0" w:line="240" w:lineRule="auto"/>
        <w:ind w:left="426"/>
        <w:jc w:val="both"/>
        <w:rPr>
          <w:rFonts w:ascii="Arial" w:eastAsia="Times New Roman" w:hAnsi="Arial" w:cs="Arial"/>
          <w:lang w:val="en-US"/>
        </w:rPr>
      </w:pPr>
    </w:p>
    <w:p w:rsidR="00B30378" w:rsidRDefault="00B30378" w:rsidP="00734F31">
      <w:pPr>
        <w:pStyle w:val="ListParagraph"/>
        <w:spacing w:after="0" w:line="240" w:lineRule="auto"/>
        <w:ind w:left="426"/>
        <w:jc w:val="both"/>
        <w:rPr>
          <w:rFonts w:ascii="Arial" w:eastAsia="Times New Roman" w:hAnsi="Arial" w:cs="Arial"/>
          <w:lang w:val="en-US"/>
        </w:rPr>
      </w:pPr>
    </w:p>
    <w:p w:rsidR="00B30378" w:rsidRDefault="00B30378" w:rsidP="00734F31">
      <w:pPr>
        <w:pStyle w:val="ListParagraph"/>
        <w:spacing w:after="0" w:line="240" w:lineRule="auto"/>
        <w:ind w:left="426"/>
        <w:jc w:val="both"/>
        <w:rPr>
          <w:rFonts w:ascii="Arial" w:eastAsia="Times New Roman" w:hAnsi="Arial" w:cs="Arial"/>
          <w:lang w:val="en-US"/>
        </w:rPr>
      </w:pPr>
    </w:p>
    <w:p w:rsidR="00B30378" w:rsidRDefault="00B30378" w:rsidP="00734F31">
      <w:pPr>
        <w:pStyle w:val="ListParagraph"/>
        <w:spacing w:after="0" w:line="240" w:lineRule="auto"/>
        <w:ind w:left="426"/>
        <w:jc w:val="both"/>
        <w:rPr>
          <w:rFonts w:ascii="Arial" w:eastAsia="Times New Roman" w:hAnsi="Arial" w:cs="Arial"/>
          <w:lang w:val="en-US"/>
        </w:rPr>
      </w:pPr>
    </w:p>
    <w:p w:rsidR="00B30378" w:rsidRDefault="00B30378" w:rsidP="00734F31">
      <w:pPr>
        <w:pStyle w:val="ListParagraph"/>
        <w:spacing w:after="0" w:line="240" w:lineRule="auto"/>
        <w:ind w:left="426"/>
        <w:jc w:val="both"/>
        <w:rPr>
          <w:rFonts w:ascii="Arial" w:eastAsia="Times New Roman" w:hAnsi="Arial" w:cs="Arial"/>
          <w:lang w:val="en-US"/>
        </w:rPr>
      </w:pPr>
    </w:p>
    <w:p w:rsidR="00727733" w:rsidRPr="00AC7ADD" w:rsidRDefault="00727733" w:rsidP="00734F31">
      <w:pPr>
        <w:pStyle w:val="ListParagraph"/>
        <w:spacing w:after="0" w:line="240" w:lineRule="auto"/>
        <w:ind w:left="426"/>
        <w:jc w:val="both"/>
        <w:rPr>
          <w:rFonts w:ascii="Arial" w:eastAsia="Times New Roman" w:hAnsi="Arial" w:cs="Arial"/>
          <w:lang w:val="en-US"/>
        </w:rPr>
      </w:pPr>
    </w:p>
    <w:p w:rsidR="00B452C5"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hAnsi="Arial" w:cs="Arial"/>
          <w:b/>
          <w:sz w:val="20"/>
          <w:szCs w:val="32"/>
          <w:lang w:val="en-US"/>
        </w:rPr>
        <w:lastRenderedPageBreak/>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w:t>
      </w:r>
      <w:r w:rsidR="00B452C5" w:rsidRPr="00AC7ADD">
        <w:rPr>
          <w:rFonts w:ascii="Arial" w:hAnsi="Arial" w:cs="Arial"/>
          <w:b/>
          <w:sz w:val="20"/>
          <w:szCs w:val="32"/>
          <w:lang w:val="en-US"/>
        </w:rPr>
        <w:t>Example</w:t>
      </w:r>
      <w:r w:rsidR="009825BA" w:rsidRPr="00AC7ADD">
        <w:rPr>
          <w:rFonts w:ascii="Arial" w:hAnsi="Arial" w:cs="Arial"/>
          <w:b/>
          <w:sz w:val="20"/>
          <w:szCs w:val="32"/>
          <w:lang w:val="en-US"/>
        </w:rPr>
        <w:t xml:space="preserve"> inventor/creator ownership</w:t>
      </w:r>
      <w:r w:rsidR="00B452C5" w:rsidRPr="00AC7ADD">
        <w:rPr>
          <w:rFonts w:ascii="Arial" w:hAnsi="Arial" w:cs="Arial"/>
          <w:b/>
          <w:sz w:val="20"/>
          <w:szCs w:val="32"/>
          <w:lang w:val="en-US"/>
        </w:rPr>
        <w:t>: University of Calgary (Canada)</w:t>
      </w:r>
    </w:p>
    <w:p w:rsidR="00320668" w:rsidRPr="00AC7ADD"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Times New Roman" w:hAnsi="Arial" w:cs="Arial"/>
          <w:sz w:val="18"/>
          <w:lang w:val="en-US"/>
        </w:rPr>
      </w:pPr>
    </w:p>
    <w:p w:rsidR="008D5210" w:rsidRPr="00AC7ADD" w:rsidRDefault="008D521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Cs w:val="32"/>
          <w:lang w:val="en-US"/>
        </w:rPr>
      </w:pPr>
      <w:r w:rsidRPr="00AC7ADD">
        <w:rPr>
          <w:rFonts w:ascii="Arial" w:eastAsia="Times New Roman" w:hAnsi="Arial" w:cs="Arial"/>
          <w:sz w:val="20"/>
          <w:lang w:val="en-US"/>
        </w:rPr>
        <w:t>“</w:t>
      </w:r>
      <w:r w:rsidR="00B452C5" w:rsidRPr="00AC7ADD">
        <w:rPr>
          <w:rFonts w:ascii="Arial" w:eastAsia="Times New Roman" w:hAnsi="Arial" w:cs="Arial"/>
          <w:i/>
          <w:sz w:val="20"/>
          <w:lang w:val="en-US"/>
        </w:rPr>
        <w:t>The ownership of Intellectual Property and all rights pertaining to ownership are vested in its Creator unless qualified by law or written agreements to the contrary.</w:t>
      </w:r>
      <w:r w:rsidR="00B452C5" w:rsidRPr="00AC7ADD">
        <w:rPr>
          <w:rStyle w:val="FootnoteReference"/>
          <w:rFonts w:ascii="Arial" w:eastAsia="Times New Roman" w:hAnsi="Arial" w:cs="Arial"/>
          <w:i/>
          <w:sz w:val="20"/>
          <w:lang w:val="en-US"/>
        </w:rPr>
        <w:footnoteReference w:id="110"/>
      </w:r>
    </w:p>
    <w:p w:rsidR="0086360F" w:rsidRPr="00AC7ADD" w:rsidRDefault="0086360F" w:rsidP="00734F31">
      <w:pPr>
        <w:pStyle w:val="ListParagraph"/>
        <w:spacing w:after="0" w:line="240" w:lineRule="auto"/>
        <w:ind w:left="426"/>
        <w:jc w:val="both"/>
        <w:rPr>
          <w:rFonts w:ascii="Arial" w:eastAsia="Times New Roman" w:hAnsi="Arial" w:cs="Arial"/>
          <w:lang w:val="en-US"/>
        </w:rPr>
      </w:pPr>
    </w:p>
    <w:p w:rsidR="00407101"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w:t>
      </w:r>
      <w:r w:rsidR="001A07C5" w:rsidRPr="00AC7ADD">
        <w:rPr>
          <w:rFonts w:ascii="Arial" w:hAnsi="Arial" w:cs="Arial"/>
          <w:b/>
          <w:sz w:val="20"/>
          <w:szCs w:val="32"/>
          <w:lang w:val="en-US"/>
        </w:rPr>
        <w:t>Example</w:t>
      </w:r>
      <w:r w:rsidR="00785EFF" w:rsidRPr="00AC7ADD">
        <w:rPr>
          <w:rFonts w:ascii="Arial" w:hAnsi="Arial" w:cs="Arial"/>
          <w:b/>
          <w:sz w:val="20"/>
          <w:szCs w:val="32"/>
          <w:lang w:val="en-US"/>
        </w:rPr>
        <w:t xml:space="preserve"> </w:t>
      </w:r>
      <w:r w:rsidR="001F7814" w:rsidRPr="00AC7ADD">
        <w:rPr>
          <w:rFonts w:ascii="Arial" w:hAnsi="Arial" w:cs="Arial"/>
          <w:b/>
          <w:sz w:val="20"/>
          <w:szCs w:val="32"/>
          <w:lang w:val="en-US"/>
        </w:rPr>
        <w:t>- R</w:t>
      </w:r>
      <w:r w:rsidR="00785EFF" w:rsidRPr="00AC7ADD">
        <w:rPr>
          <w:rFonts w:ascii="Arial" w:hAnsi="Arial" w:cs="Arial"/>
          <w:b/>
          <w:sz w:val="20"/>
          <w:szCs w:val="32"/>
          <w:lang w:val="en-US"/>
        </w:rPr>
        <w:t xml:space="preserve">ules based on </w:t>
      </w:r>
      <w:r w:rsidR="00320668" w:rsidRPr="00AC7ADD">
        <w:rPr>
          <w:rFonts w:ascii="Arial" w:hAnsi="Arial" w:cs="Arial"/>
          <w:b/>
          <w:sz w:val="20"/>
          <w:szCs w:val="32"/>
          <w:lang w:val="en-US"/>
        </w:rPr>
        <w:t xml:space="preserve">category </w:t>
      </w:r>
      <w:r w:rsidR="00785EFF" w:rsidRPr="00AC7ADD">
        <w:rPr>
          <w:rFonts w:ascii="Arial" w:hAnsi="Arial" w:cs="Arial"/>
          <w:b/>
          <w:sz w:val="20"/>
          <w:szCs w:val="32"/>
          <w:lang w:val="en-US"/>
        </w:rPr>
        <w:t>of IP</w:t>
      </w:r>
      <w:r w:rsidR="001A07C5" w:rsidRPr="00AC7ADD">
        <w:rPr>
          <w:rFonts w:ascii="Arial" w:hAnsi="Arial" w:cs="Arial"/>
          <w:b/>
          <w:sz w:val="20"/>
          <w:szCs w:val="32"/>
          <w:lang w:val="en-US"/>
        </w:rPr>
        <w:t xml:space="preserve">: </w:t>
      </w:r>
      <w:r w:rsidR="00407101" w:rsidRPr="00AC7ADD">
        <w:rPr>
          <w:rFonts w:ascii="Arial" w:hAnsi="Arial" w:cs="Arial"/>
          <w:b/>
          <w:sz w:val="20"/>
          <w:szCs w:val="32"/>
          <w:lang w:val="en-US"/>
        </w:rPr>
        <w:t>American University of Beirut</w:t>
      </w:r>
      <w:r w:rsidR="001A07C5" w:rsidRPr="00AC7ADD">
        <w:rPr>
          <w:rFonts w:ascii="Arial" w:hAnsi="Arial" w:cs="Arial"/>
          <w:b/>
          <w:sz w:val="20"/>
          <w:szCs w:val="32"/>
          <w:lang w:val="en-US"/>
        </w:rPr>
        <w:t xml:space="preserve"> (</w:t>
      </w:r>
      <w:r w:rsidR="00407101" w:rsidRPr="00AC7ADD">
        <w:rPr>
          <w:rFonts w:ascii="Arial" w:hAnsi="Arial" w:cs="Arial"/>
          <w:b/>
          <w:sz w:val="20"/>
          <w:szCs w:val="32"/>
          <w:lang w:val="en-US"/>
        </w:rPr>
        <w:t>Lebanon</w:t>
      </w:r>
      <w:r w:rsidR="001A07C5" w:rsidRPr="00AC7ADD">
        <w:rPr>
          <w:rFonts w:ascii="Arial" w:hAnsi="Arial" w:cs="Arial"/>
          <w:b/>
          <w:sz w:val="20"/>
          <w:szCs w:val="32"/>
          <w:lang w:val="en-US"/>
        </w:rPr>
        <w:t>)</w:t>
      </w:r>
    </w:p>
    <w:p w:rsidR="00320668" w:rsidRPr="00AC7ADD"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Cs w:val="32"/>
          <w:lang w:val="en-US"/>
        </w:rPr>
      </w:pPr>
    </w:p>
    <w:p w:rsidR="00407101" w:rsidRPr="00AC7ADD" w:rsidRDefault="001A07C5"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lang w:val="en-US"/>
        </w:rPr>
      </w:pPr>
      <w:r w:rsidRPr="00AC7ADD">
        <w:rPr>
          <w:rFonts w:ascii="Arial" w:eastAsia="Times New Roman" w:hAnsi="Arial" w:cs="Arial"/>
          <w:i/>
          <w:sz w:val="20"/>
          <w:lang w:val="en-US"/>
        </w:rPr>
        <w:t>“</w:t>
      </w:r>
      <w:r w:rsidR="00407101" w:rsidRPr="00AC7ADD">
        <w:rPr>
          <w:rFonts w:ascii="Arial" w:hAnsi="Arial" w:cs="Arial"/>
          <w:bCs/>
          <w:i/>
          <w:sz w:val="20"/>
          <w:lang w:val="en-US"/>
        </w:rPr>
        <w:t xml:space="preserve">Intellectual Property: </w:t>
      </w:r>
      <w:r w:rsidR="00407101" w:rsidRPr="00AC7ADD">
        <w:rPr>
          <w:rFonts w:ascii="Arial" w:hAnsi="Arial" w:cs="Arial"/>
          <w:i/>
          <w:sz w:val="20"/>
          <w:lang w:val="en-US"/>
        </w:rPr>
        <w:t xml:space="preserve">it is divided into two groups: </w:t>
      </w:r>
    </w:p>
    <w:p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lang w:val="en-US"/>
        </w:rPr>
      </w:pPr>
      <w:r w:rsidRPr="00AC7ADD">
        <w:rPr>
          <w:rFonts w:ascii="Arial" w:hAnsi="Arial" w:cs="Arial"/>
          <w:i/>
          <w:sz w:val="20"/>
          <w:lang w:val="en-US"/>
        </w:rPr>
        <w:t xml:space="preserve">a. The traditional results of academic scholarship, i.e. textbooks, literary works, artistic creations, and </w:t>
      </w:r>
      <w:r w:rsidR="00F15E09" w:rsidRPr="00AC7ADD">
        <w:rPr>
          <w:rFonts w:ascii="Arial" w:hAnsi="Arial" w:cs="Arial"/>
          <w:i/>
          <w:sz w:val="20"/>
          <w:lang w:val="en-US"/>
        </w:rPr>
        <w:t>artefacts</w:t>
      </w:r>
      <w:r w:rsidRPr="00AC7ADD">
        <w:rPr>
          <w:rFonts w:ascii="Arial" w:hAnsi="Arial" w:cs="Arial"/>
          <w:i/>
          <w:sz w:val="20"/>
          <w:lang w:val="en-US"/>
        </w:rPr>
        <w:t xml:space="preserve">. </w:t>
      </w:r>
    </w:p>
    <w:p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lang w:val="en-US"/>
        </w:rPr>
      </w:pPr>
      <w:r w:rsidRPr="00AC7ADD">
        <w:rPr>
          <w:rFonts w:ascii="Arial" w:hAnsi="Arial" w:cs="Arial"/>
          <w:i/>
          <w:sz w:val="20"/>
          <w:lang w:val="en-US"/>
        </w:rPr>
        <w:t>b. The novel results of research such as products, processes, machines, software, biological technology, etc.</w:t>
      </w:r>
    </w:p>
    <w:p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lang w:val="en-US"/>
        </w:rPr>
      </w:pPr>
    </w:p>
    <w:p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lang w:val="en-US"/>
        </w:rPr>
      </w:pPr>
      <w:r w:rsidRPr="00AC7ADD">
        <w:rPr>
          <w:rFonts w:ascii="Arial" w:hAnsi="Arial" w:cs="Arial"/>
          <w:i/>
          <w:sz w:val="20"/>
          <w:lang w:val="en-US"/>
        </w:rPr>
        <w:t>Intellectual propert</w:t>
      </w:r>
      <w:r w:rsidR="00F15E09" w:rsidRPr="00AC7ADD">
        <w:rPr>
          <w:rFonts w:ascii="Arial" w:hAnsi="Arial" w:cs="Arial"/>
          <w:i/>
          <w:sz w:val="20"/>
          <w:lang w:val="en-US"/>
        </w:rPr>
        <w:t>y</w:t>
      </w:r>
      <w:r w:rsidRPr="00AC7ADD">
        <w:rPr>
          <w:rFonts w:ascii="Arial" w:hAnsi="Arial" w:cs="Arial"/>
          <w:i/>
          <w:sz w:val="20"/>
          <w:lang w:val="en-US"/>
        </w:rPr>
        <w:t xml:space="preserve"> in the first (traditional) group are exclusively owned by the author. Such IPs are considered to make their full contribution to the University's benefit by their creation and by their use in teaching, further development, and enhancement of the University's academic stature. Thus, unless there is explicit evidence that the work was specifically commissioned by the University, the IP rights remain with the author(s) and the University rights are limited to free (no cost) use in teaching and research.</w:t>
      </w:r>
    </w:p>
    <w:p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lang w:val="en-US"/>
        </w:rPr>
      </w:pPr>
    </w:p>
    <w:p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lang w:val="en-US"/>
        </w:rPr>
      </w:pPr>
      <w:r w:rsidRPr="00AC7ADD">
        <w:rPr>
          <w:rFonts w:ascii="Arial" w:hAnsi="Arial" w:cs="Arial"/>
          <w:i/>
          <w:sz w:val="20"/>
          <w:lang w:val="en-US"/>
        </w:rPr>
        <w:t>In the second group, the strong presumption of ownership is to the University (with the originator having a right to share in the benefits derived therefrom). Unless there is convincing and explicit evidence that the IP was developed without the use of university resources and/or facilities, ownership of the IP rests with the University and the originators are obliged to sign the appropriate legal assignment documents upon request.</w:t>
      </w:r>
    </w:p>
    <w:p w:rsidR="001A07C5" w:rsidRPr="00AC7ADD" w:rsidRDefault="001A07C5" w:rsidP="00734F31">
      <w:pPr>
        <w:pStyle w:val="ListParagraph"/>
        <w:spacing w:after="0" w:line="240" w:lineRule="auto"/>
        <w:jc w:val="both"/>
        <w:rPr>
          <w:rFonts w:ascii="Arial" w:eastAsia="Times New Roman" w:hAnsi="Arial" w:cs="Arial"/>
          <w:lang w:val="en-US"/>
        </w:rPr>
      </w:pPr>
    </w:p>
    <w:p w:rsidR="00785EFF"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w:t>
      </w:r>
      <w:r w:rsidR="00785EFF" w:rsidRPr="00AC7ADD">
        <w:rPr>
          <w:rFonts w:ascii="Arial" w:hAnsi="Arial" w:cs="Arial"/>
          <w:b/>
          <w:sz w:val="20"/>
          <w:szCs w:val="32"/>
          <w:lang w:val="en-US"/>
        </w:rPr>
        <w:t xml:space="preserve">Example </w:t>
      </w:r>
      <w:r w:rsidR="001F7814" w:rsidRPr="00AC7ADD">
        <w:rPr>
          <w:rFonts w:ascii="Arial" w:hAnsi="Arial" w:cs="Arial"/>
          <w:b/>
          <w:sz w:val="20"/>
          <w:szCs w:val="32"/>
          <w:lang w:val="en-US"/>
        </w:rPr>
        <w:t>- R</w:t>
      </w:r>
      <w:r w:rsidR="00785EFF" w:rsidRPr="00AC7ADD">
        <w:rPr>
          <w:rFonts w:ascii="Arial" w:hAnsi="Arial" w:cs="Arial"/>
          <w:b/>
          <w:sz w:val="20"/>
          <w:szCs w:val="32"/>
          <w:lang w:val="en-US"/>
        </w:rPr>
        <w:t xml:space="preserve">ules based on type of </w:t>
      </w:r>
      <w:r w:rsidR="00320668" w:rsidRPr="00AC7ADD">
        <w:rPr>
          <w:rFonts w:ascii="Arial" w:hAnsi="Arial" w:cs="Arial"/>
          <w:b/>
          <w:sz w:val="20"/>
          <w:szCs w:val="32"/>
          <w:lang w:val="en-US"/>
        </w:rPr>
        <w:t>Creator</w:t>
      </w:r>
      <w:r w:rsidR="00785EFF" w:rsidRPr="00AC7ADD">
        <w:rPr>
          <w:rFonts w:ascii="Arial" w:hAnsi="Arial" w:cs="Arial"/>
          <w:b/>
          <w:sz w:val="20"/>
          <w:szCs w:val="32"/>
          <w:lang w:val="en-US"/>
        </w:rPr>
        <w:t>: Victoria University of Wellington (New Zealand)</w:t>
      </w:r>
    </w:p>
    <w:p w:rsidR="00320668" w:rsidRPr="00AC7ADD"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Cs w:val="32"/>
          <w:lang w:val="en-US"/>
        </w:rPr>
      </w:pPr>
    </w:p>
    <w:p w:rsidR="00785EFF" w:rsidRPr="00AC7ADD" w:rsidRDefault="00785EFF"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lang w:val="en-US"/>
        </w:rPr>
      </w:pPr>
      <w:r w:rsidRPr="00AC7ADD">
        <w:rPr>
          <w:rFonts w:ascii="Arial" w:eastAsia="Times New Roman" w:hAnsi="Arial" w:cs="Arial"/>
          <w:sz w:val="20"/>
          <w:lang w:val="en-US"/>
        </w:rPr>
        <w:t xml:space="preserve">5.1 </w:t>
      </w:r>
      <w:r w:rsidR="001C6398" w:rsidRPr="00AC7ADD">
        <w:rPr>
          <w:rFonts w:ascii="Arial" w:eastAsia="Times New Roman" w:hAnsi="Arial" w:cs="Arial"/>
          <w:sz w:val="20"/>
          <w:lang w:val="en-US"/>
        </w:rPr>
        <w:t>-</w:t>
      </w:r>
      <w:r w:rsidR="001C6398" w:rsidRPr="00AC7ADD">
        <w:rPr>
          <w:rFonts w:ascii="Arial" w:eastAsia="Times New Roman" w:hAnsi="Arial" w:cs="Arial"/>
          <w:i/>
          <w:sz w:val="20"/>
          <w:lang w:val="en-US"/>
        </w:rPr>
        <w:t xml:space="preserve"> “</w:t>
      </w:r>
      <w:r w:rsidRPr="00AC7ADD">
        <w:rPr>
          <w:rFonts w:ascii="Arial" w:eastAsia="Times New Roman" w:hAnsi="Arial" w:cs="Arial"/>
          <w:i/>
          <w:sz w:val="20"/>
          <w:lang w:val="en-US"/>
        </w:rPr>
        <w:t>Ownership of Intellectual Property. Under this policy IP may be variously owned by staff, undergraduate students, research students, the University, third parties, Maori, and visiting academics</w:t>
      </w:r>
      <w:r w:rsidRPr="00AC7ADD">
        <w:rPr>
          <w:rFonts w:ascii="Arial" w:hAnsi="Arial" w:cs="Arial"/>
          <w:i/>
          <w:sz w:val="20"/>
          <w:lang w:val="en-US"/>
        </w:rPr>
        <w:t>.”</w:t>
      </w:r>
      <w:r w:rsidRPr="00AC7ADD">
        <w:rPr>
          <w:rStyle w:val="FootnoteReference"/>
          <w:rFonts w:ascii="Arial" w:hAnsi="Arial" w:cs="Arial"/>
          <w:i/>
          <w:sz w:val="20"/>
          <w:lang w:val="en-US"/>
        </w:rPr>
        <w:footnoteReference w:id="111"/>
      </w:r>
    </w:p>
    <w:p w:rsidR="00422745" w:rsidRPr="00AC7ADD" w:rsidRDefault="00422745" w:rsidP="00DD3615">
      <w:pPr>
        <w:pStyle w:val="ListParagraph"/>
        <w:spacing w:after="0" w:line="240" w:lineRule="auto"/>
        <w:ind w:left="0"/>
        <w:jc w:val="both"/>
        <w:rPr>
          <w:rFonts w:ascii="Arial" w:eastAsia="Times New Roman" w:hAnsi="Arial" w:cs="Arial"/>
          <w:lang w:val="en-US"/>
        </w:rPr>
      </w:pPr>
    </w:p>
    <w:p w:rsidR="001640A7" w:rsidRPr="00AC7ADD" w:rsidRDefault="001640A7" w:rsidP="001640A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w:t>
      </w:r>
      <w:r w:rsidRPr="00AC7ADD">
        <w:rPr>
          <w:rFonts w:ascii="Arial" w:eastAsia="Times New Roman" w:hAnsi="Arial" w:cs="Arial"/>
          <w:b/>
          <w:sz w:val="20"/>
          <w:lang w:val="en-US"/>
        </w:rPr>
        <w:t>Tips to Decide IP Ownership Rules</w:t>
      </w:r>
    </w:p>
    <w:p w:rsidR="001640A7" w:rsidRPr="00AC7ADD" w:rsidRDefault="001640A7" w:rsidP="001640A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lang w:val="en-US"/>
        </w:rPr>
      </w:pPr>
    </w:p>
    <w:p w:rsidR="001640A7" w:rsidRPr="00AC7ADD" w:rsidRDefault="001640A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lang w:val="en-US"/>
        </w:rPr>
      </w:pPr>
      <w:r w:rsidRPr="00AC7ADD">
        <w:rPr>
          <w:rFonts w:ascii="Arial" w:eastAsia="Times New Roman" w:hAnsi="Arial" w:cs="Arial"/>
          <w:sz w:val="20"/>
          <w:lang w:val="en-US"/>
        </w:rPr>
        <w:t xml:space="preserve">Follow the </w:t>
      </w:r>
      <w:r w:rsidR="00320668" w:rsidRPr="00AC7ADD">
        <w:rPr>
          <w:rFonts w:ascii="Arial" w:eastAsia="Times New Roman" w:hAnsi="Arial" w:cs="Arial"/>
          <w:sz w:val="20"/>
          <w:u w:val="single"/>
          <w:lang w:val="en-US"/>
        </w:rPr>
        <w:t>three</w:t>
      </w:r>
      <w:r w:rsidRPr="00AC7ADD">
        <w:rPr>
          <w:rFonts w:ascii="Arial" w:eastAsia="Times New Roman" w:hAnsi="Arial" w:cs="Arial"/>
          <w:sz w:val="20"/>
          <w:u w:val="single"/>
          <w:lang w:val="en-US"/>
        </w:rPr>
        <w:t>-step method</w:t>
      </w:r>
      <w:r w:rsidRPr="00AC7ADD">
        <w:rPr>
          <w:rFonts w:ascii="Arial" w:eastAsia="Times New Roman" w:hAnsi="Arial" w:cs="Arial"/>
          <w:sz w:val="20"/>
          <w:lang w:val="en-US"/>
        </w:rPr>
        <w:t xml:space="preserve">: What does the law provide? </w:t>
      </w:r>
      <w:r w:rsidRPr="00AC7ADD">
        <w:rPr>
          <w:rFonts w:ascii="Arial" w:eastAsia="Times New Roman" w:hAnsi="Arial" w:cs="Arial"/>
          <w:sz w:val="20"/>
          <w:lang w:val="en-US"/>
        </w:rPr>
        <w:sym w:font="Symbol" w:char="F0AE"/>
      </w:r>
      <w:r w:rsidRPr="00AC7ADD">
        <w:rPr>
          <w:rFonts w:ascii="Arial" w:eastAsia="Times New Roman" w:hAnsi="Arial" w:cs="Arial"/>
          <w:sz w:val="20"/>
          <w:lang w:val="en-US"/>
        </w:rPr>
        <w:t xml:space="preserve"> What are the </w:t>
      </w:r>
      <w:r w:rsidR="00320668" w:rsidRPr="00AC7ADD">
        <w:rPr>
          <w:rFonts w:ascii="Arial" w:eastAsia="Times New Roman" w:hAnsi="Arial" w:cs="Arial"/>
          <w:sz w:val="20"/>
          <w:lang w:val="en-US"/>
        </w:rPr>
        <w:t xml:space="preserve">established or best </w:t>
      </w:r>
      <w:r w:rsidRPr="00AC7ADD">
        <w:rPr>
          <w:rFonts w:ascii="Arial" w:eastAsia="Times New Roman" w:hAnsi="Arial" w:cs="Arial"/>
          <w:sz w:val="20"/>
          <w:lang w:val="en-US"/>
        </w:rPr>
        <w:t xml:space="preserve">practices? </w:t>
      </w:r>
      <w:r w:rsidRPr="00AC7ADD">
        <w:rPr>
          <w:rFonts w:ascii="Arial" w:eastAsia="Times New Roman" w:hAnsi="Arial" w:cs="Arial"/>
          <w:sz w:val="20"/>
          <w:lang w:val="en-US"/>
        </w:rPr>
        <w:sym w:font="Symbol" w:char="F0AE"/>
      </w:r>
      <w:r w:rsidRPr="00AC7ADD">
        <w:rPr>
          <w:rFonts w:ascii="Arial" w:eastAsia="Times New Roman" w:hAnsi="Arial" w:cs="Arial"/>
          <w:sz w:val="20"/>
          <w:lang w:val="en-US"/>
        </w:rPr>
        <w:t xml:space="preserve"> </w:t>
      </w:r>
      <w:r w:rsidR="00320668" w:rsidRPr="00AC7ADD">
        <w:rPr>
          <w:rFonts w:ascii="Arial" w:eastAsia="Times New Roman" w:hAnsi="Arial" w:cs="Arial"/>
          <w:sz w:val="20"/>
          <w:lang w:val="en-US"/>
        </w:rPr>
        <w:t>When</w:t>
      </w:r>
      <w:r w:rsidRPr="00AC7ADD">
        <w:rPr>
          <w:rFonts w:ascii="Arial" w:eastAsia="Times New Roman" w:hAnsi="Arial" w:cs="Arial"/>
          <w:sz w:val="20"/>
          <w:lang w:val="en-US"/>
        </w:rPr>
        <w:t xml:space="preserve"> </w:t>
      </w:r>
      <w:r w:rsidR="00320668" w:rsidRPr="00AC7ADD">
        <w:rPr>
          <w:rFonts w:ascii="Arial" w:eastAsia="Times New Roman" w:hAnsi="Arial" w:cs="Arial"/>
          <w:sz w:val="20"/>
          <w:lang w:val="en-US"/>
        </w:rPr>
        <w:t>should IP be owned by the Institution</w:t>
      </w:r>
      <w:r w:rsidRPr="00AC7ADD">
        <w:rPr>
          <w:rFonts w:ascii="Arial" w:eastAsia="Times New Roman" w:hAnsi="Arial" w:cs="Arial"/>
          <w:sz w:val="20"/>
          <w:lang w:val="en-US"/>
        </w:rPr>
        <w:t xml:space="preserve">? </w:t>
      </w:r>
    </w:p>
    <w:p w:rsidR="001640A7" w:rsidRPr="00AC7ADD" w:rsidRDefault="001640A7" w:rsidP="001640A7">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sz w:val="20"/>
          <w:lang w:val="en-US"/>
        </w:rPr>
      </w:pPr>
    </w:p>
    <w:p w:rsidR="00A73241" w:rsidRPr="00AC7ADD" w:rsidRDefault="00A73241"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lang w:val="en-US"/>
        </w:rPr>
      </w:pPr>
      <w:r w:rsidRPr="00AC7ADD">
        <w:rPr>
          <w:rFonts w:ascii="Arial" w:eastAsia="Times New Roman" w:hAnsi="Arial" w:cs="Arial"/>
          <w:sz w:val="20"/>
          <w:lang w:val="en-US"/>
        </w:rPr>
        <w:t xml:space="preserve">To the extent possible, </w:t>
      </w:r>
      <w:r w:rsidRPr="00AC7ADD">
        <w:rPr>
          <w:rFonts w:ascii="Arial" w:eastAsia="Times New Roman" w:hAnsi="Arial" w:cs="Arial"/>
          <w:sz w:val="20"/>
          <w:u w:val="single"/>
          <w:lang w:val="en-US"/>
        </w:rPr>
        <w:t>avoid fragmentation of ownership rights</w:t>
      </w:r>
      <w:r w:rsidRPr="00AC7ADD">
        <w:rPr>
          <w:rFonts w:ascii="Arial" w:eastAsia="Times New Roman" w:hAnsi="Arial" w:cs="Arial"/>
          <w:sz w:val="20"/>
          <w:lang w:val="en-US"/>
        </w:rPr>
        <w:t>, which is an impediment to effective commercialization.</w:t>
      </w:r>
    </w:p>
    <w:p w:rsidR="00A73241" w:rsidRPr="00AC7ADD" w:rsidRDefault="00A73241" w:rsidP="00B7519E">
      <w:p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567"/>
        <w:jc w:val="both"/>
        <w:rPr>
          <w:rFonts w:ascii="Arial" w:eastAsia="Times New Roman" w:hAnsi="Arial" w:cs="Arial"/>
          <w:sz w:val="20"/>
          <w:lang w:val="en-US"/>
        </w:rPr>
      </w:pPr>
    </w:p>
    <w:p w:rsidR="001640A7" w:rsidRPr="00AC7ADD" w:rsidRDefault="001640A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lang w:val="en-US"/>
        </w:rPr>
      </w:pPr>
      <w:r w:rsidRPr="00AC7ADD">
        <w:rPr>
          <w:rFonts w:ascii="Arial" w:hAnsi="Arial" w:cs="Arial"/>
          <w:sz w:val="20"/>
          <w:szCs w:val="20"/>
          <w:lang w:val="en-US"/>
        </w:rPr>
        <w:t xml:space="preserve">It is a strong feature of academic tradition that researchers need unfettered </w:t>
      </w:r>
      <w:r w:rsidRPr="00AC7ADD">
        <w:rPr>
          <w:rFonts w:ascii="Arial" w:hAnsi="Arial" w:cs="Arial"/>
          <w:sz w:val="20"/>
          <w:szCs w:val="20"/>
          <w:u w:val="single"/>
          <w:lang w:val="en-US"/>
        </w:rPr>
        <w:t>rights to publish</w:t>
      </w:r>
      <w:r w:rsidRPr="00AC7ADD">
        <w:rPr>
          <w:rFonts w:ascii="Arial" w:hAnsi="Arial" w:cs="Arial"/>
          <w:sz w:val="20"/>
          <w:szCs w:val="20"/>
          <w:lang w:val="en-US"/>
        </w:rPr>
        <w:t xml:space="preserve"> their works. It is possible to accommodate this separately from ownership/access rights. </w:t>
      </w:r>
    </w:p>
    <w:p w:rsidR="001640A7" w:rsidRPr="00AC7ADD" w:rsidRDefault="001640A7" w:rsidP="00B7519E">
      <w:p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567"/>
        <w:jc w:val="both"/>
        <w:rPr>
          <w:rFonts w:ascii="Arial" w:eastAsia="Times New Roman" w:hAnsi="Arial" w:cs="Arial"/>
          <w:sz w:val="20"/>
          <w:lang w:val="en-US"/>
        </w:rPr>
      </w:pPr>
    </w:p>
    <w:p w:rsidR="001640A7" w:rsidRPr="00AC7ADD" w:rsidRDefault="001640A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lang w:val="en-US"/>
        </w:rPr>
      </w:pPr>
      <w:r w:rsidRPr="00AC7ADD">
        <w:rPr>
          <w:rFonts w:ascii="Arial" w:hAnsi="Arial" w:cs="Arial"/>
          <w:color w:val="000000"/>
          <w:sz w:val="20"/>
          <w:lang w:val="en-US"/>
        </w:rPr>
        <w:t xml:space="preserve">It is important to have clear rules and policies on ownership of IP, while at the same time appropriately </w:t>
      </w:r>
      <w:r w:rsidRPr="00AC7ADD">
        <w:rPr>
          <w:rFonts w:ascii="Arial" w:hAnsi="Arial" w:cs="Arial"/>
          <w:color w:val="000000"/>
          <w:sz w:val="20"/>
          <w:u w:val="single"/>
          <w:lang w:val="en-US"/>
        </w:rPr>
        <w:t>recognizing the contribution</w:t>
      </w:r>
      <w:r w:rsidRPr="00AC7ADD">
        <w:rPr>
          <w:rFonts w:ascii="Arial" w:hAnsi="Arial" w:cs="Arial"/>
          <w:color w:val="000000"/>
          <w:sz w:val="20"/>
          <w:lang w:val="en-US"/>
        </w:rPr>
        <w:t xml:space="preserve"> of the Creators and determining who should </w:t>
      </w:r>
      <w:r w:rsidRPr="00AC7ADD">
        <w:rPr>
          <w:rFonts w:ascii="Arial" w:hAnsi="Arial" w:cs="Arial"/>
          <w:color w:val="000000"/>
          <w:sz w:val="20"/>
          <w:u w:val="single"/>
          <w:lang w:val="en-US"/>
        </w:rPr>
        <w:t>share in any benefits</w:t>
      </w:r>
      <w:r w:rsidRPr="00AC7ADD">
        <w:rPr>
          <w:rFonts w:ascii="Arial" w:hAnsi="Arial" w:cs="Arial"/>
          <w:color w:val="000000"/>
          <w:sz w:val="20"/>
          <w:lang w:val="en-US"/>
        </w:rPr>
        <w:t xml:space="preserve"> resulting from the developed IP.</w:t>
      </w:r>
    </w:p>
    <w:p w:rsidR="00422745" w:rsidRPr="00AC7ADD" w:rsidRDefault="00422745" w:rsidP="00DD3615">
      <w:pPr>
        <w:pStyle w:val="ListParagraph"/>
        <w:spacing w:after="0" w:line="240" w:lineRule="auto"/>
        <w:ind w:left="0"/>
        <w:jc w:val="both"/>
        <w:rPr>
          <w:rFonts w:ascii="Arial" w:eastAsia="Times New Roman" w:hAnsi="Arial" w:cs="Arial"/>
          <w:sz w:val="20"/>
          <w:lang w:val="en-US"/>
        </w:rPr>
      </w:pPr>
    </w:p>
    <w:p w:rsidR="002466A5" w:rsidRPr="00AC7ADD" w:rsidRDefault="00C1731A" w:rsidP="002F3C51">
      <w:pPr>
        <w:pStyle w:val="Heading3"/>
        <w:rPr>
          <w:sz w:val="24"/>
        </w:rPr>
      </w:pPr>
      <w:bookmarkStart w:id="158" w:name="_Article_5.1_–"/>
      <w:bookmarkStart w:id="159" w:name="_Toc516160060"/>
      <w:bookmarkStart w:id="160" w:name="_Toc516219403"/>
      <w:bookmarkStart w:id="161" w:name="_Toc516496045"/>
      <w:bookmarkStart w:id="162" w:name="_Toc516829417"/>
      <w:bookmarkStart w:id="163" w:name="_Toc494115967"/>
      <w:bookmarkEnd w:id="158"/>
      <w:r w:rsidRPr="00AC7ADD">
        <w:rPr>
          <w:sz w:val="24"/>
        </w:rPr>
        <w:lastRenderedPageBreak/>
        <w:t>Article 5.1 –</w:t>
      </w:r>
      <w:r w:rsidR="002251B4" w:rsidRPr="00AC7ADD">
        <w:rPr>
          <w:sz w:val="24"/>
        </w:rPr>
        <w:t xml:space="preserve"> </w:t>
      </w:r>
      <w:r w:rsidRPr="00AC7ADD">
        <w:rPr>
          <w:sz w:val="24"/>
        </w:rPr>
        <w:t xml:space="preserve">IP </w:t>
      </w:r>
      <w:r w:rsidR="00DD3615" w:rsidRPr="00AC7ADD">
        <w:rPr>
          <w:sz w:val="24"/>
        </w:rPr>
        <w:t>C</w:t>
      </w:r>
      <w:r w:rsidR="002251B4" w:rsidRPr="00AC7ADD">
        <w:rPr>
          <w:sz w:val="24"/>
        </w:rPr>
        <w:t xml:space="preserve">reated </w:t>
      </w:r>
      <w:r w:rsidRPr="00AC7ADD">
        <w:rPr>
          <w:sz w:val="24"/>
        </w:rPr>
        <w:t xml:space="preserve">by </w:t>
      </w:r>
      <w:r w:rsidR="00C34A74" w:rsidRPr="00AC7ADD">
        <w:rPr>
          <w:sz w:val="24"/>
        </w:rPr>
        <w:t>Staff Members</w:t>
      </w:r>
      <w:bookmarkEnd w:id="159"/>
      <w:bookmarkEnd w:id="160"/>
      <w:bookmarkEnd w:id="161"/>
      <w:bookmarkEnd w:id="162"/>
      <w:r w:rsidR="007E14E2" w:rsidRPr="00AC7ADD">
        <w:rPr>
          <w:sz w:val="24"/>
        </w:rPr>
        <w:t xml:space="preserve"> </w:t>
      </w:r>
      <w:bookmarkEnd w:id="163"/>
    </w:p>
    <w:p w:rsidR="00457084" w:rsidRPr="00AC7ADD" w:rsidRDefault="00457084" w:rsidP="00457084">
      <w:pPr>
        <w:pStyle w:val="ListParagraph"/>
        <w:spacing w:after="0" w:line="240" w:lineRule="auto"/>
        <w:ind w:left="0"/>
        <w:jc w:val="both"/>
        <w:rPr>
          <w:rFonts w:ascii="Arial" w:eastAsia="Times New Roman" w:hAnsi="Arial" w:cs="Arial"/>
          <w:sz w:val="20"/>
          <w:lang w:val="en-US"/>
        </w:rPr>
      </w:pPr>
      <w:r w:rsidRPr="00AC7ADD">
        <w:rPr>
          <w:rFonts w:ascii="Arial" w:eastAsia="Times New Roman" w:hAnsi="Arial" w:cs="Arial"/>
          <w:sz w:val="20"/>
          <w:lang w:val="en-US"/>
        </w:rPr>
        <w:t xml:space="preserve">As per Rule 1 above, Institutions should first analyse the national default legal regime for employee’s inventions and creative outputs.  Where the legislation is absent or silent, appropriate provisions may be crafted in the institutional IP Policy. </w:t>
      </w:r>
    </w:p>
    <w:p w:rsidR="003A4C0F" w:rsidRPr="00AC7ADD" w:rsidRDefault="003A4C0F">
      <w:pPr>
        <w:pStyle w:val="ListParagraph"/>
        <w:spacing w:after="0" w:line="240" w:lineRule="auto"/>
        <w:ind w:left="426" w:hanging="426"/>
        <w:jc w:val="both"/>
        <w:rPr>
          <w:rFonts w:ascii="Arial" w:eastAsia="Times New Roman" w:hAnsi="Arial" w:cs="Arial"/>
          <w:lang w:val="en-US"/>
        </w:rPr>
      </w:pPr>
    </w:p>
    <w:p w:rsidR="00C3375C" w:rsidRPr="00AC7ADD" w:rsidRDefault="00C60DE4" w:rsidP="009743BC">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5.1.1 - </w:t>
      </w:r>
      <w:r w:rsidR="00C278C2" w:rsidRPr="00AC7ADD">
        <w:rPr>
          <w:rFonts w:ascii="Arial" w:eastAsia="Times New Roman" w:hAnsi="Arial" w:cs="Arial"/>
          <w:b/>
          <w:color w:val="0070C0"/>
          <w:sz w:val="24"/>
          <w:lang w:val="en-US"/>
        </w:rPr>
        <w:t>Institution</w:t>
      </w:r>
      <w:r w:rsidR="00C3375C" w:rsidRPr="00AC7ADD">
        <w:rPr>
          <w:rFonts w:ascii="Arial" w:eastAsia="Times New Roman" w:hAnsi="Arial" w:cs="Arial"/>
          <w:b/>
          <w:color w:val="0070C0"/>
          <w:sz w:val="24"/>
          <w:lang w:val="en-US"/>
        </w:rPr>
        <w:t xml:space="preserve"> ownership</w:t>
      </w:r>
    </w:p>
    <w:p w:rsidR="00C3375C" w:rsidRPr="00AC7ADD" w:rsidRDefault="00C3375C" w:rsidP="009743BC">
      <w:pPr>
        <w:pStyle w:val="ListParagraph"/>
        <w:spacing w:after="0" w:line="240" w:lineRule="auto"/>
        <w:ind w:left="0"/>
        <w:jc w:val="both"/>
        <w:rPr>
          <w:rFonts w:ascii="Arial" w:eastAsia="Times New Roman" w:hAnsi="Arial" w:cs="Arial"/>
          <w:lang w:val="en-US"/>
        </w:rPr>
      </w:pPr>
    </w:p>
    <w:p w:rsidR="00457084" w:rsidRPr="00AC7ADD" w:rsidRDefault="00457084" w:rsidP="009743BC">
      <w:pPr>
        <w:pStyle w:val="ListParagraph"/>
        <w:spacing w:after="0" w:line="240" w:lineRule="auto"/>
        <w:ind w:left="0"/>
        <w:jc w:val="both"/>
        <w:rPr>
          <w:rFonts w:ascii="Arial" w:eastAsia="Times New Roman" w:hAnsi="Arial" w:cs="Arial"/>
          <w:sz w:val="20"/>
          <w:lang w:val="en-US"/>
        </w:rPr>
      </w:pPr>
      <w:r w:rsidRPr="00AC7ADD">
        <w:rPr>
          <w:rFonts w:ascii="Arial" w:hAnsi="Arial" w:cs="Arial"/>
          <w:sz w:val="20"/>
          <w:szCs w:val="32"/>
          <w:lang w:val="en-US"/>
        </w:rPr>
        <w:t xml:space="preserve">Article 5.1.1 vests ownership of IP in the Institution, where the IP was generated by Staff Members </w:t>
      </w:r>
      <w:r w:rsidRPr="00AC7ADD">
        <w:rPr>
          <w:rFonts w:ascii="Arial" w:hAnsi="Arial" w:cs="Arial"/>
          <w:i/>
          <w:sz w:val="20"/>
          <w:szCs w:val="32"/>
          <w:lang w:val="en-US"/>
        </w:rPr>
        <w:t xml:space="preserve">in the course of employment </w:t>
      </w:r>
      <w:r w:rsidRPr="00AC7ADD">
        <w:rPr>
          <w:rFonts w:ascii="Arial" w:hAnsi="Arial" w:cs="Arial"/>
          <w:i/>
          <w:sz w:val="20"/>
          <w:szCs w:val="32"/>
          <w:u w:val="single"/>
          <w:lang w:val="en-US"/>
        </w:rPr>
        <w:t>OR</w:t>
      </w:r>
      <w:r w:rsidRPr="00AC7ADD">
        <w:rPr>
          <w:rFonts w:ascii="Arial" w:hAnsi="Arial" w:cs="Arial"/>
          <w:i/>
          <w:sz w:val="20"/>
          <w:szCs w:val="32"/>
          <w:lang w:val="en-US"/>
        </w:rPr>
        <w:t xml:space="preserve"> by making Substantial Use:  </w:t>
      </w:r>
    </w:p>
    <w:p w:rsidR="00457084" w:rsidRPr="00AC7ADD" w:rsidRDefault="00457084" w:rsidP="009743BC">
      <w:pPr>
        <w:pStyle w:val="ListParagraph"/>
        <w:spacing w:after="0" w:line="240" w:lineRule="auto"/>
        <w:ind w:left="0"/>
        <w:jc w:val="both"/>
        <w:rPr>
          <w:rFonts w:ascii="Arial" w:eastAsia="Times New Roman" w:hAnsi="Arial" w:cs="Arial"/>
          <w:sz w:val="20"/>
          <w:lang w:val="en-US"/>
        </w:rPr>
      </w:pPr>
    </w:p>
    <w:p w:rsidR="00457084" w:rsidRPr="00AC7ADD" w:rsidRDefault="00457084" w:rsidP="00464282">
      <w:pPr>
        <w:pStyle w:val="ListParagraph"/>
        <w:numPr>
          <w:ilvl w:val="0"/>
          <w:numId w:val="3"/>
        </w:numPr>
        <w:spacing w:after="0" w:line="240" w:lineRule="auto"/>
        <w:ind w:left="426" w:hanging="426"/>
        <w:jc w:val="both"/>
        <w:rPr>
          <w:rFonts w:ascii="Arial" w:eastAsia="Times New Roman" w:hAnsi="Arial" w:cs="Arial"/>
          <w:sz w:val="20"/>
          <w:lang w:val="en-US"/>
        </w:rPr>
      </w:pPr>
      <w:r w:rsidRPr="00AC7ADD">
        <w:rPr>
          <w:rFonts w:ascii="Arial" w:hAnsi="Arial" w:cs="Arial"/>
          <w:b/>
          <w:sz w:val="20"/>
          <w:szCs w:val="32"/>
          <w:lang w:val="en-US"/>
        </w:rPr>
        <w:t xml:space="preserve">Article 5.1.1 (a), </w:t>
      </w:r>
      <w:r w:rsidRPr="00AC7ADD">
        <w:rPr>
          <w:rFonts w:ascii="Arial" w:hAnsi="Arial" w:cs="Arial"/>
          <w:b/>
          <w:i/>
          <w:sz w:val="20"/>
          <w:szCs w:val="32"/>
          <w:lang w:val="en-US"/>
        </w:rPr>
        <w:t>in the course and scope of his/her employment</w:t>
      </w:r>
      <w:r w:rsidRPr="00AC7ADD">
        <w:rPr>
          <w:rFonts w:ascii="Arial" w:hAnsi="Arial" w:cs="Arial"/>
          <w:i/>
          <w:sz w:val="20"/>
          <w:szCs w:val="32"/>
          <w:lang w:val="en-US"/>
        </w:rPr>
        <w:t>:</w:t>
      </w:r>
      <w:r w:rsidRPr="00AC7ADD">
        <w:rPr>
          <w:rFonts w:ascii="Arial" w:hAnsi="Arial" w:cs="Arial"/>
          <w:sz w:val="20"/>
          <w:szCs w:val="32"/>
          <w:lang w:val="en-US"/>
        </w:rPr>
        <w:t xml:space="preserve">  </w:t>
      </w:r>
      <w:r w:rsidRPr="00AC7ADD">
        <w:rPr>
          <w:rFonts w:ascii="Arial" w:hAnsi="Arial" w:cs="Arial"/>
          <w:sz w:val="20"/>
          <w:szCs w:val="20"/>
          <w:lang w:val="en-US"/>
        </w:rPr>
        <w:t>If a Staff Member creates “</w:t>
      </w:r>
      <w:r w:rsidRPr="00AC7ADD">
        <w:rPr>
          <w:rFonts w:ascii="Arial" w:hAnsi="Arial" w:cs="Arial"/>
          <w:i/>
          <w:sz w:val="20"/>
          <w:szCs w:val="20"/>
          <w:lang w:val="en-US"/>
        </w:rPr>
        <w:t>in the course and scope of his/her employment</w:t>
      </w:r>
      <w:r w:rsidRPr="00AC7ADD">
        <w:rPr>
          <w:rFonts w:ascii="Arial" w:hAnsi="Arial" w:cs="Arial"/>
          <w:sz w:val="20"/>
          <w:szCs w:val="20"/>
          <w:lang w:val="en-US"/>
        </w:rPr>
        <w:t>” it is fair and reasonable that the Institution should own the resultant IP.  However, if the IP is created or developed outside the course and scope of employment, the Institution is not automatically entitled to this IP ownership. This reflects the general default regime adopted by most countries for inventions created by employees.</w:t>
      </w:r>
    </w:p>
    <w:p w:rsidR="00457084" w:rsidRPr="00AC7ADD" w:rsidRDefault="00457084" w:rsidP="00457084">
      <w:pPr>
        <w:spacing w:after="0" w:line="240" w:lineRule="auto"/>
        <w:jc w:val="both"/>
        <w:rPr>
          <w:rFonts w:ascii="Arial" w:eastAsia="Times New Roman" w:hAnsi="Arial" w:cs="Arial"/>
          <w:sz w:val="20"/>
          <w:lang w:val="en-US"/>
        </w:rPr>
      </w:pPr>
    </w:p>
    <w:p w:rsidR="00457084" w:rsidRPr="00AC7ADD" w:rsidRDefault="00457084" w:rsidP="00457084">
      <w:pPr>
        <w:pStyle w:val="ListParagraph"/>
        <w:spacing w:line="240" w:lineRule="auto"/>
        <w:ind w:left="426"/>
        <w:jc w:val="both"/>
        <w:rPr>
          <w:rFonts w:ascii="Arial" w:hAnsi="Arial" w:cs="Arial"/>
          <w:sz w:val="20"/>
          <w:lang w:val="en-US"/>
        </w:rPr>
      </w:pPr>
      <w:r w:rsidRPr="00AC7ADD">
        <w:rPr>
          <w:rFonts w:ascii="Arial" w:hAnsi="Arial" w:cs="Arial"/>
          <w:sz w:val="20"/>
          <w:szCs w:val="20"/>
          <w:lang w:val="en-US"/>
        </w:rPr>
        <w:t xml:space="preserve">The determination of whether IP is created within the course and scope of employment is a question of fact and hence </w:t>
      </w:r>
      <w:r w:rsidRPr="00AC7ADD">
        <w:rPr>
          <w:rFonts w:ascii="Arial" w:eastAsia="Times New Roman" w:hAnsi="Arial" w:cs="Arial"/>
          <w:sz w:val="20"/>
          <w:lang w:val="en-US"/>
        </w:rPr>
        <w:t>various tests have been developed to assist with this determination.</w:t>
      </w:r>
      <w:r w:rsidRPr="00AC7ADD">
        <w:rPr>
          <w:rStyle w:val="FootnoteReference"/>
          <w:rFonts w:ascii="Arial" w:eastAsia="Times New Roman" w:hAnsi="Arial" w:cs="Arial"/>
          <w:sz w:val="20"/>
          <w:lang w:val="en-US"/>
        </w:rPr>
        <w:footnoteReference w:id="112"/>
      </w:r>
      <w:r w:rsidRPr="00AC7ADD">
        <w:rPr>
          <w:rFonts w:ascii="Arial" w:eastAsia="Times New Roman" w:hAnsi="Arial" w:cs="Arial"/>
          <w:sz w:val="20"/>
          <w:lang w:val="en-US"/>
        </w:rPr>
        <w:t xml:space="preserve"> In some jurisdictions, it has been held that the “course” of employment/duties is simply what the employee was employed to do.</w:t>
      </w:r>
      <w:r w:rsidRPr="00AC7ADD">
        <w:rPr>
          <w:rStyle w:val="FootnoteReference"/>
          <w:rFonts w:ascii="Arial" w:eastAsia="Times New Roman" w:hAnsi="Arial" w:cs="Arial"/>
          <w:sz w:val="20"/>
          <w:lang w:val="en-US"/>
        </w:rPr>
        <w:footnoteReference w:id="113"/>
      </w:r>
      <w:r w:rsidRPr="00AC7ADD">
        <w:rPr>
          <w:rFonts w:ascii="Arial" w:eastAsia="Times New Roman" w:hAnsi="Arial" w:cs="Arial"/>
          <w:sz w:val="20"/>
          <w:lang w:val="en-US"/>
        </w:rPr>
        <w:t xml:space="preserve"> In </w:t>
      </w:r>
      <w:r w:rsidRPr="00AC7ADD">
        <w:rPr>
          <w:rFonts w:ascii="Arial" w:eastAsia="Times New Roman" w:hAnsi="Arial" w:cs="Arial"/>
          <w:i/>
          <w:sz w:val="20"/>
          <w:lang w:val="en-US"/>
        </w:rPr>
        <w:t>King v SA Weather Service</w:t>
      </w:r>
      <w:r w:rsidRPr="00AC7ADD">
        <w:rPr>
          <w:rStyle w:val="FootnoteReference"/>
          <w:rFonts w:ascii="Arial" w:eastAsia="Times New Roman" w:hAnsi="Arial" w:cs="Arial"/>
          <w:i/>
          <w:sz w:val="20"/>
          <w:lang w:val="en-US"/>
        </w:rPr>
        <w:footnoteReference w:id="114"/>
      </w:r>
      <w:r w:rsidRPr="00AC7ADD">
        <w:rPr>
          <w:rFonts w:ascii="Arial" w:eastAsia="Times New Roman" w:hAnsi="Arial" w:cs="Arial"/>
          <w:sz w:val="20"/>
          <w:lang w:val="en-US"/>
        </w:rPr>
        <w:t xml:space="preserve"> the copyright ownership of a computer program was at issue. The court noted that the phrase “in the course of employment” is a stock concept in employment law (formerly known as the law of master and servant). The court noted that whether or not a work was authored in the course of the employee’s employment remains by and large a factual issue that depends not only on the terms of the employment contract but also on the particular circumstances in which the particular work was created.</w:t>
      </w:r>
      <w:r w:rsidRPr="00AC7ADD">
        <w:rPr>
          <w:rFonts w:ascii="Arial" w:hAnsi="Arial" w:cs="Arial"/>
          <w:sz w:val="20"/>
          <w:lang w:val="en-US"/>
        </w:rPr>
        <w:t xml:space="preserve"> </w:t>
      </w:r>
    </w:p>
    <w:p w:rsidR="00457084" w:rsidRPr="00AC7ADD" w:rsidRDefault="00457084" w:rsidP="00457084">
      <w:pPr>
        <w:spacing w:after="0" w:line="240" w:lineRule="auto"/>
        <w:ind w:left="426"/>
        <w:jc w:val="both"/>
        <w:rPr>
          <w:rFonts w:ascii="Arial" w:eastAsia="Times New Roman" w:hAnsi="Arial" w:cs="Arial"/>
          <w:sz w:val="20"/>
          <w:lang w:val="en-US"/>
        </w:rPr>
      </w:pPr>
      <w:r w:rsidRPr="00AC7ADD">
        <w:rPr>
          <w:rFonts w:ascii="Arial" w:hAnsi="Arial" w:cs="Arial"/>
          <w:sz w:val="20"/>
          <w:szCs w:val="20"/>
          <w:lang w:val="en-US"/>
        </w:rPr>
        <w:t>Note also that some Institutions use “course and scope” as</w:t>
      </w:r>
      <w:r w:rsidRPr="00AC7ADD">
        <w:rPr>
          <w:rFonts w:ascii="Arial" w:eastAsia="Times New Roman" w:hAnsi="Arial" w:cs="Arial"/>
          <w:sz w:val="20"/>
          <w:lang w:val="en-US"/>
        </w:rPr>
        <w:t xml:space="preserve"> opposed to “course”.</w:t>
      </w:r>
      <w:r w:rsidRPr="00AC7ADD">
        <w:rPr>
          <w:rStyle w:val="FootnoteReference"/>
          <w:rFonts w:ascii="Arial" w:eastAsia="Times New Roman" w:hAnsi="Arial" w:cs="Arial"/>
          <w:sz w:val="20"/>
          <w:lang w:val="en-US"/>
        </w:rPr>
        <w:footnoteReference w:id="115"/>
      </w:r>
      <w:r w:rsidRPr="00AC7ADD">
        <w:rPr>
          <w:rFonts w:ascii="Arial" w:eastAsia="Times New Roman" w:hAnsi="Arial" w:cs="Arial"/>
          <w:sz w:val="20"/>
          <w:lang w:val="en-US"/>
        </w:rPr>
        <w:t xml:space="preserve"> National law will determine the term to be used. </w:t>
      </w:r>
    </w:p>
    <w:p w:rsidR="00653E56" w:rsidRPr="00AC7ADD" w:rsidRDefault="00653E56" w:rsidP="00734F31">
      <w:pPr>
        <w:pStyle w:val="ListParagraph"/>
        <w:spacing w:after="0" w:line="240" w:lineRule="auto"/>
        <w:ind w:left="851"/>
        <w:jc w:val="both"/>
        <w:rPr>
          <w:rFonts w:ascii="Arial" w:eastAsia="Times New Roman" w:hAnsi="Arial" w:cs="Arial"/>
          <w:sz w:val="20"/>
          <w:lang w:val="en-US"/>
        </w:rPr>
      </w:pPr>
    </w:p>
    <w:p w:rsidR="00457084" w:rsidRPr="00AC7ADD" w:rsidRDefault="00457084" w:rsidP="00464282">
      <w:pPr>
        <w:pStyle w:val="ListParagraph"/>
        <w:numPr>
          <w:ilvl w:val="1"/>
          <w:numId w:val="3"/>
        </w:numPr>
        <w:spacing w:after="0" w:line="240" w:lineRule="auto"/>
        <w:ind w:left="426" w:hanging="426"/>
        <w:jc w:val="both"/>
        <w:rPr>
          <w:rFonts w:ascii="Arial" w:hAnsi="Arial" w:cs="Arial"/>
          <w:b/>
          <w:sz w:val="20"/>
          <w:szCs w:val="32"/>
          <w:lang w:val="en-US"/>
        </w:rPr>
      </w:pPr>
      <w:r w:rsidRPr="00AC7ADD">
        <w:rPr>
          <w:rFonts w:ascii="Arial" w:hAnsi="Arial" w:cs="Arial"/>
          <w:b/>
          <w:sz w:val="20"/>
          <w:szCs w:val="32"/>
          <w:lang w:val="en-US"/>
        </w:rPr>
        <w:t xml:space="preserve">Article 5.1.1 (b), </w:t>
      </w:r>
      <w:r w:rsidRPr="00AC7ADD">
        <w:rPr>
          <w:rFonts w:ascii="Arial" w:hAnsi="Arial" w:cs="Arial"/>
          <w:b/>
          <w:i/>
          <w:sz w:val="20"/>
          <w:szCs w:val="32"/>
          <w:lang w:val="en-US"/>
        </w:rPr>
        <w:t>Substantial Use</w:t>
      </w:r>
      <w:r w:rsidRPr="00AC7ADD">
        <w:rPr>
          <w:rFonts w:ascii="Arial" w:hAnsi="Arial" w:cs="Arial"/>
          <w:i/>
          <w:sz w:val="20"/>
          <w:szCs w:val="32"/>
          <w:lang w:val="en-US"/>
        </w:rPr>
        <w:t>:</w:t>
      </w:r>
      <w:r w:rsidRPr="00AC7ADD">
        <w:rPr>
          <w:rFonts w:ascii="Arial" w:hAnsi="Arial" w:cs="Arial"/>
          <w:sz w:val="20"/>
          <w:szCs w:val="32"/>
          <w:lang w:val="en-US"/>
        </w:rPr>
        <w:t xml:space="preserve">  </w:t>
      </w:r>
      <w:r w:rsidRPr="00AC7ADD">
        <w:rPr>
          <w:rFonts w:ascii="Arial" w:eastAsia="Times New Roman" w:hAnsi="Arial" w:cs="Arial"/>
          <w:sz w:val="20"/>
          <w:szCs w:val="20"/>
          <w:lang w:val="en-US"/>
        </w:rPr>
        <w:t xml:space="preserve">The underlying reasoning is that the product of work carried out by individuals employed by the Institution with substantial use of the Institution’s resources (salary, facilities, expertise and other resources), constitutes IP which should be owned, protected and used by the Institution. </w:t>
      </w:r>
    </w:p>
    <w:p w:rsidR="00457084" w:rsidRPr="00AC7ADD" w:rsidRDefault="00457084" w:rsidP="00457084">
      <w:pPr>
        <w:spacing w:after="0" w:line="240" w:lineRule="auto"/>
        <w:jc w:val="both"/>
        <w:rPr>
          <w:rFonts w:ascii="Arial" w:hAnsi="Arial" w:cs="Arial"/>
          <w:b/>
          <w:sz w:val="20"/>
          <w:szCs w:val="32"/>
          <w:lang w:val="en-US"/>
        </w:rPr>
      </w:pPr>
    </w:p>
    <w:p w:rsidR="00457084" w:rsidRPr="00AC7ADD" w:rsidRDefault="00457084" w:rsidP="00457084">
      <w:pPr>
        <w:shd w:val="clear" w:color="auto" w:fill="FFFFFF" w:themeFill="background1"/>
        <w:autoSpaceDE w:val="0"/>
        <w:autoSpaceDN w:val="0"/>
        <w:adjustRightInd w:val="0"/>
        <w:spacing w:after="0" w:line="240" w:lineRule="auto"/>
        <w:ind w:left="426"/>
        <w:jc w:val="both"/>
        <w:rPr>
          <w:rFonts w:ascii="Arial" w:hAnsi="Arial" w:cs="Arial"/>
          <w:sz w:val="20"/>
          <w:lang w:val="en-US"/>
        </w:rPr>
      </w:pPr>
      <w:r w:rsidRPr="00AC7ADD">
        <w:rPr>
          <w:rFonts w:ascii="Arial" w:hAnsi="Arial" w:cs="Arial"/>
          <w:sz w:val="20"/>
          <w:lang w:val="en-US"/>
        </w:rPr>
        <w:t>Clarity is required in the understanding of the term “resources” and “substantial use.”</w:t>
      </w:r>
    </w:p>
    <w:p w:rsidR="00457084" w:rsidRPr="00AC7ADD" w:rsidRDefault="00457084" w:rsidP="00457084">
      <w:pPr>
        <w:shd w:val="clear" w:color="auto" w:fill="FFFFFF" w:themeFill="background1"/>
        <w:autoSpaceDE w:val="0"/>
        <w:autoSpaceDN w:val="0"/>
        <w:adjustRightInd w:val="0"/>
        <w:spacing w:after="0" w:line="240" w:lineRule="auto"/>
        <w:ind w:left="426"/>
        <w:jc w:val="both"/>
        <w:rPr>
          <w:rFonts w:ascii="Arial" w:hAnsi="Arial" w:cs="Arial"/>
          <w:sz w:val="20"/>
          <w:lang w:val="en-US"/>
        </w:rPr>
      </w:pPr>
    </w:p>
    <w:p w:rsidR="00457084" w:rsidRPr="00AC7ADD" w:rsidRDefault="00457084" w:rsidP="00457084">
      <w:pPr>
        <w:tabs>
          <w:tab w:val="left" w:pos="993"/>
        </w:tabs>
        <w:spacing w:after="0" w:line="240" w:lineRule="auto"/>
        <w:ind w:left="426"/>
        <w:jc w:val="both"/>
        <w:rPr>
          <w:rFonts w:ascii="Arial" w:eastAsia="Times New Roman" w:hAnsi="Arial" w:cs="Arial"/>
          <w:sz w:val="20"/>
          <w:szCs w:val="20"/>
          <w:lang w:val="en-US"/>
        </w:rPr>
      </w:pPr>
      <w:r w:rsidRPr="00AC7ADD">
        <w:rPr>
          <w:rFonts w:ascii="Arial" w:eastAsia="Times New Roman" w:hAnsi="Arial" w:cs="Arial"/>
          <w:sz w:val="20"/>
          <w:szCs w:val="20"/>
          <w:lang w:val="en-US"/>
        </w:rPr>
        <w:t>“</w:t>
      </w:r>
      <w:r w:rsidRPr="00AC7ADD">
        <w:rPr>
          <w:rFonts w:ascii="Arial" w:eastAsia="Times New Roman" w:hAnsi="Arial" w:cs="Arial"/>
          <w:b/>
          <w:sz w:val="20"/>
          <w:szCs w:val="20"/>
          <w:lang w:val="en-US"/>
        </w:rPr>
        <w:t>Resources</w:t>
      </w:r>
      <w:r w:rsidRPr="00AC7ADD">
        <w:rPr>
          <w:rFonts w:ascii="Arial" w:eastAsia="Times New Roman" w:hAnsi="Arial" w:cs="Arial"/>
          <w:sz w:val="20"/>
          <w:szCs w:val="20"/>
          <w:lang w:val="en-US"/>
        </w:rPr>
        <w:t xml:space="preserve">” usually refer to the Institution’s (i) facilities (buildings, research laboratories, equipment, campus computer centres); such facilities normally do not include Institution libraries; (ii) human resources (personnel); or (iii) funds (grants, contracts or other support provided by the Institution or external sponsors). </w:t>
      </w:r>
    </w:p>
    <w:p w:rsidR="00457084" w:rsidRPr="00AC7ADD" w:rsidRDefault="00457084" w:rsidP="00457084">
      <w:pPr>
        <w:tabs>
          <w:tab w:val="left" w:pos="993"/>
        </w:tabs>
        <w:spacing w:after="0" w:line="240" w:lineRule="auto"/>
        <w:ind w:left="426"/>
        <w:jc w:val="both"/>
        <w:rPr>
          <w:rFonts w:ascii="Arial" w:eastAsia="Times New Roman" w:hAnsi="Arial" w:cs="Arial"/>
          <w:sz w:val="20"/>
          <w:szCs w:val="20"/>
          <w:lang w:val="en-US"/>
        </w:rPr>
      </w:pPr>
      <w:r w:rsidRPr="00AC7ADD">
        <w:rPr>
          <w:rFonts w:ascii="Arial" w:eastAsia="Times New Roman" w:hAnsi="Arial" w:cs="Arial"/>
          <w:sz w:val="20"/>
          <w:szCs w:val="20"/>
          <w:lang w:val="en-US"/>
        </w:rPr>
        <w:t>“</w:t>
      </w:r>
      <w:r w:rsidRPr="00AC7ADD">
        <w:rPr>
          <w:rFonts w:ascii="Arial" w:eastAsia="Times New Roman" w:hAnsi="Arial" w:cs="Arial"/>
          <w:b/>
          <w:sz w:val="20"/>
          <w:szCs w:val="20"/>
          <w:lang w:val="en-US"/>
        </w:rPr>
        <w:t>Substantial Use</w:t>
      </w:r>
      <w:r w:rsidRPr="00AC7ADD">
        <w:rPr>
          <w:rFonts w:ascii="Arial" w:eastAsia="Times New Roman" w:hAnsi="Arial" w:cs="Arial"/>
          <w:sz w:val="20"/>
          <w:szCs w:val="20"/>
          <w:lang w:val="en-US"/>
        </w:rPr>
        <w:t xml:space="preserve">” (also referred to as “Significant Use”) means that the use of these Resources must be important for the creation of the IP. </w:t>
      </w:r>
    </w:p>
    <w:p w:rsidR="00457084" w:rsidRPr="00AC7ADD" w:rsidRDefault="00457084" w:rsidP="00457084">
      <w:pPr>
        <w:tabs>
          <w:tab w:val="left" w:pos="993"/>
        </w:tabs>
        <w:spacing w:after="0" w:line="240" w:lineRule="auto"/>
        <w:ind w:left="426"/>
        <w:jc w:val="both"/>
        <w:rPr>
          <w:rFonts w:ascii="Arial" w:eastAsia="Times New Roman" w:hAnsi="Arial" w:cs="Arial"/>
          <w:sz w:val="20"/>
          <w:szCs w:val="20"/>
          <w:lang w:val="en-US"/>
        </w:rPr>
      </w:pPr>
    </w:p>
    <w:p w:rsidR="00457084" w:rsidRPr="00AC7ADD" w:rsidRDefault="00457084" w:rsidP="00457084">
      <w:pPr>
        <w:tabs>
          <w:tab w:val="left" w:pos="993"/>
        </w:tabs>
        <w:spacing w:after="0" w:line="240" w:lineRule="auto"/>
        <w:ind w:left="426"/>
        <w:jc w:val="both"/>
        <w:rPr>
          <w:rFonts w:ascii="Arial" w:eastAsia="Times New Roman" w:hAnsi="Arial" w:cs="Arial"/>
          <w:sz w:val="20"/>
          <w:szCs w:val="20"/>
          <w:lang w:val="en-US"/>
        </w:rPr>
      </w:pPr>
      <w:r w:rsidRPr="00AC7ADD">
        <w:rPr>
          <w:rFonts w:ascii="Arial" w:eastAsia="Times New Roman" w:hAnsi="Arial" w:cs="Arial"/>
          <w:sz w:val="20"/>
          <w:szCs w:val="20"/>
          <w:lang w:val="en-US"/>
        </w:rPr>
        <w:t>Some policies include specific measurements, setting a cost floor – for example “</w:t>
      </w:r>
      <w:r w:rsidRPr="00AC7ADD">
        <w:rPr>
          <w:rFonts w:ascii="Arial" w:eastAsia="Times New Roman" w:hAnsi="Arial" w:cs="Arial"/>
          <w:i/>
          <w:sz w:val="20"/>
          <w:szCs w:val="20"/>
          <w:lang w:val="en-US"/>
        </w:rPr>
        <w:t>use is considered substantial if the resources employed would cost the professor [X dollar] if they were paid out of pocket</w:t>
      </w:r>
      <w:r w:rsidRPr="00AC7ADD">
        <w:rPr>
          <w:rFonts w:ascii="Arial" w:eastAsia="Times New Roman" w:hAnsi="Arial" w:cs="Arial"/>
          <w:sz w:val="20"/>
          <w:szCs w:val="20"/>
          <w:lang w:val="en-US"/>
        </w:rPr>
        <w:t>.”</w:t>
      </w:r>
    </w:p>
    <w:p w:rsidR="00457084" w:rsidRPr="00AC7ADD" w:rsidRDefault="00457084" w:rsidP="00457084">
      <w:pPr>
        <w:tabs>
          <w:tab w:val="left" w:pos="993"/>
        </w:tabs>
        <w:spacing w:after="0" w:line="240" w:lineRule="auto"/>
        <w:ind w:left="426"/>
        <w:jc w:val="both"/>
        <w:rPr>
          <w:rFonts w:ascii="Arial" w:eastAsia="Times New Roman" w:hAnsi="Arial" w:cs="Arial"/>
          <w:sz w:val="20"/>
          <w:szCs w:val="20"/>
          <w:lang w:val="en-US"/>
        </w:rPr>
      </w:pPr>
    </w:p>
    <w:p w:rsidR="00457084" w:rsidRPr="00AC7ADD" w:rsidRDefault="00457084" w:rsidP="00457084">
      <w:pPr>
        <w:tabs>
          <w:tab w:val="left" w:pos="993"/>
        </w:tabs>
        <w:spacing w:after="0" w:line="240" w:lineRule="auto"/>
        <w:ind w:left="426"/>
        <w:jc w:val="both"/>
        <w:rPr>
          <w:rFonts w:ascii="Arial" w:eastAsia="Times New Roman" w:hAnsi="Arial" w:cs="Arial"/>
          <w:sz w:val="20"/>
          <w:szCs w:val="20"/>
          <w:lang w:val="en-US"/>
        </w:rPr>
      </w:pPr>
      <w:r w:rsidRPr="00AC7ADD">
        <w:rPr>
          <w:rFonts w:ascii="Arial" w:eastAsia="Times New Roman" w:hAnsi="Arial" w:cs="Arial"/>
          <w:sz w:val="20"/>
          <w:szCs w:val="20"/>
          <w:lang w:val="en-US"/>
        </w:rPr>
        <w:t>In some countries, supervision may also constitute Substantial Use.</w:t>
      </w:r>
    </w:p>
    <w:p w:rsidR="00457084" w:rsidRPr="00AC7ADD" w:rsidRDefault="00457084" w:rsidP="00457084">
      <w:pPr>
        <w:tabs>
          <w:tab w:val="left" w:pos="993"/>
        </w:tabs>
        <w:spacing w:after="0" w:line="240" w:lineRule="auto"/>
        <w:ind w:left="426"/>
        <w:jc w:val="both"/>
        <w:rPr>
          <w:rFonts w:ascii="Arial" w:eastAsia="Times New Roman" w:hAnsi="Arial" w:cs="Arial"/>
          <w:sz w:val="20"/>
          <w:szCs w:val="20"/>
          <w:lang w:val="en-US"/>
        </w:rPr>
      </w:pPr>
    </w:p>
    <w:p w:rsidR="00457084" w:rsidRPr="00AC7ADD" w:rsidRDefault="00457084" w:rsidP="00457084">
      <w:pPr>
        <w:tabs>
          <w:tab w:val="left" w:pos="993"/>
        </w:tabs>
        <w:spacing w:after="0" w:line="240" w:lineRule="auto"/>
        <w:ind w:left="426"/>
        <w:jc w:val="both"/>
        <w:rPr>
          <w:rFonts w:ascii="Arial" w:eastAsia="Times New Roman" w:hAnsi="Arial" w:cs="Arial"/>
          <w:sz w:val="20"/>
          <w:szCs w:val="20"/>
          <w:lang w:val="en-US"/>
        </w:rPr>
      </w:pPr>
      <w:r w:rsidRPr="00AC7ADD">
        <w:rPr>
          <w:rFonts w:ascii="Arial" w:eastAsia="Times New Roman" w:hAnsi="Arial" w:cs="Arial"/>
          <w:sz w:val="20"/>
          <w:szCs w:val="20"/>
          <w:lang w:val="en-US"/>
        </w:rPr>
        <w:lastRenderedPageBreak/>
        <w:t xml:space="preserve">It is also recommended to define what is </w:t>
      </w:r>
      <w:r w:rsidRPr="00AC7ADD">
        <w:rPr>
          <w:rFonts w:ascii="Arial" w:eastAsia="Times New Roman" w:hAnsi="Arial" w:cs="Arial"/>
          <w:i/>
          <w:sz w:val="20"/>
          <w:szCs w:val="20"/>
          <w:lang w:val="en-US"/>
        </w:rPr>
        <w:t>not</w:t>
      </w:r>
      <w:r w:rsidRPr="00AC7ADD">
        <w:rPr>
          <w:rFonts w:ascii="Arial" w:eastAsia="Times New Roman" w:hAnsi="Arial" w:cs="Arial"/>
          <w:sz w:val="20"/>
          <w:szCs w:val="20"/>
          <w:lang w:val="en-US"/>
        </w:rPr>
        <w:t xml:space="preserve"> considered to be Substantial Use</w:t>
      </w:r>
      <w:r w:rsidRPr="00AC7ADD">
        <w:rPr>
          <w:rFonts w:ascii="Arial" w:eastAsia="Times New Roman" w:hAnsi="Arial" w:cs="Arial"/>
          <w:bCs/>
          <w:iCs/>
          <w:sz w:val="20"/>
          <w:lang w:val="en-US"/>
        </w:rPr>
        <w:t>. For example, (i)</w:t>
      </w:r>
      <w:r w:rsidRPr="00AC7ADD">
        <w:rPr>
          <w:rFonts w:ascii="Arial" w:eastAsia="Times New Roman" w:hAnsi="Arial" w:cs="Arial"/>
          <w:sz w:val="20"/>
          <w:szCs w:val="20"/>
          <w:lang w:val="en-US"/>
        </w:rPr>
        <w:t xml:space="preserve"> incidental use of the Institution’s facilities or resources</w:t>
      </w:r>
      <w:r w:rsidRPr="00AC7ADD">
        <w:rPr>
          <w:rFonts w:ascii="Arial" w:hAnsi="Arial" w:cs="Arial"/>
          <w:sz w:val="20"/>
          <w:szCs w:val="20"/>
          <w:lang w:val="en-US"/>
        </w:rPr>
        <w:t xml:space="preserve"> (e.g. occasional use of office equipment and office staff)</w:t>
      </w:r>
      <w:r w:rsidRPr="00AC7ADD">
        <w:rPr>
          <w:rFonts w:ascii="Arial" w:eastAsia="Times New Roman" w:hAnsi="Arial" w:cs="Arial"/>
          <w:sz w:val="20"/>
          <w:szCs w:val="20"/>
          <w:lang w:val="en-US"/>
        </w:rPr>
        <w:t xml:space="preserve">; (ii) extensive use of a facility commonly available to all Staff Members, Students or Visitors (e.g. </w:t>
      </w:r>
      <w:r w:rsidRPr="00AC7ADD">
        <w:rPr>
          <w:rFonts w:ascii="Arial" w:hAnsi="Arial" w:cs="Arial"/>
          <w:sz w:val="20"/>
          <w:szCs w:val="20"/>
          <w:lang w:val="en-US"/>
        </w:rPr>
        <w:t xml:space="preserve">library facilities, facilities available to the general public and administrative staff); (iv) if the IP creator </w:t>
      </w:r>
      <w:r w:rsidRPr="00AC7ADD">
        <w:rPr>
          <w:rFonts w:ascii="Arial" w:eastAsia="Times New Roman" w:hAnsi="Arial" w:cs="Arial"/>
          <w:sz w:val="20"/>
          <w:szCs w:val="20"/>
          <w:lang w:val="en-US"/>
        </w:rPr>
        <w:t>compensates the Institution for the fair market value of the facilities and equipment (as actually charged by the Institution to outside users)</w:t>
      </w:r>
      <w:r w:rsidRPr="00AC7ADD">
        <w:rPr>
          <w:rStyle w:val="FootnoteReference"/>
          <w:rFonts w:ascii="Arial" w:eastAsia="Times New Roman" w:hAnsi="Arial" w:cs="Arial"/>
          <w:sz w:val="20"/>
          <w:szCs w:val="20"/>
          <w:lang w:val="en-US"/>
        </w:rPr>
        <w:footnoteReference w:id="116"/>
      </w:r>
      <w:r w:rsidRPr="00AC7ADD">
        <w:rPr>
          <w:rFonts w:ascii="Arial" w:eastAsia="Times New Roman" w:hAnsi="Arial" w:cs="Arial"/>
          <w:sz w:val="20"/>
          <w:szCs w:val="20"/>
          <w:lang w:val="en-US"/>
        </w:rPr>
        <w:t xml:space="preserve"> prior to the use of such facilities and equipment becoming substantial; and/or (v) the Creator is not using the Institution’s committed time because the activities are permitted in terms of “Individual Consulting and Outside Activities” (Institutions are advised to have a policy on Individual Consulting and Outside Activities).</w:t>
      </w:r>
    </w:p>
    <w:p w:rsidR="00913537" w:rsidRPr="00AC7ADD" w:rsidRDefault="00913537" w:rsidP="00734F31">
      <w:pPr>
        <w:spacing w:after="0" w:line="240" w:lineRule="auto"/>
        <w:jc w:val="both"/>
        <w:rPr>
          <w:rFonts w:ascii="Arial" w:hAnsi="Arial" w:cs="Arial"/>
          <w:b/>
          <w:szCs w:val="32"/>
          <w:lang w:val="en-US"/>
        </w:rPr>
      </w:pPr>
    </w:p>
    <w:p w:rsidR="0034402A" w:rsidRPr="00AC7ADD" w:rsidRDefault="0034402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Cs/>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sz w:val="20"/>
          <w:szCs w:val="32"/>
          <w:lang w:val="en-US"/>
        </w:rPr>
        <w:fldChar w:fldCharType="end"/>
      </w:r>
      <w:r w:rsidRPr="00AC7ADD">
        <w:rPr>
          <w:rFonts w:ascii="Arial" w:hAnsi="Arial" w:cs="Arial"/>
          <w:b/>
          <w:sz w:val="20"/>
          <w:szCs w:val="32"/>
          <w:lang w:val="en-US"/>
        </w:rPr>
        <w:t xml:space="preserve"> </w:t>
      </w:r>
      <w:r w:rsidRPr="00AC7ADD">
        <w:rPr>
          <w:rFonts w:ascii="Arial" w:hAnsi="Arial" w:cs="Arial"/>
          <w:bCs/>
          <w:sz w:val="20"/>
          <w:szCs w:val="32"/>
          <w:lang w:val="en-US"/>
        </w:rPr>
        <w:t xml:space="preserve"> </w:t>
      </w:r>
      <w:r w:rsidRPr="00AC7ADD">
        <w:rPr>
          <w:rFonts w:ascii="Arial" w:hAnsi="Arial" w:cs="Arial"/>
          <w:b/>
          <w:sz w:val="20"/>
          <w:szCs w:val="32"/>
          <w:lang w:val="en-US"/>
        </w:rPr>
        <w:t>Definition Substantial Use - Bowdoin College (Unites States)</w:t>
      </w:r>
      <w:r w:rsidRPr="00AC7ADD">
        <w:rPr>
          <w:rStyle w:val="FootnoteReference"/>
          <w:rFonts w:ascii="Arial" w:hAnsi="Arial" w:cs="Arial"/>
          <w:b/>
          <w:sz w:val="20"/>
          <w:szCs w:val="32"/>
          <w:lang w:val="en-US"/>
        </w:rPr>
        <w:footnoteReference w:id="117"/>
      </w:r>
    </w:p>
    <w:p w:rsidR="0034402A" w:rsidRPr="00AC7ADD" w:rsidRDefault="0034402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Cs w:val="32"/>
          <w:lang w:val="en-US"/>
        </w:rPr>
      </w:pPr>
    </w:p>
    <w:p w:rsidR="0034402A" w:rsidRPr="00AC7ADD" w:rsidRDefault="0034402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szCs w:val="32"/>
          <w:lang w:val="en-US"/>
        </w:rPr>
      </w:pPr>
      <w:r w:rsidRPr="00AC7ADD">
        <w:rPr>
          <w:rFonts w:ascii="Arial" w:hAnsi="Arial" w:cs="Arial"/>
          <w:i/>
          <w:sz w:val="20"/>
          <w:szCs w:val="32"/>
          <w:lang w:val="en-US"/>
        </w:rPr>
        <w:t>(iii) “Substantial use of College resources” means that the College has provided support with resources of a degree or nature not routinely made available to all faculty and includes special support, either in the form of funding, or the use of facilities or staff.  For example, the provision of a lab space, studio, extensive equipment dedicated to the use of a faculty member or extended IT support from a staff member involves the substantial use of College resources.  However, ordinary use of desktop computers, College libraries and limited secretarial or administrative resources, including routine support from the College’s IT department, and provision of offices, do not constitute substantial use of College resources.  In addition, the College’s funding of sabbatical leaves and funding provided through the Faculty Resource Committee are not considered substantial use of College resources.</w:t>
      </w:r>
    </w:p>
    <w:p w:rsidR="0034402A" w:rsidRPr="00AC7ADD" w:rsidRDefault="0034402A" w:rsidP="0034402A">
      <w:pPr>
        <w:pStyle w:val="ListParagraph"/>
        <w:spacing w:line="240" w:lineRule="auto"/>
        <w:ind w:left="0"/>
        <w:jc w:val="both"/>
        <w:rPr>
          <w:rFonts w:ascii="Arial" w:hAnsi="Arial" w:cs="Arial"/>
          <w:szCs w:val="32"/>
          <w:lang w:val="en-US"/>
        </w:rPr>
      </w:pPr>
    </w:p>
    <w:p w:rsidR="008648D5" w:rsidRPr="00AC7ADD" w:rsidRDefault="008648D5" w:rsidP="00464282">
      <w:pPr>
        <w:pStyle w:val="ListParagraph"/>
        <w:numPr>
          <w:ilvl w:val="0"/>
          <w:numId w:val="3"/>
        </w:numPr>
        <w:spacing w:after="0" w:line="240" w:lineRule="auto"/>
        <w:ind w:left="426" w:hanging="426"/>
        <w:jc w:val="both"/>
        <w:rPr>
          <w:rFonts w:ascii="Arial" w:hAnsi="Arial" w:cs="Arial"/>
          <w:sz w:val="20"/>
          <w:szCs w:val="20"/>
          <w:lang w:val="en-US"/>
        </w:rPr>
      </w:pPr>
      <w:r w:rsidRPr="00AC7ADD">
        <w:rPr>
          <w:rFonts w:ascii="Arial" w:hAnsi="Arial" w:cs="Arial"/>
          <w:b/>
          <w:sz w:val="20"/>
          <w:szCs w:val="32"/>
          <w:lang w:val="en-US"/>
        </w:rPr>
        <w:t xml:space="preserve">Article 5.1.1, </w:t>
      </w:r>
      <w:r w:rsidRPr="00AC7ADD">
        <w:rPr>
          <w:rFonts w:ascii="Arial" w:hAnsi="Arial" w:cs="Arial"/>
          <w:b/>
          <w:i/>
          <w:sz w:val="20"/>
          <w:szCs w:val="32"/>
          <w:lang w:val="en-US"/>
        </w:rPr>
        <w:t xml:space="preserve">in the course of employment </w:t>
      </w:r>
      <w:r w:rsidRPr="00AC7ADD">
        <w:rPr>
          <w:rFonts w:ascii="Arial" w:hAnsi="Arial" w:cs="Arial"/>
          <w:b/>
          <w:i/>
          <w:sz w:val="20"/>
          <w:szCs w:val="32"/>
          <w:u w:val="single"/>
          <w:lang w:val="en-US"/>
        </w:rPr>
        <w:t>or</w:t>
      </w:r>
      <w:r w:rsidRPr="00AC7ADD">
        <w:rPr>
          <w:rFonts w:ascii="Arial" w:hAnsi="Arial" w:cs="Arial"/>
          <w:b/>
          <w:i/>
          <w:sz w:val="20"/>
          <w:szCs w:val="32"/>
          <w:lang w:val="en-US"/>
        </w:rPr>
        <w:t xml:space="preserve"> by making Substantial Use:  </w:t>
      </w:r>
      <w:r w:rsidRPr="00AC7ADD">
        <w:rPr>
          <w:rFonts w:ascii="Arial" w:hAnsi="Arial" w:cs="Arial"/>
          <w:sz w:val="20"/>
          <w:szCs w:val="20"/>
          <w:lang w:val="en-US"/>
        </w:rPr>
        <w:t xml:space="preserve">This means that the ownership vests in the </w:t>
      </w:r>
      <w:r w:rsidR="00C278C2" w:rsidRPr="00AC7ADD">
        <w:rPr>
          <w:rFonts w:ascii="Arial" w:hAnsi="Arial" w:cs="Arial"/>
          <w:sz w:val="20"/>
          <w:szCs w:val="20"/>
          <w:lang w:val="en-US"/>
        </w:rPr>
        <w:t>Institution</w:t>
      </w:r>
      <w:r w:rsidRPr="00AC7ADD">
        <w:rPr>
          <w:rFonts w:ascii="Arial" w:hAnsi="Arial" w:cs="Arial"/>
          <w:sz w:val="20"/>
          <w:szCs w:val="20"/>
          <w:lang w:val="en-US"/>
        </w:rPr>
        <w:t xml:space="preserve"> as soon as there is Substantial Use of resources, even if the IP was made outside the duties. Many </w:t>
      </w:r>
      <w:r w:rsidR="00C278C2" w:rsidRPr="00AC7ADD">
        <w:rPr>
          <w:rFonts w:ascii="Arial" w:hAnsi="Arial" w:cs="Arial"/>
          <w:sz w:val="20"/>
          <w:szCs w:val="20"/>
          <w:lang w:val="en-US"/>
        </w:rPr>
        <w:t>Institution</w:t>
      </w:r>
      <w:r w:rsidRPr="00AC7ADD">
        <w:rPr>
          <w:rFonts w:ascii="Arial" w:hAnsi="Arial" w:cs="Arial"/>
          <w:sz w:val="20"/>
          <w:szCs w:val="20"/>
          <w:lang w:val="en-US"/>
        </w:rPr>
        <w:t xml:space="preserve">s have accepted this “ownership-rights envelope” circumscribed by “Substantial Use of resources or facilities.” Be aware that some provisions in the national legislation deal with works created outside the employment context.  A provision in an </w:t>
      </w:r>
      <w:r w:rsidR="00C278C2" w:rsidRPr="00AC7ADD">
        <w:rPr>
          <w:rFonts w:ascii="Arial" w:hAnsi="Arial" w:cs="Arial"/>
          <w:sz w:val="20"/>
          <w:szCs w:val="20"/>
          <w:lang w:val="en-US"/>
        </w:rPr>
        <w:t>IP Policy</w:t>
      </w:r>
      <w:r w:rsidRPr="00AC7ADD">
        <w:rPr>
          <w:rFonts w:ascii="Arial" w:hAnsi="Arial" w:cs="Arial"/>
          <w:sz w:val="20"/>
          <w:szCs w:val="20"/>
          <w:lang w:val="en-US"/>
        </w:rPr>
        <w:t xml:space="preserve"> that is contrary to such a law will be null and void.</w:t>
      </w:r>
      <w:r w:rsidRPr="00AC7ADD">
        <w:rPr>
          <w:rFonts w:ascii="Arial" w:hAnsi="Arial" w:cs="Arial"/>
          <w:sz w:val="20"/>
          <w:szCs w:val="20"/>
          <w:vertAlign w:val="superscript"/>
          <w:lang w:val="en-US"/>
        </w:rPr>
        <w:footnoteReference w:id="118"/>
      </w:r>
      <w:r w:rsidRPr="00AC7ADD">
        <w:rPr>
          <w:rFonts w:ascii="Arial" w:hAnsi="Arial" w:cs="Arial"/>
          <w:sz w:val="20"/>
          <w:szCs w:val="20"/>
          <w:lang w:val="en-US"/>
        </w:rPr>
        <w:t xml:space="preserve"> Others create a default position that can be modified by the </w:t>
      </w:r>
      <w:r w:rsidR="00C278C2" w:rsidRPr="00AC7ADD">
        <w:rPr>
          <w:rFonts w:ascii="Arial" w:hAnsi="Arial" w:cs="Arial"/>
          <w:sz w:val="20"/>
          <w:szCs w:val="20"/>
          <w:lang w:val="en-US"/>
        </w:rPr>
        <w:t>Institution</w:t>
      </w:r>
      <w:r w:rsidRPr="00AC7ADD">
        <w:rPr>
          <w:rFonts w:ascii="Arial" w:hAnsi="Arial" w:cs="Arial"/>
          <w:sz w:val="20"/>
          <w:szCs w:val="20"/>
          <w:lang w:val="en-US"/>
        </w:rPr>
        <w:t xml:space="preserve">s through their </w:t>
      </w:r>
      <w:r w:rsidR="00C278C2" w:rsidRPr="00AC7ADD">
        <w:rPr>
          <w:rFonts w:ascii="Arial" w:hAnsi="Arial" w:cs="Arial"/>
          <w:sz w:val="20"/>
          <w:szCs w:val="20"/>
          <w:lang w:val="en-US"/>
        </w:rPr>
        <w:t>IP Policy</w:t>
      </w:r>
      <w:r w:rsidRPr="00AC7ADD">
        <w:rPr>
          <w:rFonts w:ascii="Arial" w:hAnsi="Arial" w:cs="Arial"/>
          <w:sz w:val="20"/>
          <w:szCs w:val="20"/>
          <w:lang w:val="en-US"/>
        </w:rPr>
        <w:t>, and/or through individual contracts.</w:t>
      </w:r>
    </w:p>
    <w:p w:rsidR="008648D5" w:rsidRPr="00AC7ADD" w:rsidRDefault="008648D5" w:rsidP="008648D5">
      <w:pPr>
        <w:pStyle w:val="ListParagraph"/>
        <w:spacing w:after="0" w:line="240" w:lineRule="auto"/>
        <w:ind w:left="851"/>
        <w:jc w:val="both"/>
        <w:rPr>
          <w:rFonts w:ascii="Arial" w:eastAsia="Times New Roman" w:hAnsi="Arial" w:cs="Arial"/>
          <w:color w:val="000000"/>
          <w:szCs w:val="20"/>
          <w:lang w:val="en-US"/>
        </w:rPr>
      </w:pPr>
    </w:p>
    <w:p w:rsidR="00C3375C" w:rsidRPr="00AC7ADD" w:rsidRDefault="00C60DE4" w:rsidP="00B7519E">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5.1.2 - </w:t>
      </w:r>
      <w:r w:rsidR="007C5F8C" w:rsidRPr="00AC7ADD">
        <w:rPr>
          <w:rFonts w:ascii="Arial" w:eastAsia="Times New Roman" w:hAnsi="Arial" w:cs="Arial"/>
          <w:b/>
          <w:color w:val="0070C0"/>
          <w:sz w:val="24"/>
          <w:lang w:val="en-US"/>
        </w:rPr>
        <w:t>Staff Member</w:t>
      </w:r>
      <w:r w:rsidR="00C3375C" w:rsidRPr="00AC7ADD">
        <w:rPr>
          <w:rFonts w:ascii="Arial" w:eastAsia="Times New Roman" w:hAnsi="Arial" w:cs="Arial"/>
          <w:b/>
          <w:color w:val="0070C0"/>
          <w:sz w:val="24"/>
          <w:lang w:val="en-US"/>
        </w:rPr>
        <w:t xml:space="preserve"> ownership</w:t>
      </w:r>
    </w:p>
    <w:p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rsidR="008648D5" w:rsidRPr="00AC7ADD" w:rsidRDefault="008648D5" w:rsidP="00464282">
      <w:pPr>
        <w:pStyle w:val="ListParagraph"/>
        <w:numPr>
          <w:ilvl w:val="0"/>
          <w:numId w:val="3"/>
        </w:numPr>
        <w:tabs>
          <w:tab w:val="left" w:pos="426"/>
        </w:tabs>
        <w:spacing w:after="0" w:line="240" w:lineRule="auto"/>
        <w:ind w:left="426" w:hanging="426"/>
        <w:jc w:val="both"/>
        <w:rPr>
          <w:rFonts w:ascii="Arial" w:eastAsia="Times New Roman" w:hAnsi="Arial" w:cs="Arial"/>
          <w:sz w:val="20"/>
          <w:lang w:val="en-US"/>
        </w:rPr>
      </w:pPr>
      <w:r w:rsidRPr="00AC7ADD">
        <w:rPr>
          <w:rFonts w:ascii="Arial" w:hAnsi="Arial" w:cs="Arial"/>
          <w:b/>
          <w:sz w:val="20"/>
          <w:szCs w:val="32"/>
          <w:lang w:val="en-US"/>
        </w:rPr>
        <w:t xml:space="preserve">Article 5.1.2, </w:t>
      </w:r>
      <w:r w:rsidRPr="00AC7ADD">
        <w:rPr>
          <w:rFonts w:ascii="Arial" w:hAnsi="Arial" w:cs="Arial"/>
          <w:b/>
          <w:i/>
          <w:sz w:val="20"/>
          <w:szCs w:val="32"/>
          <w:lang w:val="en-US"/>
        </w:rPr>
        <w:t xml:space="preserve">outside course of employment </w:t>
      </w:r>
      <w:r w:rsidRPr="00AC7ADD">
        <w:rPr>
          <w:rFonts w:ascii="Arial" w:hAnsi="Arial" w:cs="Arial"/>
          <w:b/>
          <w:i/>
          <w:sz w:val="20"/>
          <w:szCs w:val="32"/>
          <w:u w:val="single"/>
          <w:lang w:val="en-US"/>
        </w:rPr>
        <w:t>and</w:t>
      </w:r>
      <w:r w:rsidRPr="00AC7ADD">
        <w:rPr>
          <w:rFonts w:ascii="Arial" w:hAnsi="Arial" w:cs="Arial"/>
          <w:b/>
          <w:i/>
          <w:sz w:val="20"/>
          <w:szCs w:val="32"/>
          <w:lang w:val="en-US"/>
        </w:rPr>
        <w:t xml:space="preserve"> without Substantial Use</w:t>
      </w:r>
      <w:r w:rsidRPr="00AC7ADD">
        <w:rPr>
          <w:rFonts w:ascii="Arial" w:hAnsi="Arial" w:cs="Arial"/>
          <w:b/>
          <w:sz w:val="20"/>
          <w:szCs w:val="32"/>
          <w:lang w:val="en-US"/>
        </w:rPr>
        <w:t xml:space="preserve">:  </w:t>
      </w:r>
      <w:r w:rsidRPr="00AC7ADD">
        <w:rPr>
          <w:rFonts w:ascii="Arial" w:hAnsi="Arial" w:cs="Arial"/>
          <w:sz w:val="20"/>
          <w:szCs w:val="20"/>
          <w:lang w:val="en-US"/>
        </w:rPr>
        <w:t xml:space="preserve">Ownership of IP created by an employee which falls outside the course of employment and with no Substantial Use of </w:t>
      </w:r>
      <w:r w:rsidR="00C278C2" w:rsidRPr="00AC7ADD">
        <w:rPr>
          <w:rFonts w:ascii="Arial" w:hAnsi="Arial" w:cs="Arial"/>
          <w:sz w:val="20"/>
          <w:szCs w:val="20"/>
          <w:lang w:val="en-US"/>
        </w:rPr>
        <w:t>Institution</w:t>
      </w:r>
      <w:r w:rsidRPr="00AC7ADD">
        <w:rPr>
          <w:rFonts w:ascii="Arial" w:hAnsi="Arial" w:cs="Arial"/>
          <w:sz w:val="20"/>
          <w:szCs w:val="20"/>
          <w:lang w:val="en-US"/>
        </w:rPr>
        <w:t xml:space="preserve"> resources or facilities vests with the employee.  Note once again that some provisions in the national legislation deal with works created outside the employment context. </w:t>
      </w:r>
    </w:p>
    <w:p w:rsidR="008648D5" w:rsidRPr="00AC7ADD" w:rsidRDefault="008648D5" w:rsidP="009479F6">
      <w:pPr>
        <w:pStyle w:val="ListParagraph"/>
        <w:tabs>
          <w:tab w:val="left" w:pos="426"/>
        </w:tabs>
        <w:spacing w:after="0" w:line="240" w:lineRule="auto"/>
        <w:ind w:left="426" w:hanging="426"/>
        <w:jc w:val="both"/>
        <w:rPr>
          <w:rFonts w:ascii="Arial" w:eastAsia="Times New Roman" w:hAnsi="Arial" w:cs="Arial"/>
          <w:sz w:val="20"/>
          <w:lang w:val="en-US"/>
        </w:rPr>
      </w:pPr>
      <w:r w:rsidRPr="00AC7ADD">
        <w:rPr>
          <w:rFonts w:ascii="Arial" w:hAnsi="Arial" w:cs="Arial"/>
          <w:sz w:val="20"/>
          <w:szCs w:val="20"/>
          <w:lang w:val="en-US"/>
        </w:rPr>
        <w:t xml:space="preserve"> </w:t>
      </w:r>
    </w:p>
    <w:p w:rsidR="008648D5" w:rsidRPr="00AC7ADD" w:rsidRDefault="008648D5" w:rsidP="00464282">
      <w:pPr>
        <w:pStyle w:val="ListParagraph"/>
        <w:numPr>
          <w:ilvl w:val="0"/>
          <w:numId w:val="3"/>
        </w:numPr>
        <w:tabs>
          <w:tab w:val="left" w:pos="426"/>
        </w:tabs>
        <w:spacing w:after="0" w:line="240" w:lineRule="auto"/>
        <w:ind w:left="426" w:hanging="426"/>
        <w:jc w:val="both"/>
        <w:rPr>
          <w:rFonts w:ascii="Arial" w:eastAsia="Times New Roman" w:hAnsi="Arial" w:cs="Arial"/>
          <w:b/>
          <w:sz w:val="20"/>
          <w:lang w:val="en-US"/>
        </w:rPr>
      </w:pPr>
      <w:r w:rsidRPr="00AC7ADD">
        <w:rPr>
          <w:rFonts w:ascii="Arial" w:eastAsia="Times New Roman" w:hAnsi="Arial" w:cs="Arial"/>
          <w:b/>
          <w:sz w:val="20"/>
          <w:lang w:val="en-US"/>
        </w:rPr>
        <w:t xml:space="preserve">Article 5.1.2, </w:t>
      </w:r>
      <w:r w:rsidRPr="00AC7ADD">
        <w:rPr>
          <w:rFonts w:ascii="Arial" w:eastAsia="Times New Roman" w:hAnsi="Arial" w:cs="Arial"/>
          <w:b/>
          <w:i/>
          <w:sz w:val="20"/>
          <w:lang w:val="en-US"/>
        </w:rPr>
        <w:t>Scholarly Works</w:t>
      </w:r>
      <w:r w:rsidRPr="00AC7ADD">
        <w:rPr>
          <w:rFonts w:ascii="Arial" w:eastAsia="Times New Roman" w:hAnsi="Arial" w:cs="Arial"/>
          <w:b/>
          <w:sz w:val="20"/>
          <w:lang w:val="en-US"/>
        </w:rPr>
        <w:t xml:space="preserve">: </w:t>
      </w:r>
      <w:r w:rsidRPr="00AC7ADD">
        <w:rPr>
          <w:rFonts w:ascii="Arial" w:eastAsia="Times New Roman" w:hAnsi="Arial" w:cs="Arial"/>
          <w:sz w:val="20"/>
          <w:lang w:val="en-US"/>
        </w:rPr>
        <w:t>This is discussed fully under Article 5.5.</w:t>
      </w:r>
    </w:p>
    <w:p w:rsidR="0034402A" w:rsidRPr="00AC7ADD" w:rsidRDefault="0034402A" w:rsidP="00B7519E">
      <w:pPr>
        <w:tabs>
          <w:tab w:val="left" w:pos="426"/>
        </w:tabs>
        <w:spacing w:after="0" w:line="240" w:lineRule="auto"/>
        <w:jc w:val="both"/>
        <w:rPr>
          <w:rFonts w:ascii="Arial" w:eastAsia="Times New Roman" w:hAnsi="Arial" w:cs="Arial"/>
          <w:b/>
          <w:sz w:val="20"/>
          <w:lang w:val="en-US"/>
        </w:rPr>
      </w:pPr>
    </w:p>
    <w:p w:rsidR="0034402A" w:rsidRPr="00AC7ADD" w:rsidRDefault="0034402A" w:rsidP="00464282">
      <w:pPr>
        <w:pStyle w:val="ListParagraph"/>
        <w:numPr>
          <w:ilvl w:val="0"/>
          <w:numId w:val="3"/>
        </w:numPr>
        <w:tabs>
          <w:tab w:val="left" w:pos="426"/>
        </w:tabs>
        <w:spacing w:after="0" w:line="240" w:lineRule="auto"/>
        <w:ind w:left="426" w:hanging="426"/>
        <w:jc w:val="both"/>
        <w:rPr>
          <w:rFonts w:ascii="Arial" w:eastAsia="Times New Roman" w:hAnsi="Arial" w:cs="Arial"/>
          <w:b/>
          <w:sz w:val="20"/>
          <w:lang w:val="en-US"/>
        </w:rPr>
      </w:pPr>
      <w:r w:rsidRPr="00AC7ADD">
        <w:rPr>
          <w:rFonts w:ascii="Arial" w:hAnsi="Arial" w:cs="Arial"/>
          <w:b/>
          <w:color w:val="000000" w:themeColor="text1"/>
          <w:sz w:val="20"/>
          <w:shd w:val="clear" w:color="auto" w:fill="FFFFFF" w:themeFill="background1"/>
          <w:lang w:val="en-US"/>
        </w:rPr>
        <w:t>[Option]</w:t>
      </w:r>
      <w:r w:rsidRPr="00AC7ADD">
        <w:rPr>
          <w:rFonts w:ascii="Arial" w:hAnsi="Arial" w:cs="Arial"/>
          <w:b/>
          <w:i/>
          <w:color w:val="000000" w:themeColor="text1"/>
          <w:sz w:val="20"/>
          <w:shd w:val="clear" w:color="auto" w:fill="FFFFFF" w:themeFill="background1"/>
          <w:lang w:val="en-US"/>
        </w:rPr>
        <w:t>, Other IPRs, as required by national law, or for which the Institution cannot or does not wish to claim ownership and the Institution has communicated such in writing</w:t>
      </w:r>
      <w:r w:rsidRPr="00AC7ADD">
        <w:rPr>
          <w:rFonts w:ascii="Arial" w:hAnsi="Arial" w:cs="Arial"/>
          <w:b/>
          <w:i/>
          <w:sz w:val="20"/>
          <w:shd w:val="clear" w:color="auto" w:fill="FFFFFF" w:themeFill="background1"/>
          <w:lang w:val="en-US"/>
        </w:rPr>
        <w:t>]</w:t>
      </w:r>
      <w:r w:rsidRPr="00AC7ADD">
        <w:rPr>
          <w:rFonts w:ascii="Arial" w:hAnsi="Arial" w:cs="Arial"/>
          <w:b/>
          <w:sz w:val="20"/>
          <w:shd w:val="clear" w:color="auto" w:fill="FFFFFF" w:themeFill="background1"/>
          <w:lang w:val="en-US"/>
        </w:rPr>
        <w:t>:</w:t>
      </w:r>
      <w:r w:rsidRPr="00AC7ADD">
        <w:rPr>
          <w:rFonts w:ascii="Arial" w:hAnsi="Arial" w:cs="Arial"/>
          <w:sz w:val="20"/>
          <w:shd w:val="clear" w:color="auto" w:fill="FFFFFF" w:themeFill="background1"/>
          <w:lang w:val="en-US"/>
        </w:rPr>
        <w:t xml:space="preserve">  There</w:t>
      </w:r>
      <w:r w:rsidRPr="00AC7ADD">
        <w:rPr>
          <w:rFonts w:ascii="Arial" w:hAnsi="Arial" w:cs="Arial"/>
          <w:sz w:val="20"/>
          <w:lang w:val="en-US"/>
        </w:rPr>
        <w:t xml:space="preserve"> may be instances where an institution elects not to retain ownership of IP developed at the institution and such IP is made offered to the Staff Member should they wish to take ownership of the IP.  This could take place at various stages along the “innovation value chain” from evaluation by the IPMO who decide that there is no value to seek for statutory IP protection, or when a novelty-destroying search report is issued, or where a poor techno-economic feasibility analysis report is produced.  </w:t>
      </w:r>
    </w:p>
    <w:p w:rsidR="005D5986" w:rsidRPr="00AC7ADD" w:rsidRDefault="005D5986" w:rsidP="005D5986">
      <w:pPr>
        <w:tabs>
          <w:tab w:val="left" w:pos="426"/>
        </w:tabs>
        <w:spacing w:after="0" w:line="240" w:lineRule="auto"/>
        <w:jc w:val="both"/>
        <w:rPr>
          <w:rFonts w:ascii="Arial" w:hAnsi="Arial" w:cs="Arial"/>
          <w:b/>
          <w:sz w:val="20"/>
          <w:szCs w:val="32"/>
          <w:lang w:val="en-US"/>
        </w:rPr>
      </w:pPr>
    </w:p>
    <w:p w:rsidR="00B30378" w:rsidRDefault="00B30378" w:rsidP="00BE34FB">
      <w:pPr>
        <w:pStyle w:val="ListParagraph"/>
        <w:spacing w:after="0" w:line="240" w:lineRule="auto"/>
        <w:ind w:left="0"/>
        <w:jc w:val="both"/>
        <w:rPr>
          <w:rFonts w:ascii="Arial" w:eastAsia="Times New Roman" w:hAnsi="Arial" w:cs="Arial"/>
          <w:b/>
          <w:color w:val="0070C0"/>
          <w:sz w:val="24"/>
          <w:lang w:val="en-US"/>
        </w:rPr>
      </w:pPr>
    </w:p>
    <w:p w:rsidR="00496448" w:rsidRPr="00AC7ADD" w:rsidRDefault="00C60DE4" w:rsidP="00BE34FB">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lastRenderedPageBreak/>
        <w:t xml:space="preserve">Article 5.1.3 - </w:t>
      </w:r>
      <w:r w:rsidR="00496448" w:rsidRPr="00AC7ADD">
        <w:rPr>
          <w:rFonts w:ascii="Arial" w:eastAsia="Times New Roman" w:hAnsi="Arial" w:cs="Arial"/>
          <w:b/>
          <w:color w:val="0070C0"/>
          <w:sz w:val="24"/>
          <w:lang w:val="en-US"/>
        </w:rPr>
        <w:t xml:space="preserve">IP created </w:t>
      </w:r>
      <w:r w:rsidR="0004177B" w:rsidRPr="00AC7ADD">
        <w:rPr>
          <w:rFonts w:ascii="Arial" w:eastAsia="Times New Roman" w:hAnsi="Arial" w:cs="Arial"/>
          <w:b/>
          <w:color w:val="0070C0"/>
          <w:sz w:val="24"/>
          <w:lang w:val="en-US"/>
        </w:rPr>
        <w:t xml:space="preserve">by Staff Members </w:t>
      </w:r>
      <w:r w:rsidR="00496448" w:rsidRPr="00AC7ADD">
        <w:rPr>
          <w:rFonts w:ascii="Arial" w:eastAsia="Times New Roman" w:hAnsi="Arial" w:cs="Arial"/>
          <w:b/>
          <w:color w:val="0070C0"/>
          <w:sz w:val="24"/>
          <w:lang w:val="en-US"/>
        </w:rPr>
        <w:t xml:space="preserve">under </w:t>
      </w:r>
      <w:r w:rsidR="0004177B" w:rsidRPr="00AC7ADD">
        <w:rPr>
          <w:rFonts w:ascii="Arial" w:eastAsia="Times New Roman" w:hAnsi="Arial" w:cs="Arial"/>
          <w:b/>
          <w:color w:val="0070C0"/>
          <w:sz w:val="24"/>
          <w:lang w:val="en-US"/>
        </w:rPr>
        <w:t>Research Contracts</w:t>
      </w:r>
    </w:p>
    <w:p w:rsidR="00496448" w:rsidRPr="00AC7ADD" w:rsidRDefault="00496448" w:rsidP="00BE34FB">
      <w:pPr>
        <w:pStyle w:val="ListParagraph"/>
        <w:spacing w:after="0" w:line="240" w:lineRule="auto"/>
        <w:ind w:left="0"/>
        <w:jc w:val="both"/>
        <w:rPr>
          <w:rFonts w:ascii="Arial" w:eastAsia="Times New Roman" w:hAnsi="Arial" w:cs="Arial"/>
          <w:b/>
          <w:lang w:val="en-US"/>
        </w:rPr>
      </w:pPr>
    </w:p>
    <w:p w:rsidR="0034402A" w:rsidRPr="00AC7ADD" w:rsidRDefault="0034402A" w:rsidP="00464282">
      <w:pPr>
        <w:pStyle w:val="ListParagraph"/>
        <w:numPr>
          <w:ilvl w:val="0"/>
          <w:numId w:val="12"/>
        </w:numPr>
        <w:spacing w:line="240" w:lineRule="auto"/>
        <w:ind w:left="360"/>
        <w:jc w:val="both"/>
        <w:rPr>
          <w:rFonts w:ascii="Arial" w:hAnsi="Arial" w:cs="Arial"/>
          <w:sz w:val="20"/>
          <w:szCs w:val="20"/>
          <w:lang w:val="en-US"/>
        </w:rPr>
      </w:pPr>
      <w:r w:rsidRPr="00AC7ADD">
        <w:rPr>
          <w:rFonts w:ascii="Arial" w:eastAsia="Times New Roman" w:hAnsi="Arial" w:cs="Arial"/>
          <w:b/>
          <w:sz w:val="20"/>
          <w:lang w:val="en-US"/>
        </w:rPr>
        <w:t xml:space="preserve">Article 5.1.3, </w:t>
      </w:r>
      <w:r w:rsidRPr="00AC7ADD">
        <w:rPr>
          <w:rFonts w:ascii="Arial" w:hAnsi="Arial" w:cs="Arial"/>
          <w:b/>
          <w:i/>
          <w:sz w:val="20"/>
          <w:lang w:val="en-US"/>
        </w:rPr>
        <w:t>terms of the Research Contract will regulate ownership of IP created by Staff Members</w:t>
      </w:r>
      <w:r w:rsidRPr="00AC7ADD">
        <w:rPr>
          <w:rFonts w:ascii="Arial" w:eastAsia="Times New Roman" w:hAnsi="Arial" w:cs="Arial"/>
          <w:b/>
          <w:sz w:val="20"/>
          <w:lang w:val="en-US"/>
        </w:rPr>
        <w:t xml:space="preserve">: </w:t>
      </w:r>
      <w:r w:rsidRPr="00AC7ADD">
        <w:rPr>
          <w:rFonts w:ascii="Arial" w:eastAsia="Times New Roman" w:hAnsi="Arial" w:cs="Arial"/>
          <w:sz w:val="20"/>
          <w:lang w:val="en-US"/>
        </w:rPr>
        <w:t xml:space="preserve">As set out previously, one cannot contract out of legislation.  Hence provided legislation does not dictate the ownership provisions, </w:t>
      </w:r>
      <w:r w:rsidRPr="00AC7ADD">
        <w:rPr>
          <w:rFonts w:ascii="Arial" w:hAnsi="Arial" w:cs="Arial"/>
          <w:sz w:val="20"/>
          <w:lang w:val="en-US"/>
        </w:rPr>
        <w:t xml:space="preserve">the mutually agreed terms of a Research Contract regulate ownership of IP created by a Staff Member in the course of a research project. </w:t>
      </w:r>
      <w:r w:rsidRPr="00AC7ADD">
        <w:rPr>
          <w:rFonts w:ascii="Arial" w:hAnsi="Arial" w:cs="Arial"/>
          <w:sz w:val="20"/>
          <w:szCs w:val="20"/>
          <w:lang w:val="en-US"/>
        </w:rPr>
        <w:t xml:space="preserve">Some Institutions have taken an approach to IP ownership in which the right to own IP made by </w:t>
      </w:r>
      <w:r w:rsidRPr="00AC7ADD">
        <w:rPr>
          <w:rFonts w:ascii="Arial" w:hAnsi="Arial" w:cs="Arial"/>
          <w:sz w:val="20"/>
          <w:lang w:val="en-US"/>
        </w:rPr>
        <w:t xml:space="preserve">Staff Member </w:t>
      </w:r>
      <w:r w:rsidRPr="00AC7ADD">
        <w:rPr>
          <w:rFonts w:ascii="Arial" w:hAnsi="Arial" w:cs="Arial"/>
          <w:sz w:val="20"/>
          <w:szCs w:val="20"/>
          <w:lang w:val="en-US"/>
        </w:rPr>
        <w:t xml:space="preserve">is a negotiable point in contracts with an external partner or research sponsor.  Experience has demonstrated that giving ownership in IP by “buying” the IP is fraught with problems. Giving up ownership in this manner is likely to hinder the goals of assuring that Institution IP benefit the public, provide long term benefits to the Institution and its </w:t>
      </w:r>
      <w:r w:rsidRPr="00AC7ADD">
        <w:rPr>
          <w:rFonts w:ascii="Arial" w:hAnsi="Arial" w:cs="Arial"/>
          <w:sz w:val="20"/>
          <w:lang w:val="en-US"/>
        </w:rPr>
        <w:t>Staff Members</w:t>
      </w:r>
      <w:r w:rsidRPr="00AC7ADD">
        <w:rPr>
          <w:rFonts w:ascii="Arial" w:hAnsi="Arial" w:cs="Arial"/>
          <w:sz w:val="20"/>
          <w:szCs w:val="20"/>
          <w:lang w:val="en-US"/>
        </w:rPr>
        <w:t xml:space="preserve">, and stunt the development of a sustainable and successful university IP-based technology transfer system. Similarly, some believe the Institution should be flexible on ownership of IP made by its </w:t>
      </w:r>
      <w:r w:rsidRPr="00AC7ADD">
        <w:rPr>
          <w:rFonts w:ascii="Arial" w:hAnsi="Arial" w:cs="Arial"/>
          <w:sz w:val="20"/>
          <w:lang w:val="en-US"/>
        </w:rPr>
        <w:t>Staff Members</w:t>
      </w:r>
      <w:r w:rsidRPr="00AC7ADD">
        <w:rPr>
          <w:rFonts w:ascii="Arial" w:hAnsi="Arial" w:cs="Arial"/>
          <w:sz w:val="20"/>
          <w:szCs w:val="20"/>
          <w:lang w:val="en-US"/>
        </w:rPr>
        <w:t xml:space="preserve"> in collaborative arrangements. There is no doubt that collaborators will ask for such ownership, for whatever reason. However, if an Institution holds to an absolute policy of ownership being absolutely linked to inventorship and to ownership of its </w:t>
      </w:r>
      <w:r w:rsidRPr="00AC7ADD">
        <w:rPr>
          <w:rFonts w:ascii="Arial" w:hAnsi="Arial" w:cs="Arial"/>
          <w:sz w:val="20"/>
          <w:lang w:val="en-US"/>
        </w:rPr>
        <w:t>Staff Member</w:t>
      </w:r>
      <w:r w:rsidRPr="00AC7ADD">
        <w:rPr>
          <w:rFonts w:ascii="Arial" w:hAnsi="Arial" w:cs="Arial"/>
          <w:sz w:val="20"/>
          <w:szCs w:val="20"/>
          <w:lang w:val="en-US"/>
        </w:rPr>
        <w:t>s’ IP, the negotiation is simplified.</w:t>
      </w:r>
      <w:r w:rsidRPr="00AC7ADD">
        <w:rPr>
          <w:rFonts w:ascii="Arial" w:hAnsi="Arial" w:cs="Arial"/>
          <w:sz w:val="20"/>
          <w:lang w:val="en-US"/>
        </w:rPr>
        <w:t xml:space="preserve"> For further details, see </w:t>
      </w:r>
      <w:hyperlink w:anchor="_ARTICLE_7_–" w:history="1">
        <w:r w:rsidRPr="00AC7ADD">
          <w:rPr>
            <w:rStyle w:val="Hyperlink"/>
            <w:rFonts w:ascii="Arial" w:hAnsi="Arial" w:cs="Arial"/>
            <w:sz w:val="20"/>
            <w:lang w:val="en-US"/>
          </w:rPr>
          <w:t>Article 7</w:t>
        </w:r>
      </w:hyperlink>
      <w:r w:rsidRPr="00AC7ADD">
        <w:rPr>
          <w:rFonts w:ascii="Arial" w:hAnsi="Arial" w:cs="Arial"/>
          <w:sz w:val="20"/>
          <w:lang w:val="en-US"/>
        </w:rPr>
        <w:t>.</w:t>
      </w:r>
    </w:p>
    <w:p w:rsidR="00496448" w:rsidRPr="00AC7ADD" w:rsidRDefault="00496448" w:rsidP="00496448">
      <w:pPr>
        <w:pStyle w:val="ListParagraph"/>
        <w:spacing w:line="240" w:lineRule="auto"/>
        <w:ind w:left="360"/>
        <w:jc w:val="both"/>
        <w:rPr>
          <w:rFonts w:ascii="Arial" w:hAnsi="Arial" w:cs="Arial"/>
          <w:sz w:val="20"/>
          <w:szCs w:val="20"/>
          <w:lang w:val="en-US"/>
        </w:rPr>
      </w:pPr>
    </w:p>
    <w:p w:rsidR="00496448" w:rsidRPr="00AC7ADD" w:rsidRDefault="00496448" w:rsidP="00464282">
      <w:pPr>
        <w:pStyle w:val="ListParagraph"/>
        <w:numPr>
          <w:ilvl w:val="0"/>
          <w:numId w:val="12"/>
        </w:numPr>
        <w:spacing w:line="240" w:lineRule="auto"/>
        <w:ind w:left="360"/>
        <w:jc w:val="both"/>
        <w:rPr>
          <w:rFonts w:ascii="Arial" w:hAnsi="Arial" w:cs="Arial"/>
          <w:sz w:val="20"/>
          <w:szCs w:val="20"/>
          <w:lang w:val="en-US"/>
        </w:rPr>
      </w:pPr>
      <w:r w:rsidRPr="00AC7ADD">
        <w:rPr>
          <w:rFonts w:ascii="Arial" w:hAnsi="Arial" w:cs="Arial"/>
          <w:sz w:val="20"/>
          <w:szCs w:val="20"/>
          <w:lang w:val="en-US"/>
        </w:rPr>
        <w:t xml:space="preserve">External contractors can only be bound by the </w:t>
      </w:r>
      <w:r w:rsidR="00C278C2" w:rsidRPr="00AC7ADD">
        <w:rPr>
          <w:rFonts w:ascii="Arial" w:hAnsi="Arial" w:cs="Arial"/>
          <w:sz w:val="20"/>
          <w:szCs w:val="20"/>
          <w:lang w:val="en-US"/>
        </w:rPr>
        <w:t>IP Policy</w:t>
      </w:r>
      <w:r w:rsidRPr="00AC7ADD">
        <w:rPr>
          <w:rFonts w:ascii="Arial" w:hAnsi="Arial" w:cs="Arial"/>
          <w:sz w:val="20"/>
          <w:szCs w:val="20"/>
          <w:lang w:val="en-US"/>
        </w:rPr>
        <w:t xml:space="preserve"> by contractual provisions.  If such contractors are hired to invent or create, the Research Contract should provide that the </w:t>
      </w:r>
      <w:r w:rsidR="00C278C2" w:rsidRPr="00AC7ADD">
        <w:rPr>
          <w:rFonts w:ascii="Arial" w:hAnsi="Arial" w:cs="Arial"/>
          <w:sz w:val="20"/>
          <w:szCs w:val="20"/>
          <w:lang w:val="en-US"/>
        </w:rPr>
        <w:t>Institution</w:t>
      </w:r>
      <w:r w:rsidRPr="00AC7ADD">
        <w:rPr>
          <w:rFonts w:ascii="Arial" w:hAnsi="Arial" w:cs="Arial"/>
          <w:sz w:val="20"/>
          <w:szCs w:val="20"/>
          <w:lang w:val="en-US"/>
        </w:rPr>
        <w:t xml:space="preserve"> owns the IP.  At most </w:t>
      </w:r>
      <w:r w:rsidR="00C278C2" w:rsidRPr="00AC7ADD">
        <w:rPr>
          <w:rFonts w:ascii="Arial" w:hAnsi="Arial" w:cs="Arial"/>
          <w:sz w:val="20"/>
          <w:szCs w:val="20"/>
          <w:lang w:val="en-US"/>
        </w:rPr>
        <w:t>Institution</w:t>
      </w:r>
      <w:r w:rsidRPr="00AC7ADD">
        <w:rPr>
          <w:rFonts w:ascii="Arial" w:hAnsi="Arial" w:cs="Arial"/>
          <w:sz w:val="20"/>
          <w:szCs w:val="20"/>
          <w:lang w:val="en-US"/>
        </w:rPr>
        <w:t>s, ownership of contractor IP is dealt with on a contract-by-contract basis and there is no blanket ownership of all contractor IP.</w:t>
      </w:r>
    </w:p>
    <w:p w:rsidR="00332D42" w:rsidRPr="00AC7ADD" w:rsidRDefault="00332D42" w:rsidP="00B7519E">
      <w:pPr>
        <w:pStyle w:val="Heading3"/>
        <w:spacing w:before="360"/>
        <w:rPr>
          <w:sz w:val="24"/>
        </w:rPr>
      </w:pPr>
      <w:bookmarkStart w:id="164" w:name="_Toc494115968"/>
      <w:bookmarkStart w:id="165" w:name="_Toc516160061"/>
      <w:bookmarkStart w:id="166" w:name="_Toc516219404"/>
      <w:bookmarkStart w:id="167" w:name="_Toc516496046"/>
      <w:bookmarkStart w:id="168" w:name="_Toc516829418"/>
      <w:r w:rsidRPr="00AC7ADD">
        <w:rPr>
          <w:sz w:val="24"/>
        </w:rPr>
        <w:t>Article 5.2 – IP created by Students</w:t>
      </w:r>
      <w:bookmarkEnd w:id="164"/>
      <w:bookmarkEnd w:id="165"/>
      <w:bookmarkEnd w:id="166"/>
      <w:bookmarkEnd w:id="167"/>
      <w:bookmarkEnd w:id="168"/>
    </w:p>
    <w:p w:rsidR="0034402A" w:rsidRPr="00BF4219" w:rsidRDefault="0034402A" w:rsidP="0034402A">
      <w:pPr>
        <w:pStyle w:val="ListParagraph"/>
        <w:shd w:val="clear" w:color="auto" w:fill="FFFFFF"/>
        <w:spacing w:after="0" w:line="240" w:lineRule="auto"/>
        <w:ind w:left="0"/>
        <w:jc w:val="both"/>
        <w:rPr>
          <w:rFonts w:ascii="Arial" w:eastAsia="Calibri" w:hAnsi="Arial" w:cs="Arial"/>
          <w:sz w:val="20"/>
          <w:lang w:val="en-US" w:eastAsia="en-US"/>
        </w:rPr>
      </w:pPr>
      <w:r w:rsidRPr="00BF4219">
        <w:rPr>
          <w:rFonts w:ascii="Arial" w:eastAsia="Calibri" w:hAnsi="Arial" w:cs="Arial"/>
          <w:sz w:val="20"/>
          <w:lang w:val="en-US" w:eastAsia="en-US"/>
        </w:rPr>
        <w:t>Institutions are increasingly working closely with industry on applied R&amp;D and hence it is not just Staff Members but Students who are funded by industry or work in university research projects that have the ability to create IP.</w:t>
      </w:r>
    </w:p>
    <w:p w:rsidR="0034402A" w:rsidRPr="00BF4219" w:rsidRDefault="0034402A" w:rsidP="0034402A">
      <w:pPr>
        <w:pStyle w:val="NoSpacing"/>
        <w:shd w:val="clear" w:color="auto" w:fill="FFFFFF" w:themeFill="background1"/>
        <w:jc w:val="both"/>
        <w:rPr>
          <w:rFonts w:ascii="Arial" w:eastAsia="Times New Roman" w:hAnsi="Arial" w:cs="Arial"/>
          <w:sz w:val="20"/>
          <w:lang w:val="en-US"/>
        </w:rPr>
      </w:pPr>
    </w:p>
    <w:p w:rsidR="0034402A" w:rsidRPr="00BF4219" w:rsidRDefault="0034402A" w:rsidP="0034402A">
      <w:pPr>
        <w:pStyle w:val="CommentText"/>
        <w:jc w:val="both"/>
        <w:rPr>
          <w:rFonts w:ascii="Arial" w:eastAsia="Times New Roman" w:hAnsi="Arial" w:cs="Arial"/>
          <w:szCs w:val="22"/>
          <w:lang w:val="en-US" w:eastAsia="en-ZA"/>
        </w:rPr>
      </w:pPr>
      <w:r w:rsidRPr="00BF4219">
        <w:rPr>
          <w:rFonts w:ascii="Arial" w:eastAsia="Times New Roman" w:hAnsi="Arial" w:cs="Arial"/>
          <w:szCs w:val="22"/>
          <w:lang w:val="en-US" w:eastAsia="en-ZA"/>
        </w:rPr>
        <w:t>The ownership of IP created by students is often a contentious issue.  The Institution will often differentiate between two different categories of students (undergraduate and post-graduate) who, in turn, may have different contractual relationships with their university based on their funding.  And some students are employees as well as being students</w:t>
      </w:r>
      <w:r w:rsidRPr="00BF4219">
        <w:rPr>
          <w:rStyle w:val="FootnoteReference"/>
          <w:rFonts w:ascii="Arial" w:eastAsia="Times New Roman" w:hAnsi="Arial" w:cs="Arial"/>
          <w:szCs w:val="22"/>
          <w:lang w:val="en-US"/>
        </w:rPr>
        <w:footnoteReference w:id="119"/>
      </w:r>
      <w:r w:rsidRPr="00BF4219">
        <w:rPr>
          <w:rFonts w:ascii="Arial" w:eastAsia="Times New Roman" w:hAnsi="Arial" w:cs="Arial"/>
          <w:szCs w:val="22"/>
          <w:lang w:val="en-US"/>
        </w:rPr>
        <w:t xml:space="preserve">. </w:t>
      </w:r>
    </w:p>
    <w:p w:rsidR="00430532" w:rsidRPr="00AC7ADD" w:rsidRDefault="00430532" w:rsidP="00734F31">
      <w:pPr>
        <w:pStyle w:val="NoSpacing"/>
        <w:shd w:val="clear" w:color="auto" w:fill="FFFFFF" w:themeFill="background1"/>
        <w:jc w:val="both"/>
        <w:rPr>
          <w:rFonts w:ascii="Arial" w:eastAsia="Times New Roman" w:hAnsi="Arial" w:cs="Arial"/>
          <w:lang w:val="en-US" w:eastAsia="en-ZA"/>
        </w:rPr>
      </w:pPr>
    </w:p>
    <w:p w:rsidR="00E17BEE" w:rsidRPr="00AC7ADD" w:rsidRDefault="00C60DE4" w:rsidP="00B7519E">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5.2.1 - </w:t>
      </w:r>
      <w:r w:rsidR="00E17BEE" w:rsidRPr="00AC7ADD">
        <w:rPr>
          <w:rFonts w:ascii="Arial" w:eastAsia="Times New Roman" w:hAnsi="Arial" w:cs="Arial"/>
          <w:b/>
          <w:color w:val="0070C0"/>
          <w:sz w:val="24"/>
          <w:lang w:val="en-US"/>
        </w:rPr>
        <w:t>Student ownership</w:t>
      </w:r>
    </w:p>
    <w:p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rsidR="0034402A" w:rsidRPr="00AC7ADD" w:rsidRDefault="0034402A" w:rsidP="009D4A54">
      <w:pPr>
        <w:pStyle w:val="ListParagraph"/>
        <w:numPr>
          <w:ilvl w:val="0"/>
          <w:numId w:val="47"/>
        </w:numPr>
        <w:shd w:val="clear" w:color="auto" w:fill="FFFFFF" w:themeFill="background1"/>
        <w:tabs>
          <w:tab w:val="left" w:pos="1701"/>
        </w:tabs>
        <w:autoSpaceDE w:val="0"/>
        <w:autoSpaceDN w:val="0"/>
        <w:adjustRightInd w:val="0"/>
        <w:spacing w:after="0" w:line="240" w:lineRule="auto"/>
        <w:ind w:left="426" w:hanging="426"/>
        <w:jc w:val="both"/>
        <w:rPr>
          <w:rFonts w:ascii="Arial" w:eastAsia="Times New Roman" w:hAnsi="Arial" w:cs="Arial"/>
          <w:sz w:val="20"/>
          <w:lang w:val="en-US"/>
        </w:rPr>
      </w:pPr>
      <w:r w:rsidRPr="00AC7ADD">
        <w:rPr>
          <w:rFonts w:ascii="Arial" w:hAnsi="Arial" w:cs="Arial"/>
          <w:b/>
          <w:sz w:val="20"/>
          <w:lang w:val="en-US"/>
        </w:rPr>
        <w:t xml:space="preserve">Article 5.2.1, </w:t>
      </w:r>
      <w:r w:rsidRPr="00AC7ADD">
        <w:rPr>
          <w:rFonts w:ascii="Arial" w:hAnsi="Arial" w:cs="Arial"/>
          <w:b/>
          <w:i/>
          <w:sz w:val="20"/>
          <w:lang w:val="en-US"/>
        </w:rPr>
        <w:t>IP created by a Student in the course of study</w:t>
      </w:r>
      <w:r w:rsidRPr="00AC7ADD">
        <w:rPr>
          <w:rFonts w:ascii="Arial" w:hAnsi="Arial" w:cs="Arial"/>
          <w:b/>
          <w:sz w:val="20"/>
          <w:lang w:val="en-US"/>
        </w:rPr>
        <w:t>:</w:t>
      </w:r>
      <w:r w:rsidRPr="00AC7ADD">
        <w:rPr>
          <w:rFonts w:ascii="Arial" w:hAnsi="Arial" w:cs="Arial"/>
          <w:sz w:val="20"/>
          <w:lang w:val="en-US"/>
        </w:rPr>
        <w:t xml:space="preserve">  </w:t>
      </w:r>
      <w:r w:rsidRPr="00AC7ADD">
        <w:rPr>
          <w:rFonts w:ascii="Arial" w:eastAsia="Times New Roman" w:hAnsi="Arial" w:cs="Arial"/>
          <w:sz w:val="20"/>
          <w:lang w:val="en-US"/>
        </w:rPr>
        <w:t>Students should own the copyright in theses and dissertations as well as Scholarly Works, typically publications.  It should be noted that this is not to say that the supervisor will not be a co-author of an article published from a thesis – this is determined by conventional academic practices and the agreement between the supervisor and the student.  This is important as when publishing an academic work rights will need to be transferred to the publishing company.  The student thus needs to own the rights in order to be able to transfer them.</w:t>
      </w:r>
    </w:p>
    <w:p w:rsidR="00E17BEE" w:rsidRPr="00AC7ADD" w:rsidRDefault="00E17BEE" w:rsidP="00E17BEE">
      <w:pPr>
        <w:shd w:val="clear" w:color="auto" w:fill="FFFFFF" w:themeFill="background1"/>
        <w:tabs>
          <w:tab w:val="left" w:pos="1701"/>
        </w:tabs>
        <w:autoSpaceDE w:val="0"/>
        <w:autoSpaceDN w:val="0"/>
        <w:adjustRightInd w:val="0"/>
        <w:spacing w:after="0" w:line="240" w:lineRule="auto"/>
        <w:jc w:val="both"/>
        <w:rPr>
          <w:rFonts w:ascii="Arial" w:eastAsia="Times New Roman" w:hAnsi="Arial" w:cs="Arial"/>
          <w:lang w:val="en-US"/>
        </w:rPr>
      </w:pPr>
    </w:p>
    <w:p w:rsidR="00E17BEE" w:rsidRPr="00AC7ADD" w:rsidRDefault="00C60DE4" w:rsidP="00B7519E">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5.2.2 - </w:t>
      </w:r>
      <w:r w:rsidR="00E17BEE" w:rsidRPr="00AC7ADD">
        <w:rPr>
          <w:rFonts w:ascii="Arial" w:eastAsia="Times New Roman" w:hAnsi="Arial" w:cs="Arial"/>
          <w:b/>
          <w:color w:val="0070C0"/>
          <w:sz w:val="24"/>
          <w:lang w:val="en-US"/>
        </w:rPr>
        <w:t>Theses or dissertations</w:t>
      </w:r>
    </w:p>
    <w:p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rsidR="009D4213" w:rsidRPr="00AC7ADD" w:rsidRDefault="009D4213" w:rsidP="009D4A54">
      <w:pPr>
        <w:pStyle w:val="ListParagraph"/>
        <w:numPr>
          <w:ilvl w:val="0"/>
          <w:numId w:val="128"/>
        </w:numPr>
        <w:tabs>
          <w:tab w:val="left" w:pos="851"/>
        </w:tabs>
        <w:spacing w:after="0" w:line="240" w:lineRule="auto"/>
        <w:ind w:left="426" w:hanging="426"/>
        <w:jc w:val="both"/>
        <w:rPr>
          <w:rFonts w:ascii="Arial" w:hAnsi="Arial" w:cs="Arial"/>
          <w:sz w:val="20"/>
          <w:lang w:val="en-US"/>
        </w:rPr>
      </w:pPr>
      <w:r w:rsidRPr="00AC7ADD">
        <w:rPr>
          <w:rFonts w:ascii="Arial" w:hAnsi="Arial" w:cs="Arial"/>
          <w:b/>
          <w:sz w:val="20"/>
          <w:lang w:val="en-US"/>
        </w:rPr>
        <w:t xml:space="preserve">Article 5.2.2, [Option 1] </w:t>
      </w:r>
      <w:r w:rsidRPr="00AC7ADD">
        <w:rPr>
          <w:rFonts w:ascii="Arial" w:hAnsi="Arial" w:cs="Arial"/>
          <w:b/>
          <w:i/>
          <w:sz w:val="20"/>
          <w:lang w:val="en-US"/>
        </w:rPr>
        <w:t>The Student must submit his/her final thesis or dissertation to the Institutional repository</w:t>
      </w:r>
      <w:r w:rsidRPr="00AC7ADD">
        <w:rPr>
          <w:rFonts w:ascii="Arial" w:hAnsi="Arial" w:cs="Arial"/>
          <w:sz w:val="20"/>
          <w:lang w:val="en-US"/>
        </w:rPr>
        <w:t xml:space="preserve">:  This is an institutional obligation; it is typically not optional and is often included in the student’s registration process. </w:t>
      </w:r>
    </w:p>
    <w:p w:rsidR="009D4213" w:rsidRPr="00AC7ADD" w:rsidRDefault="009D4213" w:rsidP="00B7519E">
      <w:pPr>
        <w:pStyle w:val="ListParagraph"/>
        <w:tabs>
          <w:tab w:val="left" w:pos="851"/>
        </w:tabs>
        <w:spacing w:after="0" w:line="240" w:lineRule="auto"/>
        <w:ind w:left="426"/>
        <w:jc w:val="both"/>
        <w:rPr>
          <w:rFonts w:ascii="Arial" w:hAnsi="Arial" w:cs="Arial"/>
          <w:sz w:val="20"/>
          <w:lang w:val="en-US"/>
        </w:rPr>
      </w:pPr>
    </w:p>
    <w:p w:rsidR="009D4213" w:rsidRPr="00AC7ADD" w:rsidRDefault="009D4213" w:rsidP="009D4A54">
      <w:pPr>
        <w:pStyle w:val="ListParagraph"/>
        <w:numPr>
          <w:ilvl w:val="0"/>
          <w:numId w:val="128"/>
        </w:numPr>
        <w:tabs>
          <w:tab w:val="left" w:pos="851"/>
        </w:tabs>
        <w:spacing w:after="0" w:line="240" w:lineRule="auto"/>
        <w:ind w:left="426" w:hanging="426"/>
        <w:jc w:val="both"/>
        <w:rPr>
          <w:rFonts w:ascii="Arial" w:hAnsi="Arial" w:cs="Arial"/>
          <w:sz w:val="20"/>
          <w:lang w:val="en-US"/>
        </w:rPr>
      </w:pPr>
      <w:r w:rsidRPr="00AC7ADD">
        <w:rPr>
          <w:rFonts w:ascii="Arial" w:hAnsi="Arial" w:cs="Arial"/>
          <w:b/>
          <w:sz w:val="20"/>
          <w:lang w:val="en-US"/>
        </w:rPr>
        <w:t>Article 5.2.2, [Option 2]</w:t>
      </w:r>
      <w:r w:rsidRPr="00AC7ADD">
        <w:rPr>
          <w:rFonts w:ascii="Arial" w:hAnsi="Arial" w:cs="Arial"/>
          <w:sz w:val="20"/>
          <w:lang w:val="en-US"/>
        </w:rPr>
        <w:t xml:space="preserve"> </w:t>
      </w:r>
      <w:r w:rsidRPr="00AC7ADD">
        <w:rPr>
          <w:rFonts w:ascii="Arial" w:hAnsi="Arial" w:cs="Arial"/>
          <w:b/>
          <w:i/>
          <w:sz w:val="20"/>
          <w:lang w:val="en-US"/>
        </w:rPr>
        <w:t>The Student must grant a royalty-free licence to the Institution to reproduce his/her thesis or dissertation and to distribute copies thereof</w:t>
      </w:r>
      <w:r w:rsidRPr="00AC7ADD">
        <w:rPr>
          <w:b/>
          <w:i/>
          <w:sz w:val="20"/>
          <w:lang w:val="en-US"/>
        </w:rPr>
        <w:t xml:space="preserve"> </w:t>
      </w:r>
      <w:r w:rsidRPr="00AC7ADD">
        <w:rPr>
          <w:rFonts w:ascii="Arial" w:hAnsi="Arial" w:cs="Arial"/>
          <w:b/>
          <w:i/>
          <w:sz w:val="20"/>
          <w:lang w:val="en-US"/>
        </w:rPr>
        <w:t>to the public:</w:t>
      </w:r>
      <w:r w:rsidRPr="00AC7ADD">
        <w:rPr>
          <w:rStyle w:val="FootnoteReference"/>
          <w:rFonts w:ascii="Arial" w:hAnsi="Arial" w:cs="Arial"/>
          <w:b/>
          <w:i/>
          <w:sz w:val="20"/>
          <w:lang w:val="en-US"/>
        </w:rPr>
        <w:footnoteReference w:id="120"/>
      </w:r>
      <w:r w:rsidRPr="00AC7ADD">
        <w:rPr>
          <w:rFonts w:ascii="Arial" w:hAnsi="Arial" w:cs="Arial"/>
          <w:b/>
          <w:i/>
          <w:sz w:val="20"/>
          <w:lang w:val="en-US"/>
        </w:rPr>
        <w:t xml:space="preserve"> </w:t>
      </w:r>
      <w:r w:rsidRPr="00AC7ADD">
        <w:rPr>
          <w:rFonts w:ascii="Arial" w:hAnsi="Arial" w:cs="Arial"/>
          <w:sz w:val="20"/>
          <w:lang w:val="en-US"/>
        </w:rPr>
        <w:t xml:space="preserve">If the institution acknowledges that the IP in the thesis or dissertation belongs to the Student, the </w:t>
      </w:r>
      <w:r w:rsidRPr="00AC7ADD">
        <w:rPr>
          <w:rFonts w:ascii="Arial" w:hAnsi="Arial" w:cs="Arial"/>
          <w:sz w:val="20"/>
          <w:lang w:val="en-US"/>
        </w:rPr>
        <w:lastRenderedPageBreak/>
        <w:t>student will be required to grant the institution rights to copy and circulate copies of the document.  Granting such licence will prevent the institution from infringing on the Student’s copyright that resides in the thesis or dissertation.</w:t>
      </w:r>
    </w:p>
    <w:p w:rsidR="00E17BEE" w:rsidRPr="00AC7ADD" w:rsidRDefault="00E17BEE" w:rsidP="00E17BEE">
      <w:pPr>
        <w:shd w:val="clear" w:color="auto" w:fill="FFFFFF" w:themeFill="background1"/>
        <w:tabs>
          <w:tab w:val="left" w:pos="1701"/>
        </w:tabs>
        <w:autoSpaceDE w:val="0"/>
        <w:autoSpaceDN w:val="0"/>
        <w:adjustRightInd w:val="0"/>
        <w:spacing w:after="0" w:line="240" w:lineRule="auto"/>
        <w:jc w:val="both"/>
        <w:rPr>
          <w:rFonts w:ascii="Arial" w:eastAsia="Times New Roman" w:hAnsi="Arial" w:cs="Arial"/>
          <w:lang w:val="en-US"/>
        </w:rPr>
      </w:pPr>
    </w:p>
    <w:p w:rsidR="00E17BEE" w:rsidRPr="00AC7ADD" w:rsidRDefault="00C60DE4" w:rsidP="00B7519E">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5.2.3 - </w:t>
      </w:r>
      <w:r w:rsidR="00C278C2" w:rsidRPr="00AC7ADD">
        <w:rPr>
          <w:rFonts w:ascii="Arial" w:eastAsia="Times New Roman" w:hAnsi="Arial" w:cs="Arial"/>
          <w:b/>
          <w:color w:val="0070C0"/>
          <w:sz w:val="24"/>
          <w:lang w:val="en-US"/>
        </w:rPr>
        <w:t>Institution</w:t>
      </w:r>
      <w:r w:rsidR="00E17BEE" w:rsidRPr="00AC7ADD">
        <w:rPr>
          <w:rFonts w:ascii="Arial" w:eastAsia="Times New Roman" w:hAnsi="Arial" w:cs="Arial"/>
          <w:b/>
          <w:color w:val="0070C0"/>
          <w:sz w:val="24"/>
          <w:lang w:val="en-US"/>
        </w:rPr>
        <w:t xml:space="preserve"> ownership</w:t>
      </w:r>
    </w:p>
    <w:p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rsidR="009D4213" w:rsidRPr="00AC7ADD" w:rsidRDefault="009D4213" w:rsidP="009D4A54">
      <w:pPr>
        <w:pStyle w:val="NoSpacing"/>
        <w:numPr>
          <w:ilvl w:val="0"/>
          <w:numId w:val="48"/>
        </w:numPr>
        <w:shd w:val="clear" w:color="auto" w:fill="FFFFFF" w:themeFill="background1"/>
        <w:ind w:left="426" w:hanging="426"/>
        <w:jc w:val="both"/>
        <w:rPr>
          <w:rFonts w:ascii="Arial" w:eastAsia="Times New Roman" w:hAnsi="Arial" w:cs="Arial"/>
          <w:sz w:val="20"/>
          <w:lang w:val="en-US" w:eastAsia="en-ZA"/>
        </w:rPr>
      </w:pPr>
      <w:r w:rsidRPr="00AC7ADD">
        <w:rPr>
          <w:rFonts w:ascii="Arial" w:hAnsi="Arial" w:cs="Arial"/>
          <w:b/>
          <w:sz w:val="20"/>
          <w:lang w:val="en-US"/>
        </w:rPr>
        <w:t xml:space="preserve">Article 5.2.3, </w:t>
      </w:r>
      <w:r w:rsidRPr="00AC7ADD">
        <w:rPr>
          <w:rFonts w:ascii="Arial" w:hAnsi="Arial" w:cs="Arial"/>
          <w:b/>
          <w:i/>
          <w:sz w:val="20"/>
          <w:lang w:val="en-US"/>
        </w:rPr>
        <w:t>Institution ownership</w:t>
      </w:r>
      <w:r w:rsidRPr="00AC7ADD">
        <w:rPr>
          <w:rFonts w:ascii="Arial" w:hAnsi="Arial" w:cs="Arial"/>
          <w:b/>
          <w:sz w:val="20"/>
          <w:lang w:val="en-US"/>
        </w:rPr>
        <w:t>:</w:t>
      </w:r>
      <w:r w:rsidRPr="00AC7ADD">
        <w:rPr>
          <w:rFonts w:ascii="Arial" w:hAnsi="Arial" w:cs="Arial"/>
          <w:sz w:val="20"/>
          <w:lang w:val="en-US"/>
        </w:rPr>
        <w:t xml:space="preserve"> </w:t>
      </w:r>
      <w:r w:rsidRPr="00AC7ADD">
        <w:rPr>
          <w:rFonts w:ascii="Arial" w:eastAsia="Times New Roman" w:hAnsi="Arial" w:cs="Arial"/>
          <w:sz w:val="20"/>
          <w:lang w:val="en-US" w:eastAsia="en-ZA"/>
        </w:rPr>
        <w:t xml:space="preserve">If a Student makes Substantial Use of the Institutions resources (see Article 5.1.1(b) above) or where a Student works on an Institution Research Project, the Institution should own the IP.  The Substantial Use should in this case exclude supervision as a Student, typically, cannot conduct research without supervision. </w:t>
      </w:r>
    </w:p>
    <w:p w:rsidR="009D4213" w:rsidRPr="00AC7ADD" w:rsidRDefault="009D4213" w:rsidP="009D4213">
      <w:pPr>
        <w:pStyle w:val="NoSpacing"/>
        <w:shd w:val="clear" w:color="auto" w:fill="FFFFFF" w:themeFill="background1"/>
        <w:ind w:left="426"/>
        <w:jc w:val="both"/>
        <w:rPr>
          <w:rFonts w:ascii="Arial" w:eastAsia="Times New Roman" w:hAnsi="Arial" w:cs="Arial"/>
          <w:lang w:val="en-US" w:eastAsia="en-ZA"/>
        </w:rPr>
      </w:pPr>
    </w:p>
    <w:p w:rsidR="009D4213" w:rsidRPr="00AC7ADD" w:rsidRDefault="00C60DE4" w:rsidP="009D4213">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5.2.4 - </w:t>
      </w:r>
      <w:r w:rsidR="009D4213" w:rsidRPr="00AC7ADD">
        <w:rPr>
          <w:rFonts w:ascii="Arial" w:eastAsia="Times New Roman" w:hAnsi="Arial" w:cs="Arial"/>
          <w:b/>
          <w:color w:val="0070C0"/>
          <w:sz w:val="24"/>
          <w:lang w:val="en-US"/>
        </w:rPr>
        <w:t>IP emanating from Research Contracts</w:t>
      </w:r>
    </w:p>
    <w:p w:rsidR="009D4213" w:rsidRPr="00AC7ADD" w:rsidRDefault="009D4213" w:rsidP="009D4213">
      <w:pPr>
        <w:pStyle w:val="NoSpacing"/>
        <w:shd w:val="clear" w:color="auto" w:fill="FFFFFF" w:themeFill="background1"/>
        <w:ind w:left="426"/>
        <w:jc w:val="both"/>
        <w:rPr>
          <w:rFonts w:ascii="Arial" w:eastAsia="Times New Roman" w:hAnsi="Arial" w:cs="Arial"/>
          <w:lang w:val="en-US" w:eastAsia="en-ZA"/>
        </w:rPr>
      </w:pPr>
    </w:p>
    <w:p w:rsidR="009D4213" w:rsidRPr="00AC7ADD" w:rsidRDefault="009D4213" w:rsidP="009D4A54">
      <w:pPr>
        <w:pStyle w:val="NoSpacing"/>
        <w:numPr>
          <w:ilvl w:val="0"/>
          <w:numId w:val="48"/>
        </w:numPr>
        <w:shd w:val="clear" w:color="auto" w:fill="FFFFFF" w:themeFill="background1"/>
        <w:ind w:left="426" w:hanging="426"/>
        <w:jc w:val="both"/>
        <w:rPr>
          <w:rFonts w:ascii="Arial" w:eastAsia="Times New Roman" w:hAnsi="Arial" w:cs="Arial"/>
          <w:sz w:val="20"/>
          <w:lang w:val="en-US" w:eastAsia="en-ZA"/>
        </w:rPr>
      </w:pPr>
      <w:r w:rsidRPr="00AC7ADD">
        <w:rPr>
          <w:rFonts w:ascii="Arial" w:hAnsi="Arial" w:cs="Arial"/>
          <w:b/>
          <w:sz w:val="20"/>
          <w:lang w:val="en-US"/>
        </w:rPr>
        <w:t xml:space="preserve">Article 5.2.4, </w:t>
      </w:r>
      <w:r w:rsidRPr="00C04211">
        <w:rPr>
          <w:rFonts w:ascii="Arial" w:hAnsi="Arial" w:cs="Arial"/>
          <w:b/>
          <w:i/>
          <w:sz w:val="20"/>
          <w:lang w:val="en-US"/>
        </w:rPr>
        <w:t>terms of the Research Contract shall regulate the ownership of IP created by a Student in the course of such Research Contract</w:t>
      </w:r>
      <w:r w:rsidRPr="00AC7ADD">
        <w:rPr>
          <w:rFonts w:ascii="Arial" w:hAnsi="Arial" w:cs="Arial"/>
          <w:b/>
          <w:i/>
          <w:sz w:val="20"/>
          <w:lang w:val="en-US"/>
        </w:rPr>
        <w:t>:</w:t>
      </w:r>
      <w:r w:rsidRPr="00AC7ADD">
        <w:rPr>
          <w:rFonts w:ascii="Arial" w:eastAsia="Times New Roman" w:hAnsi="Arial" w:cs="Arial"/>
          <w:sz w:val="20"/>
          <w:lang w:val="en-US" w:eastAsia="en-ZA"/>
        </w:rPr>
        <w:t xml:space="preserve"> Where a Student works on an research project the terms of the Research Contract will generally determine the IP ownership. </w:t>
      </w:r>
    </w:p>
    <w:p w:rsidR="00430532" w:rsidRPr="00AC7ADD" w:rsidRDefault="00430532" w:rsidP="00734F31">
      <w:pPr>
        <w:pStyle w:val="NoSpacing"/>
        <w:shd w:val="clear" w:color="auto" w:fill="FFFFFF" w:themeFill="background1"/>
        <w:jc w:val="both"/>
        <w:rPr>
          <w:rFonts w:ascii="Arial" w:eastAsia="Times New Roman" w:hAnsi="Arial" w:cs="Arial"/>
          <w:lang w:val="en-US" w:eastAsia="en-ZA"/>
        </w:rPr>
      </w:pPr>
    </w:p>
    <w:p w:rsidR="00E17BEE" w:rsidRPr="00AC7ADD" w:rsidRDefault="00C60DE4" w:rsidP="00B7519E">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5.2.5 - </w:t>
      </w:r>
      <w:r w:rsidR="00C278C2" w:rsidRPr="00AC7ADD">
        <w:rPr>
          <w:rFonts w:ascii="Arial" w:eastAsia="Times New Roman" w:hAnsi="Arial" w:cs="Arial"/>
          <w:b/>
          <w:color w:val="0070C0"/>
          <w:sz w:val="24"/>
          <w:lang w:val="en-US"/>
        </w:rPr>
        <w:t>Institution</w:t>
      </w:r>
      <w:r w:rsidR="00E17BEE" w:rsidRPr="00AC7ADD">
        <w:rPr>
          <w:rFonts w:ascii="Arial" w:eastAsia="Times New Roman" w:hAnsi="Arial" w:cs="Arial"/>
          <w:b/>
          <w:color w:val="0070C0"/>
          <w:sz w:val="24"/>
          <w:lang w:val="en-US"/>
        </w:rPr>
        <w:t xml:space="preserve"> ownership responsibilities</w:t>
      </w:r>
    </w:p>
    <w:p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rsidR="009D4213" w:rsidRPr="00AC7ADD" w:rsidRDefault="009D4213" w:rsidP="009D4A54">
      <w:pPr>
        <w:pStyle w:val="ListParagraph"/>
        <w:numPr>
          <w:ilvl w:val="0"/>
          <w:numId w:val="48"/>
        </w:numPr>
        <w:ind w:left="426" w:hanging="426"/>
        <w:jc w:val="both"/>
        <w:rPr>
          <w:rFonts w:ascii="Arial" w:hAnsi="Arial" w:cs="Arial"/>
          <w:sz w:val="20"/>
          <w:lang w:val="en-US"/>
        </w:rPr>
      </w:pPr>
      <w:r w:rsidRPr="00AC7ADD">
        <w:rPr>
          <w:rFonts w:ascii="Arial" w:hAnsi="Arial" w:cs="Arial"/>
          <w:b/>
          <w:sz w:val="20"/>
          <w:lang w:val="en-US"/>
        </w:rPr>
        <w:t>Article 5.2.</w:t>
      </w:r>
      <w:r w:rsidR="00C60DE4" w:rsidRPr="00AC7ADD">
        <w:rPr>
          <w:rFonts w:ascii="Arial" w:hAnsi="Arial" w:cs="Arial"/>
          <w:b/>
          <w:sz w:val="20"/>
          <w:lang w:val="en-US"/>
        </w:rPr>
        <w:t>5</w:t>
      </w:r>
      <w:r w:rsidRPr="00AC7ADD">
        <w:rPr>
          <w:rFonts w:ascii="Arial" w:hAnsi="Arial" w:cs="Arial"/>
          <w:b/>
          <w:sz w:val="20"/>
          <w:lang w:val="en-US"/>
        </w:rPr>
        <w:t xml:space="preserve">, </w:t>
      </w:r>
      <w:r w:rsidRPr="00AC7ADD">
        <w:rPr>
          <w:rFonts w:ascii="Arial" w:hAnsi="Arial" w:cs="Arial"/>
          <w:b/>
          <w:i/>
          <w:sz w:val="20"/>
          <w:lang w:val="en-US"/>
        </w:rPr>
        <w:t>explanation of the reasons for the assignment of IP rights</w:t>
      </w:r>
      <w:r w:rsidRPr="00AC7ADD">
        <w:rPr>
          <w:rFonts w:ascii="Arial" w:hAnsi="Arial" w:cs="Arial"/>
          <w:sz w:val="20"/>
          <w:lang w:val="en-US"/>
        </w:rPr>
        <w:t>:</w:t>
      </w:r>
      <w:r w:rsidRPr="00AC7ADD">
        <w:rPr>
          <w:rFonts w:ascii="Arial" w:eastAsia="Times New Roman" w:hAnsi="Arial" w:cs="Arial"/>
          <w:sz w:val="20"/>
          <w:lang w:val="en-US"/>
        </w:rPr>
        <w:t xml:space="preserve">  In the case of Institutional IP ownership, the Institution has an obligation to inform the student of the implications of IP ownership.</w:t>
      </w:r>
    </w:p>
    <w:p w:rsidR="009D4213" w:rsidRPr="00AC7ADD" w:rsidRDefault="009D4213" w:rsidP="00B7519E">
      <w:pPr>
        <w:pStyle w:val="ListParagraph"/>
        <w:ind w:left="426"/>
        <w:jc w:val="both"/>
        <w:rPr>
          <w:rFonts w:ascii="Arial" w:hAnsi="Arial" w:cs="Arial"/>
          <w:sz w:val="20"/>
          <w:lang w:val="en-US"/>
        </w:rPr>
      </w:pPr>
    </w:p>
    <w:p w:rsidR="009D4213" w:rsidRPr="00AC7ADD" w:rsidRDefault="009D4213" w:rsidP="009D4A54">
      <w:pPr>
        <w:pStyle w:val="ListParagraph"/>
        <w:numPr>
          <w:ilvl w:val="0"/>
          <w:numId w:val="129"/>
        </w:numPr>
        <w:autoSpaceDE w:val="0"/>
        <w:autoSpaceDN w:val="0"/>
        <w:adjustRightInd w:val="0"/>
        <w:spacing w:after="0" w:line="240" w:lineRule="auto"/>
        <w:ind w:left="426" w:hanging="426"/>
        <w:jc w:val="both"/>
        <w:rPr>
          <w:rFonts w:ascii="Arial" w:hAnsi="Arial" w:cs="Arial"/>
          <w:sz w:val="20"/>
          <w:lang w:val="en-US"/>
        </w:rPr>
      </w:pPr>
      <w:r w:rsidRPr="00AC7ADD">
        <w:rPr>
          <w:rFonts w:ascii="Arial" w:hAnsi="Arial" w:cs="Arial"/>
          <w:b/>
          <w:i/>
          <w:sz w:val="20"/>
          <w:lang w:val="en-US"/>
        </w:rPr>
        <w:t>advise the Student to seek independent advice regarding the assignment</w:t>
      </w:r>
      <w:r w:rsidRPr="00AC7ADD">
        <w:rPr>
          <w:rFonts w:ascii="Arial" w:hAnsi="Arial" w:cs="Arial"/>
          <w:sz w:val="20"/>
          <w:lang w:val="en-US"/>
        </w:rPr>
        <w:t>:  In the event that the student will not assign the IP to the institution, the institution is obliged to advise the Student to seek expert advice regarding his/her rights and obligations.</w:t>
      </w:r>
    </w:p>
    <w:p w:rsidR="009D4213" w:rsidRPr="00AC7ADD" w:rsidRDefault="009D4213" w:rsidP="00B7519E">
      <w:pPr>
        <w:pStyle w:val="ListParagraph"/>
        <w:autoSpaceDE w:val="0"/>
        <w:autoSpaceDN w:val="0"/>
        <w:adjustRightInd w:val="0"/>
        <w:spacing w:after="0" w:line="240" w:lineRule="auto"/>
        <w:ind w:left="426"/>
        <w:jc w:val="both"/>
        <w:rPr>
          <w:rFonts w:ascii="Arial" w:hAnsi="Arial" w:cs="Arial"/>
          <w:sz w:val="20"/>
          <w:lang w:val="en-US"/>
        </w:rPr>
      </w:pPr>
    </w:p>
    <w:p w:rsidR="009D4213" w:rsidRPr="00AC7ADD" w:rsidRDefault="009D4213" w:rsidP="009D4A54">
      <w:pPr>
        <w:pStyle w:val="ListParagraph"/>
        <w:numPr>
          <w:ilvl w:val="0"/>
          <w:numId w:val="129"/>
        </w:numPr>
        <w:autoSpaceDE w:val="0"/>
        <w:autoSpaceDN w:val="0"/>
        <w:adjustRightInd w:val="0"/>
        <w:spacing w:after="0" w:line="240" w:lineRule="auto"/>
        <w:ind w:left="426" w:hanging="426"/>
        <w:jc w:val="both"/>
        <w:rPr>
          <w:rFonts w:ascii="Arial" w:hAnsi="Arial" w:cs="Arial"/>
          <w:sz w:val="20"/>
          <w:lang w:val="en-US"/>
        </w:rPr>
      </w:pPr>
      <w:r w:rsidRPr="00AC7ADD">
        <w:rPr>
          <w:rFonts w:ascii="Arial" w:hAnsi="Arial" w:cs="Arial"/>
          <w:b/>
          <w:i/>
          <w:sz w:val="20"/>
          <w:lang w:val="en-US"/>
        </w:rPr>
        <w:t>obtain a deed of assignment from the Student for all IPRs emanating from the Student’s Research Contract or Research Project, where relevant, in return for revenue sharing as provided for in Article 10;</w:t>
      </w:r>
      <w:r w:rsidRPr="00AC7ADD">
        <w:rPr>
          <w:rFonts w:ascii="Arial" w:hAnsi="Arial" w:cs="Arial"/>
          <w:sz w:val="20"/>
          <w:lang w:val="en-US"/>
        </w:rPr>
        <w:t xml:space="preserve"> </w:t>
      </w:r>
      <w:r w:rsidRPr="00AC7ADD">
        <w:rPr>
          <w:rFonts w:ascii="Arial" w:eastAsia="Times New Roman" w:hAnsi="Arial" w:cs="Arial"/>
          <w:sz w:val="20"/>
          <w:lang w:val="en-US"/>
        </w:rPr>
        <w:t>The Institution should obtain the deed of assignment from the Student. Students IP ownership can also vest in a third party in terms of a bursary scheme</w:t>
      </w:r>
    </w:p>
    <w:p w:rsidR="009D4213" w:rsidRPr="00AC7ADD" w:rsidRDefault="009D4213" w:rsidP="00B7519E">
      <w:pPr>
        <w:pStyle w:val="ListParagraph"/>
        <w:autoSpaceDE w:val="0"/>
        <w:autoSpaceDN w:val="0"/>
        <w:adjustRightInd w:val="0"/>
        <w:spacing w:after="0" w:line="240" w:lineRule="auto"/>
        <w:ind w:left="426"/>
        <w:jc w:val="both"/>
        <w:rPr>
          <w:rFonts w:ascii="Arial" w:hAnsi="Arial" w:cs="Arial"/>
          <w:sz w:val="20"/>
          <w:lang w:val="en-US"/>
        </w:rPr>
      </w:pPr>
    </w:p>
    <w:p w:rsidR="009D4213" w:rsidRPr="00AC7ADD" w:rsidRDefault="009D4213" w:rsidP="009D4A54">
      <w:pPr>
        <w:pStyle w:val="ListParagraph"/>
        <w:numPr>
          <w:ilvl w:val="0"/>
          <w:numId w:val="129"/>
        </w:numPr>
        <w:autoSpaceDE w:val="0"/>
        <w:autoSpaceDN w:val="0"/>
        <w:adjustRightInd w:val="0"/>
        <w:spacing w:after="0" w:line="240" w:lineRule="auto"/>
        <w:ind w:left="426" w:hanging="426"/>
        <w:jc w:val="both"/>
        <w:rPr>
          <w:rFonts w:ascii="Arial" w:hAnsi="Arial" w:cs="Arial"/>
          <w:sz w:val="20"/>
          <w:lang w:val="en-US"/>
        </w:rPr>
      </w:pPr>
      <w:r w:rsidRPr="00AC7ADD">
        <w:rPr>
          <w:rFonts w:ascii="Arial" w:hAnsi="Arial" w:cs="Arial"/>
          <w:b/>
          <w:i/>
          <w:sz w:val="20"/>
          <w:lang w:val="en-US"/>
        </w:rPr>
        <w:t>withdraw the Student from the Research Project or Research Contract if a Student elects not to assign the relevant IPRs to the Institution.</w:t>
      </w:r>
      <w:r w:rsidRPr="00AC7ADD">
        <w:rPr>
          <w:rFonts w:ascii="Arial" w:hAnsi="Arial" w:cs="Arial"/>
          <w:sz w:val="20"/>
          <w:lang w:val="en-US"/>
        </w:rPr>
        <w:t xml:space="preserve">  In the event that the Student refuses to assign the IP, the institution should provide for a means to remove the Student from the project or contract.  This should be a last resort and instead other means should be deployed first, such as mediation, in an effort to resolve the disagreement first.</w:t>
      </w:r>
    </w:p>
    <w:p w:rsidR="009D4213" w:rsidRPr="00AC7ADD" w:rsidRDefault="009D4213" w:rsidP="00B7519E">
      <w:pPr>
        <w:pStyle w:val="ListParagraph"/>
        <w:autoSpaceDE w:val="0"/>
        <w:autoSpaceDN w:val="0"/>
        <w:adjustRightInd w:val="0"/>
        <w:spacing w:after="0" w:line="240" w:lineRule="auto"/>
        <w:ind w:left="426"/>
        <w:jc w:val="both"/>
        <w:rPr>
          <w:rFonts w:ascii="Arial" w:hAnsi="Arial" w:cs="Arial"/>
          <w:sz w:val="20"/>
          <w:lang w:val="en-US"/>
        </w:rPr>
      </w:pPr>
    </w:p>
    <w:p w:rsidR="009D4213" w:rsidRPr="00AC7ADD" w:rsidRDefault="00C60DE4" w:rsidP="00B7519E">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5.2.6 - </w:t>
      </w:r>
      <w:r w:rsidR="009D4213" w:rsidRPr="00AC7ADD">
        <w:rPr>
          <w:rFonts w:ascii="Arial" w:eastAsia="Times New Roman" w:hAnsi="Arial" w:cs="Arial"/>
          <w:b/>
          <w:color w:val="0070C0"/>
          <w:sz w:val="24"/>
          <w:lang w:val="en-US"/>
        </w:rPr>
        <w:t>Bursaries/scholarships</w:t>
      </w:r>
    </w:p>
    <w:p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rsidR="009D4213" w:rsidRPr="00AC7ADD" w:rsidRDefault="009D4213" w:rsidP="009D4A54">
      <w:pPr>
        <w:pStyle w:val="ListParagraph"/>
        <w:numPr>
          <w:ilvl w:val="0"/>
          <w:numId w:val="130"/>
        </w:numPr>
        <w:shd w:val="clear" w:color="auto" w:fill="FFFFFF"/>
        <w:spacing w:after="0" w:line="240" w:lineRule="auto"/>
        <w:ind w:left="426" w:hanging="426"/>
        <w:jc w:val="both"/>
        <w:rPr>
          <w:rFonts w:ascii="Arial" w:eastAsia="Times New Roman" w:hAnsi="Arial" w:cs="Arial"/>
          <w:sz w:val="20"/>
          <w:lang w:val="en-US"/>
        </w:rPr>
      </w:pPr>
      <w:r w:rsidRPr="00AC7ADD">
        <w:rPr>
          <w:rFonts w:ascii="Arial" w:hAnsi="Arial" w:cs="Arial"/>
          <w:b/>
          <w:sz w:val="20"/>
          <w:lang w:val="en-US"/>
        </w:rPr>
        <w:t>Article 5.2.</w:t>
      </w:r>
      <w:r w:rsidR="00C60DE4" w:rsidRPr="00AC7ADD">
        <w:rPr>
          <w:rFonts w:ascii="Arial" w:hAnsi="Arial" w:cs="Arial"/>
          <w:b/>
          <w:sz w:val="20"/>
          <w:lang w:val="en-US"/>
        </w:rPr>
        <w:t>6</w:t>
      </w:r>
      <w:r w:rsidRPr="00AC7ADD">
        <w:rPr>
          <w:rFonts w:ascii="Arial" w:hAnsi="Arial" w:cs="Arial"/>
          <w:b/>
          <w:sz w:val="20"/>
          <w:lang w:val="en-US"/>
        </w:rPr>
        <w:t xml:space="preserve">, </w:t>
      </w:r>
      <w:r w:rsidRPr="00AC7ADD">
        <w:rPr>
          <w:rFonts w:ascii="Arial" w:hAnsi="Arial" w:cs="Arial"/>
          <w:b/>
          <w:i/>
          <w:sz w:val="20"/>
          <w:lang w:val="en-US"/>
        </w:rPr>
        <w:t>Bursaries, scholarships</w:t>
      </w:r>
      <w:r w:rsidRPr="00AC7ADD">
        <w:rPr>
          <w:rFonts w:ascii="Arial" w:hAnsi="Arial" w:cs="Arial"/>
          <w:b/>
          <w:sz w:val="20"/>
          <w:lang w:val="en-US"/>
        </w:rPr>
        <w:t xml:space="preserve">: </w:t>
      </w:r>
      <w:r w:rsidRPr="00AC7ADD">
        <w:rPr>
          <w:rFonts w:ascii="Arial" w:eastAsia="Times New Roman" w:hAnsi="Arial" w:cs="Arial"/>
          <w:sz w:val="20"/>
          <w:lang w:val="en-US"/>
        </w:rPr>
        <w:t xml:space="preserve">Should an external party provide a Student with a bursary or scholarship, which bursary or scholarship is not part of a research project or research contract, then the external party may negotiate ownership to the IP developed by the Student.  The proviso being that such arrangement should not be contrary to national legislative provisions.  </w:t>
      </w:r>
    </w:p>
    <w:p w:rsidR="00E17BEE" w:rsidRPr="00AC7ADD" w:rsidRDefault="00E17BEE" w:rsidP="00734F31">
      <w:pPr>
        <w:pStyle w:val="ListParagraph"/>
        <w:shd w:val="clear" w:color="auto" w:fill="FFFFFF"/>
        <w:spacing w:after="0" w:line="240" w:lineRule="auto"/>
        <w:ind w:left="0"/>
        <w:jc w:val="both"/>
        <w:rPr>
          <w:rFonts w:ascii="Arial" w:eastAsia="Times New Roman" w:hAnsi="Arial" w:cs="Arial"/>
          <w:lang w:val="en-US"/>
        </w:rPr>
      </w:pPr>
    </w:p>
    <w:p w:rsidR="00E17BEE" w:rsidRPr="00AC7ADD" w:rsidRDefault="00C60DE4" w:rsidP="00B7519E">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5.2.7 - </w:t>
      </w:r>
      <w:r w:rsidR="00E17BEE" w:rsidRPr="00AC7ADD">
        <w:rPr>
          <w:rFonts w:ascii="Arial" w:eastAsia="Times New Roman" w:hAnsi="Arial" w:cs="Arial"/>
          <w:b/>
          <w:color w:val="0070C0"/>
          <w:sz w:val="24"/>
          <w:lang w:val="en-US"/>
        </w:rPr>
        <w:t>Student owned IP</w:t>
      </w:r>
    </w:p>
    <w:p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rsidR="009D4213" w:rsidRPr="00AC7ADD" w:rsidRDefault="009D4213" w:rsidP="009D4A54">
      <w:pPr>
        <w:pStyle w:val="ListParagraph"/>
        <w:numPr>
          <w:ilvl w:val="0"/>
          <w:numId w:val="130"/>
        </w:numPr>
        <w:spacing w:line="240" w:lineRule="auto"/>
        <w:ind w:left="426" w:hanging="426"/>
        <w:jc w:val="both"/>
        <w:rPr>
          <w:rFonts w:ascii="Arial" w:eastAsia="Times New Roman" w:hAnsi="Arial" w:cs="Arial"/>
          <w:sz w:val="20"/>
          <w:lang w:val="en-US"/>
        </w:rPr>
      </w:pPr>
      <w:r w:rsidRPr="00AC7ADD">
        <w:rPr>
          <w:rFonts w:ascii="Arial" w:hAnsi="Arial" w:cs="Arial"/>
          <w:b/>
          <w:sz w:val="20"/>
          <w:lang w:val="en-US"/>
        </w:rPr>
        <w:t>Article 5.2.</w:t>
      </w:r>
      <w:r w:rsidR="00C60DE4" w:rsidRPr="00AC7ADD">
        <w:rPr>
          <w:rFonts w:ascii="Arial" w:hAnsi="Arial" w:cs="Arial"/>
          <w:b/>
          <w:sz w:val="20"/>
          <w:lang w:val="en-US"/>
        </w:rPr>
        <w:t>7</w:t>
      </w:r>
      <w:r w:rsidRPr="00AC7ADD">
        <w:rPr>
          <w:rFonts w:ascii="Arial" w:hAnsi="Arial" w:cs="Arial"/>
          <w:b/>
          <w:sz w:val="20"/>
          <w:lang w:val="en-US"/>
        </w:rPr>
        <w:t xml:space="preserve">, Option 1, </w:t>
      </w:r>
      <w:r w:rsidRPr="00AC7ADD">
        <w:rPr>
          <w:rFonts w:ascii="Arial" w:hAnsi="Arial" w:cs="Arial"/>
          <w:b/>
          <w:i/>
          <w:sz w:val="20"/>
          <w:lang w:val="en-US"/>
        </w:rPr>
        <w:t>Students may be required to assign the IP</w:t>
      </w:r>
      <w:r w:rsidRPr="00AC7ADD">
        <w:rPr>
          <w:rFonts w:ascii="Arial" w:hAnsi="Arial" w:cs="Arial"/>
          <w:b/>
          <w:sz w:val="20"/>
          <w:lang w:val="en-US"/>
        </w:rPr>
        <w:t xml:space="preserve">: </w:t>
      </w:r>
      <w:r w:rsidRPr="00AC7ADD">
        <w:rPr>
          <w:rFonts w:ascii="Arial" w:eastAsia="Times New Roman" w:hAnsi="Arial" w:cs="Arial"/>
          <w:sz w:val="20"/>
          <w:lang w:val="en-US"/>
        </w:rPr>
        <w:t xml:space="preserve">The IPMO may elect to assist a Student with the commercialization of IP owned by the Student.  This may involve the Student assigning the IP to the Institution and then the Institution drives </w:t>
      </w:r>
      <w:r w:rsidR="00E57DC1">
        <w:rPr>
          <w:rFonts w:ascii="Arial" w:eastAsia="Times New Roman" w:hAnsi="Arial" w:cs="Arial"/>
          <w:sz w:val="20"/>
          <w:lang w:val="en-US"/>
        </w:rPr>
        <w:t>commercialization</w:t>
      </w:r>
      <w:r w:rsidRPr="00AC7ADD">
        <w:rPr>
          <w:rFonts w:ascii="Arial" w:eastAsia="Times New Roman" w:hAnsi="Arial" w:cs="Arial"/>
          <w:sz w:val="20"/>
          <w:lang w:val="en-US"/>
        </w:rPr>
        <w:t xml:space="preserve"> with financial or non-financial incentives being provided to the Student.</w:t>
      </w:r>
    </w:p>
    <w:p w:rsidR="000E645D" w:rsidRPr="00AC7ADD" w:rsidRDefault="000E645D" w:rsidP="000E645D">
      <w:pPr>
        <w:pStyle w:val="ListParagraph"/>
        <w:spacing w:line="240" w:lineRule="auto"/>
        <w:ind w:left="426"/>
        <w:jc w:val="both"/>
        <w:rPr>
          <w:rFonts w:ascii="Arial" w:eastAsia="Times New Roman" w:hAnsi="Arial" w:cs="Arial"/>
          <w:sz w:val="20"/>
          <w:lang w:val="en-US"/>
        </w:rPr>
      </w:pPr>
    </w:p>
    <w:p w:rsidR="00163415" w:rsidRDefault="009D4213" w:rsidP="009D4A54">
      <w:pPr>
        <w:pStyle w:val="ListParagraph"/>
        <w:numPr>
          <w:ilvl w:val="0"/>
          <w:numId w:val="130"/>
        </w:numPr>
        <w:spacing w:line="240" w:lineRule="auto"/>
        <w:ind w:left="426" w:hanging="426"/>
        <w:jc w:val="both"/>
        <w:rPr>
          <w:rFonts w:ascii="Arial" w:hAnsi="Arial" w:cs="Arial"/>
          <w:sz w:val="20"/>
          <w:lang w:val="en-US"/>
        </w:rPr>
      </w:pPr>
      <w:r w:rsidRPr="00AC7ADD">
        <w:rPr>
          <w:rFonts w:ascii="Arial" w:hAnsi="Arial" w:cs="Arial"/>
          <w:b/>
          <w:sz w:val="20"/>
          <w:lang w:val="en-US"/>
        </w:rPr>
        <w:t>Article 5.2.</w:t>
      </w:r>
      <w:r w:rsidR="00C60DE4" w:rsidRPr="00AC7ADD">
        <w:rPr>
          <w:rFonts w:ascii="Arial" w:hAnsi="Arial" w:cs="Arial"/>
          <w:b/>
          <w:sz w:val="20"/>
          <w:lang w:val="en-US"/>
        </w:rPr>
        <w:t>7</w:t>
      </w:r>
      <w:r w:rsidRPr="00AC7ADD">
        <w:rPr>
          <w:rFonts w:ascii="Arial" w:hAnsi="Arial" w:cs="Arial"/>
          <w:b/>
          <w:sz w:val="20"/>
          <w:lang w:val="en-US"/>
        </w:rPr>
        <w:t>, Option 2</w:t>
      </w:r>
      <w:r w:rsidR="00163415" w:rsidRPr="00AC7ADD">
        <w:rPr>
          <w:rFonts w:ascii="Arial" w:hAnsi="Arial" w:cs="Arial"/>
          <w:b/>
          <w:sz w:val="20"/>
          <w:lang w:val="en-US"/>
        </w:rPr>
        <w:t xml:space="preserve">: </w:t>
      </w:r>
      <w:r w:rsidRPr="00AC7ADD">
        <w:rPr>
          <w:rFonts w:ascii="Arial" w:hAnsi="Arial" w:cs="Arial"/>
          <w:sz w:val="20"/>
          <w:lang w:val="en-US"/>
        </w:rPr>
        <w:t>Alternatively, various options can be explored where the Student retains the ownership the IP and the IPMO assists the Student on a “services” type basis for a fee or as otherwise agreed.</w:t>
      </w:r>
    </w:p>
    <w:p w:rsidR="00B30378" w:rsidRPr="00B30378" w:rsidRDefault="00B30378" w:rsidP="00B30378">
      <w:pPr>
        <w:pStyle w:val="ListParagraph"/>
        <w:rPr>
          <w:rFonts w:ascii="Arial" w:hAnsi="Arial" w:cs="Arial"/>
          <w:sz w:val="20"/>
          <w:lang w:val="en-US"/>
        </w:rPr>
      </w:pPr>
    </w:p>
    <w:p w:rsidR="00B30378" w:rsidRPr="00AC7ADD" w:rsidRDefault="00B30378" w:rsidP="00B30378">
      <w:pPr>
        <w:pStyle w:val="ListParagraph"/>
        <w:spacing w:line="240" w:lineRule="auto"/>
        <w:ind w:left="426"/>
        <w:jc w:val="both"/>
        <w:rPr>
          <w:rFonts w:ascii="Arial" w:hAnsi="Arial" w:cs="Arial"/>
          <w:sz w:val="20"/>
          <w:lang w:val="en-US"/>
        </w:rPr>
      </w:pPr>
    </w:p>
    <w:p w:rsidR="00E17BEE" w:rsidRPr="00AC7ADD" w:rsidRDefault="00E17BEE" w:rsidP="00B7519E">
      <w:pPr>
        <w:pStyle w:val="ListParagraph"/>
        <w:spacing w:line="240" w:lineRule="auto"/>
        <w:ind w:left="426"/>
        <w:jc w:val="both"/>
        <w:rPr>
          <w:rFonts w:ascii="Arial" w:hAnsi="Arial" w:cs="Arial"/>
          <w:b/>
          <w:sz w:val="20"/>
          <w:lang w:val="en-US"/>
        </w:rPr>
      </w:pPr>
    </w:p>
    <w:p w:rsidR="00014D53" w:rsidRPr="00AC7ADD" w:rsidRDefault="00267F59" w:rsidP="00B30378">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0"/>
        <w:jc w:val="both"/>
        <w:rPr>
          <w:rFonts w:ascii="Arial" w:hAnsi="Arial" w:cs="Arial"/>
          <w:b/>
          <w:sz w:val="20"/>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w:t>
      </w:r>
      <w:r w:rsidR="00014D53" w:rsidRPr="00AC7ADD">
        <w:rPr>
          <w:rFonts w:ascii="Arial" w:hAnsi="Arial" w:cs="Arial"/>
          <w:b/>
          <w:sz w:val="20"/>
          <w:lang w:val="en-US"/>
        </w:rPr>
        <w:t>Tip</w:t>
      </w:r>
      <w:r w:rsidRPr="00AC7ADD">
        <w:rPr>
          <w:rFonts w:ascii="Arial" w:hAnsi="Arial" w:cs="Arial"/>
          <w:b/>
          <w:sz w:val="20"/>
          <w:lang w:val="en-US"/>
        </w:rPr>
        <w:t>s</w:t>
      </w:r>
      <w:r w:rsidR="00014D53" w:rsidRPr="00AC7ADD">
        <w:rPr>
          <w:rFonts w:ascii="Arial" w:hAnsi="Arial" w:cs="Arial"/>
          <w:b/>
          <w:sz w:val="20"/>
          <w:lang w:val="en-US"/>
        </w:rPr>
        <w:t xml:space="preserve"> - Student IP</w:t>
      </w:r>
    </w:p>
    <w:p w:rsidR="00163415" w:rsidRPr="00AC7ADD" w:rsidRDefault="00163415" w:rsidP="00B30378">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0"/>
        <w:jc w:val="both"/>
        <w:rPr>
          <w:rFonts w:ascii="Arial" w:hAnsi="Arial" w:cs="Arial"/>
          <w:sz w:val="20"/>
          <w:lang w:val="en-US"/>
        </w:rPr>
      </w:pPr>
    </w:p>
    <w:p w:rsidR="00332D42" w:rsidRPr="00AC7ADD" w:rsidRDefault="00332D42" w:rsidP="00B30378">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0"/>
        <w:jc w:val="both"/>
        <w:rPr>
          <w:rFonts w:ascii="Arial" w:eastAsia="Times New Roman" w:hAnsi="Arial" w:cs="Arial"/>
          <w:sz w:val="20"/>
          <w:lang w:val="en-US"/>
        </w:rPr>
      </w:pPr>
      <w:r w:rsidRPr="00AC7ADD">
        <w:rPr>
          <w:rFonts w:ascii="Arial" w:hAnsi="Arial" w:cs="Arial"/>
          <w:sz w:val="20"/>
          <w:lang w:val="en-US"/>
        </w:rPr>
        <w:t>T</w:t>
      </w:r>
      <w:r w:rsidRPr="00AC7ADD">
        <w:rPr>
          <w:rFonts w:ascii="Arial" w:eastAsia="Times New Roman" w:hAnsi="Arial" w:cs="Arial"/>
          <w:sz w:val="20"/>
          <w:lang w:val="en-US"/>
        </w:rPr>
        <w:t xml:space="preserve">here are times when </w:t>
      </w:r>
      <w:r w:rsidR="00163415" w:rsidRPr="00AC7ADD">
        <w:rPr>
          <w:rFonts w:ascii="Arial" w:eastAsia="Times New Roman" w:hAnsi="Arial" w:cs="Arial"/>
          <w:sz w:val="20"/>
          <w:lang w:val="en-US"/>
        </w:rPr>
        <w:t xml:space="preserve">Students </w:t>
      </w:r>
      <w:r w:rsidRPr="00AC7ADD">
        <w:rPr>
          <w:rFonts w:ascii="Arial" w:eastAsia="Times New Roman" w:hAnsi="Arial" w:cs="Arial"/>
          <w:sz w:val="20"/>
          <w:lang w:val="en-US"/>
        </w:rPr>
        <w:t xml:space="preserve">develop IP and there are situations in which the </w:t>
      </w:r>
      <w:r w:rsidR="00C278C2" w:rsidRPr="00AC7ADD">
        <w:rPr>
          <w:rFonts w:ascii="Arial" w:eastAsia="Times New Roman" w:hAnsi="Arial" w:cs="Arial"/>
          <w:sz w:val="20"/>
          <w:lang w:val="en-US"/>
        </w:rPr>
        <w:t>Institution</w:t>
      </w:r>
      <w:r w:rsidRPr="00AC7ADD">
        <w:rPr>
          <w:rFonts w:ascii="Arial" w:eastAsia="Times New Roman" w:hAnsi="Arial" w:cs="Arial"/>
          <w:sz w:val="20"/>
          <w:lang w:val="en-US"/>
        </w:rPr>
        <w:t xml:space="preserve"> should own such </w:t>
      </w:r>
      <w:r w:rsidR="00163415" w:rsidRPr="00AC7ADD">
        <w:rPr>
          <w:rFonts w:ascii="Arial" w:eastAsia="Times New Roman" w:hAnsi="Arial" w:cs="Arial"/>
          <w:sz w:val="20"/>
          <w:lang w:val="en-US"/>
        </w:rPr>
        <w:t xml:space="preserve">Student </w:t>
      </w:r>
      <w:r w:rsidRPr="00AC7ADD">
        <w:rPr>
          <w:rFonts w:ascii="Arial" w:eastAsia="Times New Roman" w:hAnsi="Arial" w:cs="Arial"/>
          <w:sz w:val="20"/>
          <w:lang w:val="en-US"/>
        </w:rPr>
        <w:t xml:space="preserve">IP, for example so that a larger package of </w:t>
      </w:r>
      <w:r w:rsidR="00C278C2" w:rsidRPr="00AC7ADD">
        <w:rPr>
          <w:rFonts w:ascii="Arial" w:eastAsia="Times New Roman" w:hAnsi="Arial" w:cs="Arial"/>
          <w:sz w:val="20"/>
          <w:lang w:val="en-US"/>
        </w:rPr>
        <w:t>Institution</w:t>
      </w:r>
      <w:r w:rsidRPr="00AC7ADD">
        <w:rPr>
          <w:rFonts w:ascii="Arial" w:eastAsia="Times New Roman" w:hAnsi="Arial" w:cs="Arial"/>
          <w:sz w:val="20"/>
          <w:lang w:val="en-US"/>
        </w:rPr>
        <w:t xml:space="preserve"> IP can be commercialized.  In this </w:t>
      </w:r>
      <w:r w:rsidR="00014D53" w:rsidRPr="00AC7ADD">
        <w:rPr>
          <w:rFonts w:ascii="Arial" w:eastAsia="Times New Roman" w:hAnsi="Arial" w:cs="Arial"/>
          <w:sz w:val="20"/>
          <w:lang w:val="en-US"/>
        </w:rPr>
        <w:t xml:space="preserve">case, the </w:t>
      </w:r>
      <w:r w:rsidR="00C278C2" w:rsidRPr="00AC7ADD">
        <w:rPr>
          <w:rFonts w:ascii="Arial" w:eastAsia="Times New Roman" w:hAnsi="Arial" w:cs="Arial"/>
          <w:sz w:val="20"/>
          <w:lang w:val="en-US"/>
        </w:rPr>
        <w:t>Institution</w:t>
      </w:r>
      <w:r w:rsidR="00014D53" w:rsidRPr="00AC7ADD">
        <w:rPr>
          <w:rFonts w:ascii="Arial" w:eastAsia="Times New Roman" w:hAnsi="Arial" w:cs="Arial"/>
          <w:sz w:val="20"/>
          <w:lang w:val="en-US"/>
        </w:rPr>
        <w:t xml:space="preserve"> will need</w:t>
      </w:r>
      <w:r w:rsidR="00163415" w:rsidRPr="00AC7ADD">
        <w:rPr>
          <w:rFonts w:ascii="Arial" w:eastAsia="Times New Roman" w:hAnsi="Arial" w:cs="Arial"/>
          <w:sz w:val="20"/>
          <w:lang w:val="en-US"/>
        </w:rPr>
        <w:t xml:space="preserve"> to have</w:t>
      </w:r>
      <w:r w:rsidR="00014D53" w:rsidRPr="00AC7ADD">
        <w:rPr>
          <w:rFonts w:ascii="Arial" w:eastAsia="Times New Roman" w:hAnsi="Arial" w:cs="Arial"/>
          <w:sz w:val="20"/>
          <w:lang w:val="en-US"/>
        </w:rPr>
        <w:t>:</w:t>
      </w:r>
    </w:p>
    <w:p w:rsidR="00332D42" w:rsidRPr="00AC7ADD" w:rsidRDefault="00163415" w:rsidP="00B3037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ascii="Arial" w:eastAsia="Times New Roman" w:hAnsi="Arial" w:cs="Arial"/>
          <w:sz w:val="20"/>
          <w:lang w:val="en-US"/>
        </w:rPr>
      </w:pPr>
      <w:r w:rsidRPr="00AC7ADD">
        <w:rPr>
          <w:rFonts w:ascii="Arial" w:eastAsia="Times New Roman" w:hAnsi="Arial" w:cs="Arial"/>
          <w:sz w:val="20"/>
          <w:lang w:val="en-US"/>
        </w:rPr>
        <w:t>a</w:t>
      </w:r>
      <w:r w:rsidR="00332D42" w:rsidRPr="00AC7ADD">
        <w:rPr>
          <w:rFonts w:ascii="Arial" w:eastAsia="Times New Roman" w:hAnsi="Arial" w:cs="Arial"/>
          <w:sz w:val="20"/>
          <w:lang w:val="en-US"/>
        </w:rPr>
        <w:t xml:space="preserve"> suitable policy for student IP;</w:t>
      </w:r>
    </w:p>
    <w:p w:rsidR="00332D42" w:rsidRPr="00AC7ADD" w:rsidRDefault="00332D42" w:rsidP="00B3037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ascii="Arial" w:eastAsia="Times New Roman" w:hAnsi="Arial" w:cs="Arial"/>
          <w:sz w:val="20"/>
          <w:lang w:val="en-US"/>
        </w:rPr>
      </w:pPr>
      <w:r w:rsidRPr="00AC7ADD">
        <w:rPr>
          <w:rFonts w:ascii="Arial" w:eastAsia="Times New Roman" w:hAnsi="Arial" w:cs="Arial"/>
          <w:sz w:val="20"/>
          <w:lang w:val="en-US"/>
        </w:rPr>
        <w:t>suitable contractual documents (for example, assignments) to give effect to the policy; and</w:t>
      </w:r>
    </w:p>
    <w:p w:rsidR="00332D42" w:rsidRPr="00AC7ADD" w:rsidRDefault="00332D42" w:rsidP="00B3037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ascii="Arial" w:eastAsia="Times New Roman" w:hAnsi="Arial" w:cs="Arial"/>
          <w:sz w:val="20"/>
          <w:lang w:val="en-US"/>
        </w:rPr>
      </w:pPr>
      <w:r w:rsidRPr="00AC7ADD">
        <w:rPr>
          <w:rFonts w:ascii="Arial" w:eastAsia="Times New Roman" w:hAnsi="Arial" w:cs="Arial"/>
          <w:sz w:val="20"/>
          <w:lang w:val="en-US"/>
        </w:rPr>
        <w:t>suitable procedures to ensure that the documents are signed.</w:t>
      </w:r>
    </w:p>
    <w:p w:rsidR="00332D42" w:rsidRPr="00AC7ADD" w:rsidRDefault="00332D42" w:rsidP="00332D42">
      <w:pPr>
        <w:spacing w:after="0" w:line="240" w:lineRule="auto"/>
        <w:jc w:val="both"/>
        <w:rPr>
          <w:rFonts w:ascii="Arial" w:hAnsi="Arial" w:cs="Arial"/>
          <w:sz w:val="20"/>
          <w:szCs w:val="32"/>
          <w:highlight w:val="yellow"/>
          <w:lang w:val="en-US"/>
        </w:rPr>
      </w:pPr>
      <w:r w:rsidRPr="00AC7ADD">
        <w:rPr>
          <w:rFonts w:ascii="Arial" w:hAnsi="Arial" w:cs="Arial"/>
          <w:sz w:val="20"/>
          <w:szCs w:val="32"/>
          <w:highlight w:val="yellow"/>
          <w:lang w:val="en-US"/>
        </w:rPr>
        <w:t xml:space="preserve">   </w:t>
      </w: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b/>
          <w:sz w:val="20"/>
          <w:szCs w:val="32"/>
          <w:lang w:val="en-US"/>
        </w:rPr>
      </w:pPr>
      <w:bookmarkStart w:id="169" w:name="_Toc494115969"/>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Example from the University of Cape Town, South Africa</w:t>
      </w:r>
      <w:r w:rsidRPr="00AC7ADD">
        <w:rPr>
          <w:rStyle w:val="FootnoteReference"/>
          <w:rFonts w:ascii="Arial" w:hAnsi="Arial" w:cs="Arial"/>
          <w:b/>
          <w:sz w:val="20"/>
          <w:szCs w:val="32"/>
          <w:lang w:val="en-US"/>
        </w:rPr>
        <w:footnoteReference w:id="121"/>
      </w: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szCs w:val="32"/>
          <w:highlight w:val="yellow"/>
          <w:lang w:val="en-US"/>
        </w:rPr>
      </w:pP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lang w:val="en-US"/>
        </w:rPr>
      </w:pPr>
      <w:r w:rsidRPr="00AC7ADD">
        <w:rPr>
          <w:rFonts w:ascii="Helvetica" w:eastAsia="Times New Roman" w:hAnsi="Helvetica" w:cs="Times New Roman"/>
          <w:i/>
          <w:sz w:val="20"/>
          <w:lang w:val="en-US" w:eastAsia="en-US"/>
        </w:rPr>
        <w:t>6.10  Where Students are involved in activities that could lead to the development of Intellectual Property over which UCT or a third party may claim ownership, the following conditions will apply:</w:t>
      </w: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lang w:val="en-US"/>
        </w:rPr>
      </w:pP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eastAsia="en-US"/>
        </w:rPr>
      </w:pPr>
      <w:r w:rsidRPr="00AC7ADD">
        <w:rPr>
          <w:rFonts w:ascii="Helvetica" w:eastAsia="Times New Roman" w:hAnsi="Helvetica" w:cs="Times New Roman"/>
          <w:i/>
          <w:sz w:val="20"/>
          <w:lang w:val="en-US" w:eastAsia="en-US"/>
        </w:rPr>
        <w:t>- 6.10.1  The Student’s rights in Intellectual Property in any theses or publications arising from the research will be protected;</w:t>
      </w: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eastAsia="en-US"/>
        </w:rPr>
      </w:pP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eastAsia="en-US"/>
        </w:rPr>
      </w:pPr>
      <w:r w:rsidRPr="00AC7ADD">
        <w:rPr>
          <w:rFonts w:ascii="Helvetica" w:eastAsia="Times New Roman" w:hAnsi="Helvetica" w:cs="Times New Roman"/>
          <w:i/>
          <w:sz w:val="20"/>
          <w:lang w:val="en-US" w:eastAsia="en-US"/>
        </w:rPr>
        <w:t>- 6.10.2  The Student’s future career choices will not be closed by the choice to work in a confidential area of research;</w:t>
      </w: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eastAsia="en-US"/>
        </w:rPr>
      </w:pP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eastAsia="en-US"/>
        </w:rPr>
      </w:pPr>
      <w:r w:rsidRPr="00AC7ADD">
        <w:rPr>
          <w:rFonts w:ascii="Helvetica" w:eastAsia="Times New Roman" w:hAnsi="Helvetica" w:cs="Times New Roman"/>
          <w:i/>
          <w:sz w:val="20"/>
          <w:lang w:val="en-US" w:eastAsia="en-US"/>
        </w:rPr>
        <w:t>- 6.10.3  It will be made clear to Students what the nature of the work is before they undertake the activity that leads to the claimable Intellectual Property;</w:t>
      </w: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eastAsia="en-US"/>
        </w:rPr>
      </w:pP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eastAsia="en-US"/>
        </w:rPr>
      </w:pPr>
      <w:r w:rsidRPr="00AC7ADD">
        <w:rPr>
          <w:rFonts w:ascii="Helvetica" w:eastAsia="Times New Roman" w:hAnsi="Helvetica" w:cs="Times New Roman"/>
          <w:i/>
          <w:sz w:val="20"/>
          <w:lang w:val="en-US" w:eastAsia="en-US"/>
        </w:rPr>
        <w:t>- 6.10.4  Any confidentiality and ownership of Intellectual Property agreement will only be signed by Students after they have been properly advised by the principal investigator or their supervisor on the contents of the agreement;</w:t>
      </w: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lang w:val="en-US"/>
        </w:rPr>
      </w:pP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lang w:val="en-US"/>
        </w:rPr>
      </w:pPr>
      <w:r w:rsidRPr="00AC7ADD">
        <w:rPr>
          <w:rFonts w:ascii="Helvetica" w:eastAsia="Times New Roman" w:hAnsi="Helvetica" w:cs="Times New Roman"/>
          <w:i/>
          <w:sz w:val="20"/>
          <w:lang w:val="en-US" w:eastAsia="en-US"/>
        </w:rPr>
        <w:t xml:space="preserve"> -6.10.5  Any delays in the publication of the thesis that arise from a confidentiality agreement, will be subject to the approval of the Doctoral Degrees Board for PhD theses, or the Faculty and DVC for MSc theses, for periods of 6 months, up to a maximum of two years.</w:t>
      </w: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lang w:val="en-US"/>
        </w:rPr>
      </w:pP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rPr>
      </w:pPr>
      <w:r w:rsidRPr="00AC7ADD">
        <w:rPr>
          <w:rFonts w:ascii="Helvetica" w:eastAsia="Times New Roman" w:hAnsi="Helvetica" w:cs="Times New Roman"/>
          <w:i/>
          <w:sz w:val="20"/>
          <w:lang w:val="en-US" w:eastAsia="en-US"/>
        </w:rPr>
        <w:t>6.11  Where Students of UCT may be involved in research at institutions which are affiliated with UCT or at institutions other than UCT, agreement should be reached with the institution regarding the rights of the Student to Intellectual Property with a view to ensuring that the Student’s rights under this Policy are maintained as far as practicable.</w:t>
      </w: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rPr>
      </w:pPr>
    </w:p>
    <w:p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rPr>
      </w:pPr>
      <w:r w:rsidRPr="00AC7ADD">
        <w:rPr>
          <w:rFonts w:ascii="Helvetica" w:eastAsia="Times New Roman" w:hAnsi="Helvetica" w:cs="Times New Roman"/>
          <w:i/>
          <w:sz w:val="20"/>
          <w:lang w:val="en-US" w:eastAsia="en-US"/>
        </w:rPr>
        <w:t>6.12  Supervisors electing to supervise a Student in an area likely to lead to the creation of Intellectual Property to which a funder has been granted rights in terms of a funded research agreement, must ensure that a confidentiality and Intellectual Property assignment agreement, which may form part of a Student-Supervisor Memorandum of Understanding is completed with the Student before the work is commenced. This may result in some projects not being available to Students who choose not to sign a confidentiality and Intellectual Property assignment agreement.</w:t>
      </w:r>
    </w:p>
    <w:p w:rsidR="00014D53" w:rsidRPr="00AC7ADD" w:rsidRDefault="00014D53" w:rsidP="00B7519E">
      <w:pPr>
        <w:pStyle w:val="Heading3"/>
        <w:spacing w:before="360"/>
        <w:rPr>
          <w:sz w:val="24"/>
        </w:rPr>
      </w:pPr>
      <w:bookmarkStart w:id="170" w:name="_Article_5.3_–"/>
      <w:bookmarkStart w:id="171" w:name="_Toc516160062"/>
      <w:bookmarkStart w:id="172" w:name="_Toc516219405"/>
      <w:bookmarkStart w:id="173" w:name="_Toc516496047"/>
      <w:bookmarkStart w:id="174" w:name="_Toc516829419"/>
      <w:bookmarkEnd w:id="170"/>
      <w:r w:rsidRPr="00AC7ADD">
        <w:rPr>
          <w:sz w:val="24"/>
        </w:rPr>
        <w:t xml:space="preserve">Article 5.3 – IP created by </w:t>
      </w:r>
      <w:bookmarkEnd w:id="169"/>
      <w:r w:rsidR="00972B60" w:rsidRPr="00AC7ADD">
        <w:rPr>
          <w:sz w:val="24"/>
        </w:rPr>
        <w:t>Visitor</w:t>
      </w:r>
      <w:r w:rsidR="009710D0" w:rsidRPr="00AC7ADD">
        <w:rPr>
          <w:sz w:val="24"/>
        </w:rPr>
        <w:t>s</w:t>
      </w:r>
      <w:bookmarkEnd w:id="171"/>
      <w:bookmarkEnd w:id="172"/>
      <w:bookmarkEnd w:id="173"/>
      <w:bookmarkEnd w:id="174"/>
    </w:p>
    <w:p w:rsidR="009710D0" w:rsidRPr="00AC7ADD" w:rsidRDefault="009710D0" w:rsidP="009710D0">
      <w:pPr>
        <w:autoSpaceDE w:val="0"/>
        <w:autoSpaceDN w:val="0"/>
        <w:adjustRightInd w:val="0"/>
        <w:spacing w:after="0" w:line="240" w:lineRule="auto"/>
        <w:jc w:val="both"/>
        <w:rPr>
          <w:rFonts w:ascii="Arial" w:hAnsi="Arial" w:cs="Arial"/>
          <w:sz w:val="20"/>
          <w:lang w:val="en-US"/>
        </w:rPr>
      </w:pPr>
      <w:r w:rsidRPr="00AC7ADD">
        <w:rPr>
          <w:rFonts w:ascii="Arial" w:hAnsi="Arial" w:cs="Arial"/>
          <w:sz w:val="20"/>
          <w:lang w:val="en-US"/>
        </w:rPr>
        <w:t xml:space="preserve">There is a whole range of individuals who work at or with the </w:t>
      </w:r>
      <w:r w:rsidR="00C278C2" w:rsidRPr="00AC7ADD">
        <w:rPr>
          <w:rFonts w:ascii="Arial" w:hAnsi="Arial" w:cs="Arial"/>
          <w:sz w:val="20"/>
          <w:lang w:val="en-US"/>
        </w:rPr>
        <w:t>Institution</w:t>
      </w:r>
      <w:r w:rsidRPr="00AC7ADD">
        <w:rPr>
          <w:rFonts w:ascii="Arial" w:hAnsi="Arial" w:cs="Arial"/>
          <w:sz w:val="20"/>
          <w:lang w:val="en-US"/>
        </w:rPr>
        <w:t xml:space="preserve">, but who are neither </w:t>
      </w:r>
      <w:r w:rsidR="00C278C2" w:rsidRPr="00AC7ADD">
        <w:rPr>
          <w:rFonts w:ascii="Arial" w:hAnsi="Arial" w:cs="Arial"/>
          <w:sz w:val="20"/>
          <w:lang w:val="en-US"/>
        </w:rPr>
        <w:t>Institution</w:t>
      </w:r>
      <w:r w:rsidRPr="00AC7ADD">
        <w:rPr>
          <w:rFonts w:ascii="Arial" w:hAnsi="Arial" w:cs="Arial"/>
          <w:sz w:val="20"/>
          <w:lang w:val="en-US"/>
        </w:rPr>
        <w:t xml:space="preserve"> staff members nor students at the </w:t>
      </w:r>
      <w:r w:rsidR="00C278C2" w:rsidRPr="00AC7ADD">
        <w:rPr>
          <w:rFonts w:ascii="Arial" w:hAnsi="Arial" w:cs="Arial"/>
          <w:sz w:val="20"/>
          <w:lang w:val="en-US"/>
        </w:rPr>
        <w:t>Institution</w:t>
      </w:r>
      <w:r w:rsidRPr="00AC7ADD">
        <w:rPr>
          <w:rFonts w:ascii="Arial" w:hAnsi="Arial" w:cs="Arial"/>
          <w:sz w:val="20"/>
          <w:lang w:val="en-US"/>
        </w:rPr>
        <w:t xml:space="preserve">. They can be visiting academics, individuals with honorary appointments at the </w:t>
      </w:r>
      <w:r w:rsidR="00C278C2" w:rsidRPr="00AC7ADD">
        <w:rPr>
          <w:rFonts w:ascii="Arial" w:hAnsi="Arial" w:cs="Arial"/>
          <w:sz w:val="20"/>
          <w:lang w:val="en-US"/>
        </w:rPr>
        <w:t>Institution</w:t>
      </w:r>
      <w:r w:rsidRPr="00AC7ADD">
        <w:rPr>
          <w:rFonts w:ascii="Arial" w:hAnsi="Arial" w:cs="Arial"/>
          <w:sz w:val="20"/>
          <w:lang w:val="en-US"/>
        </w:rPr>
        <w:t xml:space="preserve">, people employed by organizations which are collaborating with the </w:t>
      </w:r>
      <w:r w:rsidR="00C278C2" w:rsidRPr="00AC7ADD">
        <w:rPr>
          <w:rFonts w:ascii="Arial" w:hAnsi="Arial" w:cs="Arial"/>
          <w:sz w:val="20"/>
          <w:lang w:val="en-US"/>
        </w:rPr>
        <w:t>Institution</w:t>
      </w:r>
      <w:r w:rsidRPr="00AC7ADD">
        <w:rPr>
          <w:rFonts w:ascii="Arial" w:hAnsi="Arial" w:cs="Arial"/>
          <w:sz w:val="20"/>
          <w:lang w:val="en-US"/>
        </w:rPr>
        <w:t>, etc. A collective term “</w:t>
      </w:r>
      <w:r w:rsidR="00972B60" w:rsidRPr="00AC7ADD">
        <w:rPr>
          <w:rFonts w:ascii="Arial" w:hAnsi="Arial" w:cs="Arial"/>
          <w:sz w:val="20"/>
          <w:lang w:val="en-US"/>
        </w:rPr>
        <w:t>Visitor</w:t>
      </w:r>
      <w:r w:rsidRPr="00AC7ADD">
        <w:rPr>
          <w:rFonts w:ascii="Arial" w:hAnsi="Arial" w:cs="Arial"/>
          <w:sz w:val="20"/>
          <w:lang w:val="en-US"/>
        </w:rPr>
        <w:t xml:space="preserve">s” are used for these individuals, because they need to have an Appointment agreement with the </w:t>
      </w:r>
      <w:r w:rsidR="00C278C2" w:rsidRPr="00AC7ADD">
        <w:rPr>
          <w:rFonts w:ascii="Arial" w:hAnsi="Arial" w:cs="Arial"/>
          <w:sz w:val="20"/>
          <w:lang w:val="en-US"/>
        </w:rPr>
        <w:t>Institution</w:t>
      </w:r>
      <w:r w:rsidRPr="00AC7ADD">
        <w:rPr>
          <w:rFonts w:ascii="Arial" w:hAnsi="Arial" w:cs="Arial"/>
          <w:sz w:val="20"/>
          <w:lang w:val="en-US"/>
        </w:rPr>
        <w:t xml:space="preserve"> to be allowed to conduct research or teaching. </w:t>
      </w:r>
    </w:p>
    <w:p w:rsidR="00014D53" w:rsidRPr="00AC7ADD" w:rsidRDefault="00014D53" w:rsidP="00014D53">
      <w:pPr>
        <w:autoSpaceDE w:val="0"/>
        <w:autoSpaceDN w:val="0"/>
        <w:adjustRightInd w:val="0"/>
        <w:spacing w:after="0" w:line="240" w:lineRule="auto"/>
        <w:jc w:val="both"/>
        <w:rPr>
          <w:rFonts w:ascii="Arial" w:hAnsi="Arial" w:cs="Arial"/>
          <w:lang w:val="en-US"/>
        </w:rPr>
      </w:pPr>
    </w:p>
    <w:p w:rsidR="00E17BEE" w:rsidRPr="00AC7ADD" w:rsidRDefault="0043748B" w:rsidP="00E17BEE">
      <w:pPr>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5.3.1 - </w:t>
      </w:r>
      <w:r w:rsidR="00C278C2" w:rsidRPr="00AC7ADD">
        <w:rPr>
          <w:rFonts w:ascii="Arial" w:eastAsia="Times New Roman" w:hAnsi="Arial" w:cs="Arial"/>
          <w:b/>
          <w:color w:val="0070C0"/>
          <w:sz w:val="24"/>
          <w:lang w:val="en-US"/>
        </w:rPr>
        <w:t>Institution</w:t>
      </w:r>
      <w:r w:rsidR="00E17BEE" w:rsidRPr="00AC7ADD">
        <w:rPr>
          <w:rFonts w:ascii="Arial" w:eastAsia="Times New Roman" w:hAnsi="Arial" w:cs="Arial"/>
          <w:b/>
          <w:color w:val="0070C0"/>
          <w:sz w:val="24"/>
          <w:lang w:val="en-US"/>
        </w:rPr>
        <w:t xml:space="preserve"> ownership</w:t>
      </w:r>
    </w:p>
    <w:p w:rsidR="003A76D9" w:rsidRPr="00AC7ADD" w:rsidRDefault="003A76D9" w:rsidP="009D4A54">
      <w:pPr>
        <w:pStyle w:val="ListParagraph"/>
        <w:numPr>
          <w:ilvl w:val="0"/>
          <w:numId w:val="47"/>
        </w:numPr>
        <w:tabs>
          <w:tab w:val="left" w:pos="1701"/>
        </w:tabs>
        <w:autoSpaceDE w:val="0"/>
        <w:autoSpaceDN w:val="0"/>
        <w:adjustRightInd w:val="0"/>
        <w:spacing w:after="0" w:line="240" w:lineRule="auto"/>
        <w:ind w:left="426" w:hanging="426"/>
        <w:jc w:val="both"/>
        <w:rPr>
          <w:rFonts w:ascii="Arial" w:hAnsi="Arial" w:cs="Arial"/>
          <w:sz w:val="20"/>
          <w:lang w:val="en-US"/>
        </w:rPr>
      </w:pPr>
      <w:r w:rsidRPr="00AC7ADD">
        <w:rPr>
          <w:rFonts w:ascii="Arial" w:hAnsi="Arial" w:cs="Arial"/>
          <w:b/>
          <w:sz w:val="20"/>
          <w:szCs w:val="32"/>
          <w:lang w:val="en-US"/>
        </w:rPr>
        <w:t xml:space="preserve">Article 5.3.1, </w:t>
      </w:r>
      <w:r w:rsidRPr="00AC7ADD">
        <w:rPr>
          <w:rFonts w:ascii="Arial" w:hAnsi="Arial" w:cs="Arial"/>
          <w:b/>
          <w:i/>
          <w:sz w:val="20"/>
          <w:szCs w:val="32"/>
          <w:lang w:val="en-US"/>
        </w:rPr>
        <w:t>course and scope; or Substantial Use</w:t>
      </w:r>
      <w:r w:rsidRPr="00AC7ADD">
        <w:rPr>
          <w:rFonts w:ascii="Arial" w:hAnsi="Arial" w:cs="Arial"/>
          <w:b/>
          <w:sz w:val="20"/>
          <w:szCs w:val="32"/>
          <w:lang w:val="en-US"/>
        </w:rPr>
        <w:t>:</w:t>
      </w:r>
      <w:r w:rsidRPr="00AC7ADD">
        <w:rPr>
          <w:rFonts w:ascii="Arial" w:hAnsi="Arial" w:cs="Arial"/>
          <w:sz w:val="20"/>
          <w:lang w:val="en-US"/>
        </w:rPr>
        <w:t xml:space="preserve"> The same rules that apply for Staff Members apply for Visitors.  See </w:t>
      </w:r>
      <w:hyperlink w:anchor="_Article_5.1_–" w:history="1">
        <w:r w:rsidRPr="00AC7ADD">
          <w:rPr>
            <w:rStyle w:val="Hyperlink"/>
            <w:rFonts w:ascii="Arial" w:hAnsi="Arial" w:cs="Arial"/>
            <w:sz w:val="20"/>
            <w:lang w:val="en-US"/>
          </w:rPr>
          <w:t>Article 5.1.1</w:t>
        </w:r>
      </w:hyperlink>
      <w:r w:rsidRPr="00AC7ADD">
        <w:rPr>
          <w:rFonts w:ascii="Arial" w:hAnsi="Arial" w:cs="Arial"/>
          <w:sz w:val="20"/>
          <w:lang w:val="en-US"/>
        </w:rPr>
        <w:t xml:space="preserve">.  Generally, the institutional IP Policy would state </w:t>
      </w:r>
      <w:r w:rsidRPr="00AC7ADD">
        <w:rPr>
          <w:rFonts w:ascii="Arial" w:hAnsi="Arial" w:cs="Arial"/>
          <w:sz w:val="20"/>
          <w:lang w:val="en-US"/>
        </w:rPr>
        <w:lastRenderedPageBreak/>
        <w:t xml:space="preserve">that any IP created by the Visitor is owned by the host Institution.  In instances, where the R&amp;D may have been initiated at the Visitor’s own Institution, co-ownership may be appropriate.  However, in order to avoid the pitfalls of co-ownership, it is recommended that details of who will be responsible for </w:t>
      </w:r>
      <w:r w:rsidR="00E57DC1">
        <w:rPr>
          <w:rFonts w:ascii="Arial" w:hAnsi="Arial" w:cs="Arial"/>
          <w:sz w:val="20"/>
          <w:lang w:val="en-US"/>
        </w:rPr>
        <w:t>commercialization</w:t>
      </w:r>
      <w:r w:rsidRPr="00AC7ADD">
        <w:rPr>
          <w:rFonts w:ascii="Arial" w:hAnsi="Arial" w:cs="Arial"/>
          <w:sz w:val="20"/>
          <w:lang w:val="en-US"/>
        </w:rPr>
        <w:t xml:space="preserve"> of such IP be detailed in the appointment agreement or even in the IP Policy.</w:t>
      </w:r>
    </w:p>
    <w:p w:rsidR="00E17BEE" w:rsidRPr="00AC7ADD" w:rsidRDefault="00E17BEE" w:rsidP="00E17BEE">
      <w:pPr>
        <w:pStyle w:val="ListParagraph"/>
        <w:tabs>
          <w:tab w:val="left" w:pos="1701"/>
        </w:tabs>
        <w:autoSpaceDE w:val="0"/>
        <w:autoSpaceDN w:val="0"/>
        <w:adjustRightInd w:val="0"/>
        <w:spacing w:after="0" w:line="240" w:lineRule="auto"/>
        <w:ind w:left="426"/>
        <w:jc w:val="both"/>
        <w:rPr>
          <w:rFonts w:ascii="Arial" w:hAnsi="Arial" w:cs="Arial"/>
          <w:lang w:val="en-US"/>
        </w:rPr>
      </w:pPr>
    </w:p>
    <w:p w:rsidR="00E17BEE" w:rsidRPr="00AC7ADD" w:rsidRDefault="0043748B" w:rsidP="00E17BEE">
      <w:pPr>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5.3.2 - </w:t>
      </w:r>
      <w:r w:rsidR="00C278C2" w:rsidRPr="00AC7ADD">
        <w:rPr>
          <w:rFonts w:ascii="Arial" w:eastAsia="Times New Roman" w:hAnsi="Arial" w:cs="Arial"/>
          <w:b/>
          <w:color w:val="0070C0"/>
          <w:sz w:val="24"/>
          <w:lang w:val="en-US"/>
        </w:rPr>
        <w:t>Institution</w:t>
      </w:r>
      <w:r w:rsidR="00E17BEE" w:rsidRPr="00AC7ADD">
        <w:rPr>
          <w:rFonts w:ascii="Arial" w:eastAsia="Times New Roman" w:hAnsi="Arial" w:cs="Arial"/>
          <w:b/>
          <w:color w:val="0070C0"/>
          <w:sz w:val="24"/>
          <w:lang w:val="en-US"/>
        </w:rPr>
        <w:t xml:space="preserve"> IP</w:t>
      </w:r>
    </w:p>
    <w:p w:rsidR="003A76D9" w:rsidRPr="00AC7ADD" w:rsidRDefault="003A76D9" w:rsidP="009D4A54">
      <w:pPr>
        <w:pStyle w:val="ListParagraph"/>
        <w:numPr>
          <w:ilvl w:val="0"/>
          <w:numId w:val="47"/>
        </w:numPr>
        <w:tabs>
          <w:tab w:val="left" w:pos="1701"/>
        </w:tabs>
        <w:autoSpaceDE w:val="0"/>
        <w:autoSpaceDN w:val="0"/>
        <w:adjustRightInd w:val="0"/>
        <w:spacing w:after="0" w:line="240" w:lineRule="auto"/>
        <w:ind w:left="426" w:hanging="426"/>
        <w:jc w:val="both"/>
        <w:rPr>
          <w:rFonts w:ascii="Arial" w:hAnsi="Arial" w:cs="Arial"/>
          <w:sz w:val="20"/>
          <w:lang w:val="en-US"/>
        </w:rPr>
      </w:pPr>
      <w:r w:rsidRPr="00AC7ADD">
        <w:rPr>
          <w:rFonts w:ascii="Arial" w:hAnsi="Arial" w:cs="Arial"/>
          <w:b/>
          <w:sz w:val="20"/>
          <w:szCs w:val="32"/>
          <w:lang w:val="en-US"/>
        </w:rPr>
        <w:t xml:space="preserve">Article 5.3.2, </w:t>
      </w:r>
      <w:r w:rsidR="0043748B" w:rsidRPr="00AC7ADD">
        <w:rPr>
          <w:rFonts w:ascii="Arial" w:hAnsi="Arial" w:cs="Arial"/>
          <w:b/>
          <w:i/>
          <w:sz w:val="20"/>
          <w:szCs w:val="32"/>
          <w:lang w:val="en-US"/>
        </w:rPr>
        <w:t>On departure from the Institution, a Visitor must sign […] an IP D</w:t>
      </w:r>
      <w:r w:rsidRPr="00AC7ADD">
        <w:rPr>
          <w:rFonts w:ascii="Arial" w:hAnsi="Arial" w:cs="Arial"/>
          <w:b/>
          <w:i/>
          <w:sz w:val="20"/>
          <w:szCs w:val="32"/>
          <w:lang w:val="en-US"/>
        </w:rPr>
        <w:t>isclosure</w:t>
      </w:r>
      <w:r w:rsidRPr="00AC7ADD">
        <w:rPr>
          <w:rFonts w:ascii="Arial" w:hAnsi="Arial" w:cs="Arial"/>
          <w:b/>
          <w:sz w:val="20"/>
          <w:szCs w:val="32"/>
          <w:lang w:val="en-US"/>
        </w:rPr>
        <w:t>:</w:t>
      </w:r>
      <w:r w:rsidRPr="00AC7ADD">
        <w:rPr>
          <w:rFonts w:ascii="Arial" w:hAnsi="Arial" w:cs="Arial"/>
          <w:sz w:val="20"/>
          <w:lang w:val="en-US"/>
        </w:rPr>
        <w:t xml:space="preserve">  Articles </w:t>
      </w:r>
      <w:hyperlink w:anchor="_Article_8.1_–" w:history="1">
        <w:r w:rsidRPr="00AC7ADD">
          <w:rPr>
            <w:rStyle w:val="Hyperlink"/>
            <w:rFonts w:ascii="Arial" w:hAnsi="Arial" w:cs="Arial"/>
            <w:sz w:val="20"/>
            <w:lang w:val="en-US"/>
          </w:rPr>
          <w:t>8.1.2</w:t>
        </w:r>
      </w:hyperlink>
      <w:r w:rsidRPr="00AC7ADD">
        <w:rPr>
          <w:rFonts w:ascii="Arial" w:hAnsi="Arial" w:cs="Arial"/>
          <w:sz w:val="20"/>
          <w:lang w:val="en-US"/>
        </w:rPr>
        <w:t xml:space="preserve"> and </w:t>
      </w:r>
      <w:hyperlink w:anchor="_Article_8.3_–" w:history="1">
        <w:r w:rsidRPr="00AC7ADD">
          <w:rPr>
            <w:rStyle w:val="Hyperlink"/>
            <w:rFonts w:ascii="Arial" w:hAnsi="Arial" w:cs="Arial"/>
            <w:sz w:val="20"/>
            <w:lang w:val="en-US"/>
          </w:rPr>
          <w:t>8.1.3</w:t>
        </w:r>
      </w:hyperlink>
      <w:r w:rsidRPr="00AC7ADD">
        <w:rPr>
          <w:rFonts w:ascii="Arial" w:hAnsi="Arial" w:cs="Arial"/>
          <w:sz w:val="20"/>
          <w:lang w:val="en-US"/>
        </w:rPr>
        <w:t xml:space="preserve"> define the procedures to be followed for a complete disclosure.</w:t>
      </w:r>
    </w:p>
    <w:p w:rsidR="00014D53" w:rsidRPr="00AC7ADD" w:rsidRDefault="00014D53" w:rsidP="00B7519E">
      <w:pPr>
        <w:tabs>
          <w:tab w:val="left" w:pos="851"/>
        </w:tabs>
        <w:spacing w:before="360" w:after="360"/>
        <w:jc w:val="both"/>
        <w:rPr>
          <w:rFonts w:ascii="Arial" w:hAnsi="Arial" w:cs="Arial"/>
          <w:b/>
          <w:color w:val="0070C0"/>
          <w:sz w:val="24"/>
          <w:lang w:val="en-US"/>
        </w:rPr>
      </w:pPr>
      <w:r w:rsidRPr="00AC7ADD">
        <w:rPr>
          <w:rFonts w:ascii="Arial" w:hAnsi="Arial" w:cs="Arial"/>
          <w:b/>
          <w:color w:val="0070C0"/>
          <w:sz w:val="24"/>
          <w:lang w:val="en-US"/>
        </w:rPr>
        <w:t>Article 5.4 - Special Rules for Course Materials</w:t>
      </w:r>
    </w:p>
    <w:p w:rsidR="00EC1B44" w:rsidRPr="00AC7ADD" w:rsidRDefault="00EC1B44" w:rsidP="009D4A54">
      <w:pPr>
        <w:pStyle w:val="ListParagraph"/>
        <w:numPr>
          <w:ilvl w:val="0"/>
          <w:numId w:val="49"/>
        </w:numPr>
        <w:autoSpaceDE w:val="0"/>
        <w:autoSpaceDN w:val="0"/>
        <w:adjustRightInd w:val="0"/>
        <w:spacing w:after="0" w:line="240" w:lineRule="auto"/>
        <w:ind w:left="426" w:hanging="426"/>
        <w:jc w:val="both"/>
        <w:rPr>
          <w:rFonts w:ascii="Arial" w:eastAsia="Times New Roman" w:hAnsi="Arial" w:cs="Arial"/>
          <w:sz w:val="20"/>
          <w:lang w:val="en-US"/>
        </w:rPr>
      </w:pPr>
      <w:r w:rsidRPr="00AC7ADD">
        <w:rPr>
          <w:rFonts w:ascii="Arial" w:hAnsi="Arial" w:cs="Arial"/>
          <w:b/>
          <w:sz w:val="20"/>
          <w:szCs w:val="32"/>
          <w:lang w:val="en-US"/>
        </w:rPr>
        <w:t xml:space="preserve">Article 5.4.1, </w:t>
      </w:r>
      <w:r w:rsidRPr="00AC7ADD">
        <w:rPr>
          <w:rFonts w:ascii="Arial" w:hAnsi="Arial" w:cs="Arial"/>
          <w:b/>
          <w:i/>
          <w:sz w:val="20"/>
          <w:szCs w:val="32"/>
          <w:lang w:val="en-US"/>
        </w:rPr>
        <w:t>Institution ownership</w:t>
      </w:r>
      <w:r w:rsidRPr="00AC7ADD">
        <w:rPr>
          <w:rFonts w:ascii="Arial" w:hAnsi="Arial" w:cs="Arial"/>
          <w:b/>
          <w:sz w:val="20"/>
          <w:szCs w:val="32"/>
          <w:lang w:val="en-US"/>
        </w:rPr>
        <w:t>:</w:t>
      </w:r>
      <w:r w:rsidRPr="00AC7ADD">
        <w:rPr>
          <w:rFonts w:ascii="Arial" w:hAnsi="Arial" w:cs="Arial"/>
          <w:sz w:val="20"/>
          <w:lang w:val="en-US"/>
        </w:rPr>
        <w:t xml:space="preserve">   Institutions are committed to the continued investment and development of course materials and modes of delivery which take advantage of technological developments allowing for distributed and remote learning. Course Materials now include many different forms of IP, such as IP in paper-based material, digital media, web-based content, broadcasts, video and audio materials, and software.</w:t>
      </w:r>
    </w:p>
    <w:p w:rsidR="00EC1B44" w:rsidRPr="00AC7ADD" w:rsidRDefault="00EC1B44" w:rsidP="00EC1B44">
      <w:pPr>
        <w:spacing w:after="0" w:line="240" w:lineRule="auto"/>
        <w:jc w:val="both"/>
        <w:rPr>
          <w:rFonts w:ascii="Arial" w:eastAsia="Times New Roman" w:hAnsi="Arial" w:cs="Arial"/>
          <w:sz w:val="20"/>
          <w:highlight w:val="yellow"/>
          <w:lang w:val="en-US"/>
        </w:rPr>
      </w:pPr>
    </w:p>
    <w:p w:rsidR="00EC1B44" w:rsidRPr="00AC7ADD" w:rsidRDefault="00EC1B44" w:rsidP="009D4A54">
      <w:pPr>
        <w:pStyle w:val="ListParagraph"/>
        <w:numPr>
          <w:ilvl w:val="0"/>
          <w:numId w:val="49"/>
        </w:numPr>
        <w:tabs>
          <w:tab w:val="left" w:pos="426"/>
        </w:tabs>
        <w:spacing w:after="0" w:line="240" w:lineRule="auto"/>
        <w:ind w:left="426" w:hanging="426"/>
        <w:jc w:val="both"/>
        <w:rPr>
          <w:rFonts w:ascii="Arial" w:eastAsia="Times New Roman" w:hAnsi="Arial" w:cs="Arial"/>
          <w:sz w:val="20"/>
          <w:lang w:val="en-US"/>
        </w:rPr>
      </w:pPr>
      <w:r w:rsidRPr="00AC7ADD">
        <w:rPr>
          <w:rFonts w:ascii="Arial" w:hAnsi="Arial" w:cs="Arial"/>
          <w:b/>
          <w:sz w:val="20"/>
          <w:szCs w:val="32"/>
          <w:lang w:val="en-US"/>
        </w:rPr>
        <w:t xml:space="preserve">Article 5.4.2, </w:t>
      </w:r>
      <w:r w:rsidRPr="00AC7ADD">
        <w:rPr>
          <w:rFonts w:ascii="Arial" w:hAnsi="Arial" w:cs="Arial"/>
          <w:b/>
          <w:i/>
          <w:sz w:val="20"/>
          <w:szCs w:val="32"/>
          <w:lang w:val="en-US"/>
        </w:rPr>
        <w:t>license:</w:t>
      </w:r>
      <w:r w:rsidRPr="00AC7ADD">
        <w:rPr>
          <w:rFonts w:ascii="Arial" w:hAnsi="Arial" w:cs="Arial"/>
          <w:b/>
          <w:sz w:val="20"/>
          <w:szCs w:val="32"/>
          <w:lang w:val="en-US"/>
        </w:rPr>
        <w:t xml:space="preserve"> </w:t>
      </w:r>
      <w:r w:rsidRPr="00AC7ADD">
        <w:rPr>
          <w:rFonts w:ascii="Arial" w:eastAsia="Times New Roman" w:hAnsi="Arial" w:cs="Arial"/>
          <w:sz w:val="20"/>
          <w:lang w:val="en-US"/>
        </w:rPr>
        <w:t xml:space="preserve">Note: the definition of Course Materials clarifies Course Materials are primarily prepared for teaching purposes.  The creators of the Course Materials are granted a licence to use the Course Material for teaching and research purposes. </w:t>
      </w:r>
      <w:r w:rsidRPr="00AC7ADD">
        <w:rPr>
          <w:rFonts w:ascii="Arial" w:hAnsi="Arial" w:cs="Arial"/>
          <w:sz w:val="20"/>
          <w:szCs w:val="32"/>
          <w:lang w:val="en-US"/>
        </w:rPr>
        <w:t>Institutions usually do not claim ownership of IP in course materials produced for personal use and reference in teaching (for example, as personal notes and annotations to support teaching materials, and which are not provided to students).</w:t>
      </w:r>
    </w:p>
    <w:p w:rsidR="00014D53" w:rsidRPr="00AC7ADD" w:rsidRDefault="00014D53" w:rsidP="00B7519E">
      <w:pPr>
        <w:tabs>
          <w:tab w:val="left" w:pos="851"/>
        </w:tabs>
        <w:spacing w:before="360" w:after="360"/>
        <w:jc w:val="both"/>
        <w:rPr>
          <w:rFonts w:ascii="Arial" w:hAnsi="Arial" w:cs="Arial"/>
          <w:sz w:val="20"/>
          <w:lang w:val="en-US"/>
        </w:rPr>
      </w:pPr>
      <w:r w:rsidRPr="00AC7ADD">
        <w:rPr>
          <w:rFonts w:ascii="Arial" w:hAnsi="Arial" w:cs="Arial"/>
          <w:b/>
          <w:color w:val="0070C0"/>
          <w:sz w:val="24"/>
          <w:lang w:val="en-US"/>
        </w:rPr>
        <w:t>Article 5.5 - Special Rules for Scholarly Works</w:t>
      </w:r>
    </w:p>
    <w:p w:rsidR="00EC1B44" w:rsidRPr="00AC7ADD" w:rsidRDefault="00EC1B44" w:rsidP="00EC1B44">
      <w:pPr>
        <w:spacing w:line="240" w:lineRule="auto"/>
        <w:jc w:val="both"/>
        <w:rPr>
          <w:rFonts w:ascii="Arial" w:hAnsi="Arial" w:cs="Arial"/>
          <w:sz w:val="20"/>
          <w:lang w:val="en-US"/>
        </w:rPr>
      </w:pPr>
      <w:r w:rsidRPr="00AC7ADD">
        <w:rPr>
          <w:rFonts w:ascii="Arial" w:hAnsi="Arial" w:cs="Arial"/>
          <w:sz w:val="20"/>
          <w:lang w:val="en-US"/>
        </w:rPr>
        <w:t xml:space="preserve">It is important to harmonize academic practices with the IP Policy on ownership of academic publications. Two policy options may be considered. </w:t>
      </w:r>
    </w:p>
    <w:p w:rsidR="00EC1B44" w:rsidRPr="00AC7ADD" w:rsidRDefault="00EC1B44" w:rsidP="009D4A54">
      <w:pPr>
        <w:pStyle w:val="ListParagraph"/>
        <w:numPr>
          <w:ilvl w:val="0"/>
          <w:numId w:val="50"/>
        </w:numPr>
        <w:autoSpaceDE w:val="0"/>
        <w:autoSpaceDN w:val="0"/>
        <w:adjustRightInd w:val="0"/>
        <w:spacing w:after="0" w:line="240" w:lineRule="auto"/>
        <w:ind w:hanging="294"/>
        <w:jc w:val="both"/>
        <w:rPr>
          <w:rFonts w:ascii="Arial" w:eastAsia="Times New Roman" w:hAnsi="Arial" w:cs="Arial"/>
          <w:sz w:val="20"/>
          <w:lang w:val="en-US"/>
        </w:rPr>
      </w:pPr>
      <w:r w:rsidRPr="00AC7ADD">
        <w:rPr>
          <w:rFonts w:ascii="Arial" w:eastAsia="Times New Roman" w:hAnsi="Arial" w:cs="Arial"/>
          <w:sz w:val="20"/>
          <w:lang w:val="en-US"/>
        </w:rPr>
        <w:t>The first option is to deal with the ownership of copyright works separately from the ownership rules of other IP. For example the policy could state: “</w:t>
      </w:r>
      <w:r w:rsidRPr="00AC7ADD">
        <w:rPr>
          <w:rFonts w:ascii="Arial" w:eastAsia="Times New Roman" w:hAnsi="Arial" w:cs="Arial"/>
          <w:i/>
          <w:sz w:val="20"/>
          <w:lang w:val="en-US"/>
        </w:rPr>
        <w:t>Authors own copyright except where university support is used in the creation of the work”</w:t>
      </w:r>
      <w:r w:rsidRPr="00AC7ADD">
        <w:rPr>
          <w:rStyle w:val="FootnoteReference"/>
          <w:rFonts w:ascii="Arial" w:eastAsia="Times New Roman" w:hAnsi="Arial" w:cs="Arial"/>
          <w:i/>
          <w:sz w:val="20"/>
          <w:lang w:val="en-US"/>
        </w:rPr>
        <w:footnoteReference w:id="122"/>
      </w:r>
      <w:r w:rsidRPr="00AC7ADD">
        <w:rPr>
          <w:rFonts w:ascii="Arial" w:eastAsia="Times New Roman" w:hAnsi="Arial" w:cs="Arial"/>
          <w:sz w:val="20"/>
          <w:lang w:val="en-US"/>
        </w:rPr>
        <w:t xml:space="preserve"> or “</w:t>
      </w:r>
      <w:r w:rsidRPr="00AC7ADD">
        <w:rPr>
          <w:rFonts w:ascii="Arial" w:eastAsia="Times New Roman" w:hAnsi="Arial" w:cs="Arial"/>
          <w:i/>
          <w:sz w:val="20"/>
          <w:lang w:val="en-US"/>
        </w:rPr>
        <w:t>All rights remain with the creator unless (a) the work is work made for hire; (b) the work is funded by the university; (c) the work is commissioned by the university or (d) the work makes significant use of university resources</w:t>
      </w:r>
      <w:r w:rsidRPr="00AC7ADD">
        <w:rPr>
          <w:rFonts w:ascii="Arial" w:eastAsia="Times New Roman" w:hAnsi="Arial" w:cs="Arial"/>
          <w:sz w:val="20"/>
          <w:lang w:val="en-US"/>
        </w:rPr>
        <w:t>”</w:t>
      </w:r>
      <w:r w:rsidRPr="00AC7ADD">
        <w:rPr>
          <w:rStyle w:val="FootnoteReference"/>
          <w:rFonts w:ascii="Arial" w:eastAsia="Times New Roman" w:hAnsi="Arial" w:cs="Arial"/>
          <w:sz w:val="20"/>
          <w:lang w:val="en-US"/>
        </w:rPr>
        <w:footnoteReference w:id="123"/>
      </w:r>
      <w:r w:rsidRPr="00AC7ADD">
        <w:rPr>
          <w:rFonts w:ascii="Arial" w:eastAsia="Times New Roman" w:hAnsi="Arial" w:cs="Arial"/>
          <w:sz w:val="20"/>
          <w:lang w:val="en-US"/>
        </w:rPr>
        <w:t xml:space="preserve"> or “</w:t>
      </w:r>
      <w:r w:rsidRPr="00AC7ADD">
        <w:rPr>
          <w:rFonts w:ascii="Arial" w:eastAsia="Times New Roman" w:hAnsi="Arial" w:cs="Arial"/>
          <w:i/>
          <w:sz w:val="20"/>
          <w:lang w:val="en-US"/>
        </w:rPr>
        <w:t>Copyright is owned by the creator unless where the university commissioned such work</w:t>
      </w:r>
      <w:r w:rsidRPr="00AC7ADD">
        <w:rPr>
          <w:rFonts w:ascii="Arial" w:eastAsia="Times New Roman" w:hAnsi="Arial" w:cs="Arial"/>
          <w:sz w:val="20"/>
          <w:lang w:val="en-US"/>
        </w:rPr>
        <w:t>.”</w:t>
      </w:r>
      <w:r w:rsidRPr="00AC7ADD">
        <w:rPr>
          <w:rStyle w:val="FootnoteReference"/>
          <w:rFonts w:ascii="Arial" w:eastAsia="Times New Roman" w:hAnsi="Arial" w:cs="Arial"/>
          <w:sz w:val="20"/>
          <w:lang w:val="en-US"/>
        </w:rPr>
        <w:footnoteReference w:id="124"/>
      </w:r>
    </w:p>
    <w:p w:rsidR="00EC1B44" w:rsidRPr="00AC7ADD" w:rsidRDefault="00EC1B44" w:rsidP="00EC1B44">
      <w:pPr>
        <w:pStyle w:val="ListParagraph"/>
        <w:autoSpaceDE w:val="0"/>
        <w:autoSpaceDN w:val="0"/>
        <w:adjustRightInd w:val="0"/>
        <w:spacing w:after="0" w:line="240" w:lineRule="auto"/>
        <w:ind w:left="426" w:hanging="294"/>
        <w:jc w:val="both"/>
        <w:rPr>
          <w:rFonts w:ascii="Arial" w:eastAsia="Times New Roman" w:hAnsi="Arial" w:cs="Arial"/>
          <w:sz w:val="20"/>
          <w:lang w:val="en-US"/>
        </w:rPr>
      </w:pPr>
    </w:p>
    <w:p w:rsidR="00EC1B44" w:rsidRPr="00AC7ADD" w:rsidRDefault="00EC1B44" w:rsidP="009D4A54">
      <w:pPr>
        <w:pStyle w:val="ListParagraph"/>
        <w:numPr>
          <w:ilvl w:val="0"/>
          <w:numId w:val="50"/>
        </w:numPr>
        <w:autoSpaceDE w:val="0"/>
        <w:autoSpaceDN w:val="0"/>
        <w:adjustRightInd w:val="0"/>
        <w:spacing w:after="0" w:line="240" w:lineRule="auto"/>
        <w:ind w:hanging="294"/>
        <w:jc w:val="both"/>
        <w:rPr>
          <w:rFonts w:ascii="Arial" w:eastAsia="Times New Roman" w:hAnsi="Arial" w:cs="Arial"/>
          <w:sz w:val="20"/>
          <w:lang w:val="en-US"/>
        </w:rPr>
      </w:pPr>
      <w:r w:rsidRPr="00AC7ADD">
        <w:rPr>
          <w:rFonts w:ascii="Arial" w:eastAsia="Times New Roman" w:hAnsi="Arial" w:cs="Arial"/>
          <w:sz w:val="20"/>
          <w:lang w:val="en-US"/>
        </w:rPr>
        <w:t>A second option is to provide that the Institution owns in principle all IP created by its Staff Members, with the exception of “Scholarly Works”. Examples of works falling within the ambit of “Scholarly Works” are books; chapters in books; articles; monograms; blogs; theses and dissertations.</w:t>
      </w:r>
      <w:r w:rsidRPr="00AC7ADD">
        <w:rPr>
          <w:rStyle w:val="FootnoteReference"/>
          <w:rFonts w:ascii="Arial" w:eastAsia="Times New Roman" w:hAnsi="Arial" w:cs="Arial"/>
          <w:sz w:val="20"/>
          <w:lang w:val="en-US"/>
        </w:rPr>
        <w:t xml:space="preserve"> </w:t>
      </w:r>
      <w:r w:rsidRPr="00AC7ADD">
        <w:rPr>
          <w:rStyle w:val="FootnoteReference"/>
          <w:rFonts w:ascii="Arial" w:eastAsia="Times New Roman" w:hAnsi="Arial" w:cs="Arial"/>
          <w:sz w:val="20"/>
          <w:lang w:val="en-US"/>
        </w:rPr>
        <w:footnoteReference w:id="125"/>
      </w:r>
      <w:r w:rsidRPr="00AC7ADD">
        <w:rPr>
          <w:rFonts w:ascii="Arial" w:eastAsia="Times New Roman" w:hAnsi="Arial" w:cs="Arial"/>
          <w:sz w:val="20"/>
          <w:lang w:val="en-US"/>
        </w:rPr>
        <w:t xml:space="preserve">  </w:t>
      </w:r>
    </w:p>
    <w:p w:rsidR="00C01408" w:rsidRPr="00AC7ADD" w:rsidRDefault="00C01408" w:rsidP="00734F31">
      <w:pPr>
        <w:spacing w:after="0" w:line="240" w:lineRule="auto"/>
        <w:ind w:left="284" w:hanging="284"/>
        <w:jc w:val="both"/>
        <w:rPr>
          <w:rFonts w:ascii="Arial" w:eastAsia="Times New Roman" w:hAnsi="Arial" w:cs="Arial"/>
          <w:sz w:val="20"/>
          <w:lang w:val="en-US"/>
        </w:rPr>
      </w:pPr>
    </w:p>
    <w:p w:rsidR="00194209" w:rsidRPr="00AC7ADD" w:rsidRDefault="00C01408" w:rsidP="00734F31">
      <w:pPr>
        <w:spacing w:line="240" w:lineRule="auto"/>
        <w:jc w:val="both"/>
        <w:rPr>
          <w:rFonts w:ascii="Arial" w:eastAsia="Times New Roman" w:hAnsi="Arial" w:cs="Arial"/>
          <w:sz w:val="20"/>
          <w:lang w:val="en-US"/>
        </w:rPr>
      </w:pPr>
      <w:r w:rsidRPr="00AC7ADD">
        <w:rPr>
          <w:rFonts w:ascii="Arial" w:hAnsi="Arial" w:cs="Arial"/>
          <w:sz w:val="20"/>
          <w:lang w:val="en-US"/>
        </w:rPr>
        <w:t xml:space="preserve">The </w:t>
      </w:r>
      <w:r w:rsidR="00194209" w:rsidRPr="00AC7ADD">
        <w:rPr>
          <w:rFonts w:ascii="Arial" w:hAnsi="Arial" w:cs="Arial"/>
          <w:sz w:val="20"/>
          <w:lang w:val="en-US"/>
        </w:rPr>
        <w:t>Template reflect</w:t>
      </w:r>
      <w:r w:rsidR="00A955D6" w:rsidRPr="00AC7ADD">
        <w:rPr>
          <w:rFonts w:ascii="Arial" w:hAnsi="Arial" w:cs="Arial"/>
          <w:sz w:val="20"/>
          <w:lang w:val="en-US"/>
        </w:rPr>
        <w:t>s</w:t>
      </w:r>
      <w:r w:rsidR="00194209" w:rsidRPr="00AC7ADD">
        <w:rPr>
          <w:rFonts w:ascii="Arial" w:hAnsi="Arial" w:cs="Arial"/>
          <w:sz w:val="20"/>
          <w:lang w:val="en-US"/>
        </w:rPr>
        <w:t xml:space="preserve"> the second option, which many </w:t>
      </w:r>
      <w:r w:rsidR="00C278C2" w:rsidRPr="00AC7ADD">
        <w:rPr>
          <w:rFonts w:ascii="Arial" w:hAnsi="Arial" w:cs="Arial"/>
          <w:sz w:val="20"/>
          <w:lang w:val="en-US"/>
        </w:rPr>
        <w:t>Institution</w:t>
      </w:r>
      <w:r w:rsidR="00026799" w:rsidRPr="00AC7ADD">
        <w:rPr>
          <w:rFonts w:ascii="Arial" w:hAnsi="Arial" w:cs="Arial"/>
          <w:sz w:val="20"/>
          <w:lang w:val="en-US"/>
        </w:rPr>
        <w:t>s</w:t>
      </w:r>
      <w:r w:rsidR="00194209" w:rsidRPr="00AC7ADD">
        <w:rPr>
          <w:rFonts w:ascii="Arial" w:hAnsi="Arial" w:cs="Arial"/>
          <w:sz w:val="20"/>
          <w:lang w:val="en-US"/>
        </w:rPr>
        <w:t xml:space="preserve"> seem to follow in their IP policie</w:t>
      </w:r>
      <w:r w:rsidR="00990982" w:rsidRPr="00AC7ADD">
        <w:rPr>
          <w:rFonts w:ascii="Arial" w:hAnsi="Arial" w:cs="Arial"/>
          <w:sz w:val="20"/>
          <w:lang w:val="en-US"/>
        </w:rPr>
        <w:t>s.</w:t>
      </w:r>
      <w:r w:rsidR="00194209" w:rsidRPr="00AC7ADD">
        <w:rPr>
          <w:rStyle w:val="FootnoteReference"/>
          <w:rFonts w:ascii="Arial" w:eastAsia="Times New Roman" w:hAnsi="Arial" w:cs="Arial"/>
          <w:sz w:val="20"/>
          <w:lang w:val="en-US"/>
        </w:rPr>
        <w:footnoteReference w:id="126"/>
      </w:r>
      <w:r w:rsidR="00194209" w:rsidRPr="00AC7ADD">
        <w:rPr>
          <w:rFonts w:ascii="Arial" w:eastAsia="Times New Roman" w:hAnsi="Arial" w:cs="Arial"/>
          <w:sz w:val="20"/>
          <w:lang w:val="en-US"/>
        </w:rPr>
        <w:t xml:space="preserve">  </w:t>
      </w:r>
    </w:p>
    <w:p w:rsidR="00EC1B44" w:rsidRPr="00AC7ADD" w:rsidRDefault="00EC1B44" w:rsidP="00464282">
      <w:pPr>
        <w:pStyle w:val="ListParagraph"/>
        <w:numPr>
          <w:ilvl w:val="1"/>
          <w:numId w:val="3"/>
        </w:numPr>
        <w:shd w:val="clear" w:color="auto" w:fill="FFFFFF"/>
        <w:autoSpaceDE w:val="0"/>
        <w:autoSpaceDN w:val="0"/>
        <w:adjustRightInd w:val="0"/>
        <w:spacing w:after="0" w:line="240" w:lineRule="auto"/>
        <w:ind w:left="426" w:hanging="426"/>
        <w:jc w:val="both"/>
        <w:rPr>
          <w:rFonts w:eastAsia="Times New Roman"/>
          <w:sz w:val="20"/>
          <w:lang w:val="en-US"/>
        </w:rPr>
      </w:pPr>
      <w:r w:rsidRPr="00AC7ADD">
        <w:rPr>
          <w:rFonts w:ascii="Arial" w:hAnsi="Arial" w:cs="Arial"/>
          <w:b/>
          <w:sz w:val="20"/>
          <w:lang w:val="en-US"/>
        </w:rPr>
        <w:t>Article 5.5.1</w:t>
      </w:r>
      <w:r w:rsidRPr="00AC7ADD">
        <w:rPr>
          <w:rFonts w:ascii="Arial" w:hAnsi="Arial" w:cs="Arial"/>
          <w:i/>
          <w:sz w:val="20"/>
          <w:lang w:val="en-US"/>
        </w:rPr>
        <w:t>:</w:t>
      </w:r>
      <w:r w:rsidRPr="00AC7ADD">
        <w:rPr>
          <w:rFonts w:ascii="Arial" w:hAnsi="Arial" w:cs="Arial"/>
          <w:sz w:val="20"/>
          <w:lang w:val="en-US"/>
        </w:rPr>
        <w:t xml:space="preserve">  The Institution waives its rights in the copyright in Scholarly Works produced solely in the furtherance of an academic career (</w:t>
      </w:r>
      <w:r w:rsidR="00BC3899" w:rsidRPr="00AC7ADD">
        <w:rPr>
          <w:rFonts w:ascii="Arial" w:hAnsi="Arial" w:cs="Arial"/>
          <w:sz w:val="20"/>
          <w:lang w:val="en-US"/>
        </w:rPr>
        <w:t>A</w:t>
      </w:r>
      <w:r w:rsidRPr="00AC7ADD">
        <w:rPr>
          <w:rFonts w:ascii="Arial" w:hAnsi="Arial" w:cs="Arial"/>
          <w:sz w:val="20"/>
          <w:lang w:val="en-US"/>
        </w:rPr>
        <w:t>rticle 5.1.2). Scholarly works are routinely prescribed as compulsory reading or used in the course of teaching (for example a prescribed textbook). This does not render the Scholarly Work part of Course Materials. Only where a Scholarly Work is incorporated into Course Materials then the default position of Institutional IP ownership will apply.</w:t>
      </w:r>
    </w:p>
    <w:p w:rsidR="00EC1B44" w:rsidRPr="00AC7ADD" w:rsidRDefault="00EC1B44" w:rsidP="00EC1B44">
      <w:pPr>
        <w:pStyle w:val="ListParagraph"/>
        <w:shd w:val="clear" w:color="auto" w:fill="FFFFFF"/>
        <w:autoSpaceDE w:val="0"/>
        <w:autoSpaceDN w:val="0"/>
        <w:adjustRightInd w:val="0"/>
        <w:spacing w:after="0" w:line="240" w:lineRule="auto"/>
        <w:ind w:left="0"/>
        <w:jc w:val="both"/>
        <w:rPr>
          <w:rFonts w:ascii="Arial" w:eastAsia="Times New Roman" w:hAnsi="Arial" w:cs="Arial"/>
          <w:sz w:val="20"/>
          <w:lang w:val="en-US"/>
        </w:rPr>
      </w:pPr>
    </w:p>
    <w:p w:rsidR="00EC1B44" w:rsidRPr="00AC7ADD" w:rsidRDefault="00EC1B44" w:rsidP="009D4A54">
      <w:pPr>
        <w:pStyle w:val="ListParagraph"/>
        <w:numPr>
          <w:ilvl w:val="0"/>
          <w:numId w:val="33"/>
        </w:numPr>
        <w:shd w:val="clear" w:color="auto" w:fill="FFFFFF"/>
        <w:spacing w:after="0" w:line="240" w:lineRule="auto"/>
        <w:ind w:left="426" w:hanging="426"/>
        <w:jc w:val="both"/>
        <w:rPr>
          <w:rFonts w:ascii="Arial" w:eastAsia="Times New Roman" w:hAnsi="Arial" w:cs="Arial"/>
          <w:sz w:val="20"/>
          <w:lang w:val="en-US"/>
        </w:rPr>
      </w:pPr>
      <w:r w:rsidRPr="00AC7ADD">
        <w:rPr>
          <w:rFonts w:ascii="Arial" w:hAnsi="Arial" w:cs="Arial"/>
          <w:b/>
          <w:sz w:val="20"/>
          <w:lang w:val="en-US"/>
        </w:rPr>
        <w:t xml:space="preserve">Article 5.5.2 and 5.5.3, </w:t>
      </w:r>
      <w:r w:rsidRPr="00AC7ADD">
        <w:rPr>
          <w:rFonts w:ascii="Arial" w:hAnsi="Arial" w:cs="Arial"/>
          <w:b/>
          <w:i/>
          <w:sz w:val="20"/>
          <w:lang w:val="en-US"/>
        </w:rPr>
        <w:t>Institutional repository and</w:t>
      </w:r>
      <w:r w:rsidRPr="00AC7ADD">
        <w:rPr>
          <w:rFonts w:ascii="Arial" w:hAnsi="Arial" w:cs="Arial"/>
          <w:b/>
          <w:sz w:val="20"/>
          <w:lang w:val="en-US"/>
        </w:rPr>
        <w:t xml:space="preserve"> </w:t>
      </w:r>
      <w:r w:rsidRPr="00AC7ADD">
        <w:rPr>
          <w:rFonts w:ascii="Arial" w:hAnsi="Arial" w:cs="Arial"/>
          <w:b/>
          <w:i/>
          <w:sz w:val="20"/>
          <w:lang w:val="en-US"/>
        </w:rPr>
        <w:t>License to the Institution</w:t>
      </w:r>
      <w:r w:rsidRPr="00AC7ADD">
        <w:rPr>
          <w:rFonts w:ascii="Arial" w:hAnsi="Arial" w:cs="Arial"/>
          <w:b/>
          <w:sz w:val="20"/>
          <w:lang w:val="en-US"/>
        </w:rPr>
        <w:t xml:space="preserve">. </w:t>
      </w:r>
      <w:r w:rsidRPr="00AC7ADD">
        <w:rPr>
          <w:rFonts w:ascii="Arial" w:eastAsia="Times New Roman" w:hAnsi="Arial" w:cs="Arial"/>
          <w:sz w:val="20"/>
          <w:lang w:val="en-US"/>
        </w:rPr>
        <w:t xml:space="preserve"> When the ownership of Scholarly Works rests with the creators (Staff Members</w:t>
      </w:r>
      <w:r w:rsidRPr="00AC7ADD">
        <w:rPr>
          <w:rFonts w:ascii="Arial" w:hAnsi="Arial" w:cs="Arial"/>
          <w:sz w:val="20"/>
          <w:lang w:val="en-US"/>
        </w:rPr>
        <w:t xml:space="preserve"> </w:t>
      </w:r>
      <w:r w:rsidRPr="00AC7ADD">
        <w:rPr>
          <w:rFonts w:ascii="Arial" w:eastAsia="Times New Roman" w:hAnsi="Arial" w:cs="Arial"/>
          <w:sz w:val="20"/>
          <w:lang w:val="en-US"/>
        </w:rPr>
        <w:t xml:space="preserve">or Visitors), it is good practice that certain rights, to copy and/or use the work for academic purposes royalty free, are granted to the Institution.  </w:t>
      </w:r>
    </w:p>
    <w:p w:rsidR="00982591" w:rsidRPr="00AC7ADD" w:rsidRDefault="00982591" w:rsidP="00734F31">
      <w:pPr>
        <w:pStyle w:val="ListParagraph"/>
        <w:shd w:val="clear" w:color="auto" w:fill="FFFFFF"/>
        <w:autoSpaceDE w:val="0"/>
        <w:autoSpaceDN w:val="0"/>
        <w:adjustRightInd w:val="0"/>
        <w:spacing w:after="0" w:line="240" w:lineRule="auto"/>
        <w:ind w:left="0"/>
        <w:jc w:val="both"/>
        <w:rPr>
          <w:rFonts w:ascii="Arial" w:eastAsia="Times New Roman" w:hAnsi="Arial" w:cs="Arial"/>
          <w:sz w:val="20"/>
          <w:lang w:val="en-US"/>
        </w:rPr>
      </w:pPr>
    </w:p>
    <w:p w:rsidR="00194209" w:rsidRPr="00AC7ADD" w:rsidRDefault="00C10B33" w:rsidP="009D4A54">
      <w:pPr>
        <w:pStyle w:val="ListParagraph"/>
        <w:numPr>
          <w:ilvl w:val="0"/>
          <w:numId w:val="33"/>
        </w:numPr>
        <w:shd w:val="clear" w:color="auto" w:fill="FFFFFF"/>
        <w:spacing w:after="0" w:line="240" w:lineRule="auto"/>
        <w:ind w:left="426" w:hanging="426"/>
        <w:jc w:val="both"/>
        <w:rPr>
          <w:rFonts w:ascii="Arial" w:eastAsia="Times New Roman" w:hAnsi="Arial" w:cs="Arial"/>
          <w:sz w:val="20"/>
          <w:lang w:val="en-US"/>
        </w:rPr>
      </w:pPr>
      <w:r w:rsidRPr="00AC7ADD">
        <w:rPr>
          <w:rFonts w:ascii="Arial" w:hAnsi="Arial" w:cs="Arial"/>
          <w:b/>
          <w:sz w:val="20"/>
          <w:lang w:val="en-US"/>
        </w:rPr>
        <w:t>Article 5.5.</w:t>
      </w:r>
      <w:r w:rsidR="00026799" w:rsidRPr="00AC7ADD">
        <w:rPr>
          <w:rFonts w:ascii="Arial" w:hAnsi="Arial" w:cs="Arial"/>
          <w:b/>
          <w:sz w:val="20"/>
          <w:lang w:val="en-US"/>
        </w:rPr>
        <w:t>2</w:t>
      </w:r>
      <w:r w:rsidRPr="00AC7ADD">
        <w:rPr>
          <w:rFonts w:ascii="Arial" w:hAnsi="Arial" w:cs="Arial"/>
          <w:b/>
          <w:sz w:val="20"/>
          <w:lang w:val="en-US"/>
        </w:rPr>
        <w:t xml:space="preserve"> and 5.5.</w:t>
      </w:r>
      <w:r w:rsidR="00026799" w:rsidRPr="00AC7ADD">
        <w:rPr>
          <w:rFonts w:ascii="Arial" w:hAnsi="Arial" w:cs="Arial"/>
          <w:b/>
          <w:sz w:val="20"/>
          <w:lang w:val="en-US"/>
        </w:rPr>
        <w:t>3</w:t>
      </w:r>
      <w:r w:rsidR="00BB6E94" w:rsidRPr="00AC7ADD">
        <w:rPr>
          <w:rFonts w:ascii="Arial" w:hAnsi="Arial" w:cs="Arial"/>
          <w:b/>
          <w:sz w:val="20"/>
          <w:lang w:val="en-US"/>
        </w:rPr>
        <w:t>,</w:t>
      </w:r>
      <w:r w:rsidRPr="00AC7ADD">
        <w:rPr>
          <w:rFonts w:ascii="Arial" w:hAnsi="Arial" w:cs="Arial"/>
          <w:b/>
          <w:sz w:val="20"/>
          <w:lang w:val="en-US"/>
        </w:rPr>
        <w:t xml:space="preserve"> </w:t>
      </w:r>
      <w:r w:rsidRPr="00AC7ADD">
        <w:rPr>
          <w:rFonts w:ascii="Arial" w:hAnsi="Arial" w:cs="Arial"/>
          <w:b/>
          <w:i/>
          <w:sz w:val="20"/>
          <w:lang w:val="en-US"/>
        </w:rPr>
        <w:t xml:space="preserve">License to the </w:t>
      </w:r>
      <w:r w:rsidR="00C278C2" w:rsidRPr="00AC7ADD">
        <w:rPr>
          <w:rFonts w:ascii="Arial" w:hAnsi="Arial" w:cs="Arial"/>
          <w:b/>
          <w:i/>
          <w:sz w:val="20"/>
          <w:lang w:val="en-US"/>
        </w:rPr>
        <w:t>Institution</w:t>
      </w:r>
      <w:r w:rsidRPr="00AC7ADD">
        <w:rPr>
          <w:rFonts w:ascii="Arial" w:hAnsi="Arial" w:cs="Arial"/>
          <w:b/>
          <w:sz w:val="20"/>
          <w:lang w:val="en-US"/>
        </w:rPr>
        <w:t xml:space="preserve">. </w:t>
      </w:r>
      <w:r w:rsidRPr="00AC7ADD">
        <w:rPr>
          <w:rFonts w:ascii="Arial" w:eastAsia="Times New Roman" w:hAnsi="Arial" w:cs="Arial"/>
          <w:sz w:val="20"/>
          <w:lang w:val="en-US"/>
        </w:rPr>
        <w:t xml:space="preserve"> </w:t>
      </w:r>
      <w:r w:rsidR="00026799" w:rsidRPr="00AC7ADD">
        <w:rPr>
          <w:rFonts w:ascii="Arial" w:eastAsia="Times New Roman" w:hAnsi="Arial" w:cs="Arial"/>
          <w:sz w:val="20"/>
          <w:lang w:val="en-US"/>
        </w:rPr>
        <w:t xml:space="preserve">When the ownership of Scholarly Works rests with the </w:t>
      </w:r>
      <w:r w:rsidR="00EC1B44" w:rsidRPr="00AC7ADD">
        <w:rPr>
          <w:rFonts w:ascii="Arial" w:eastAsia="Times New Roman" w:hAnsi="Arial" w:cs="Arial"/>
          <w:sz w:val="20"/>
          <w:lang w:val="en-US"/>
        </w:rPr>
        <w:t xml:space="preserve">Creators </w:t>
      </w:r>
      <w:r w:rsidR="00026799" w:rsidRPr="00AC7ADD">
        <w:rPr>
          <w:rFonts w:ascii="Arial" w:eastAsia="Times New Roman" w:hAnsi="Arial" w:cs="Arial"/>
          <w:sz w:val="20"/>
          <w:lang w:val="en-US"/>
        </w:rPr>
        <w:t>(</w:t>
      </w:r>
      <w:r w:rsidR="00D92319" w:rsidRPr="00AC7ADD">
        <w:rPr>
          <w:rFonts w:ascii="Arial" w:eastAsia="Times New Roman" w:hAnsi="Arial" w:cs="Arial"/>
          <w:sz w:val="20"/>
          <w:lang w:val="en-US"/>
        </w:rPr>
        <w:t>Staff Members</w:t>
      </w:r>
      <w:r w:rsidR="00026799" w:rsidRPr="00AC7ADD">
        <w:rPr>
          <w:rFonts w:ascii="Arial" w:hAnsi="Arial" w:cs="Arial"/>
          <w:sz w:val="20"/>
          <w:lang w:val="en-US"/>
        </w:rPr>
        <w:t xml:space="preserve"> </w:t>
      </w:r>
      <w:r w:rsidR="00026799" w:rsidRPr="00AC7ADD">
        <w:rPr>
          <w:rFonts w:ascii="Arial" w:eastAsia="Times New Roman" w:hAnsi="Arial" w:cs="Arial"/>
          <w:sz w:val="20"/>
          <w:lang w:val="en-US"/>
        </w:rPr>
        <w:t xml:space="preserve">or </w:t>
      </w:r>
      <w:r w:rsidR="00972B60" w:rsidRPr="00AC7ADD">
        <w:rPr>
          <w:rFonts w:ascii="Arial" w:eastAsia="Times New Roman" w:hAnsi="Arial" w:cs="Arial"/>
          <w:sz w:val="20"/>
          <w:lang w:val="en-US"/>
        </w:rPr>
        <w:t>Visitor</w:t>
      </w:r>
      <w:r w:rsidR="00D92319" w:rsidRPr="00AC7ADD">
        <w:rPr>
          <w:rFonts w:ascii="Arial" w:eastAsia="Times New Roman" w:hAnsi="Arial" w:cs="Arial"/>
          <w:sz w:val="20"/>
          <w:lang w:val="en-US"/>
        </w:rPr>
        <w:t>s</w:t>
      </w:r>
      <w:r w:rsidR="00026799" w:rsidRPr="00AC7ADD">
        <w:rPr>
          <w:rFonts w:ascii="Arial" w:eastAsia="Times New Roman" w:hAnsi="Arial" w:cs="Arial"/>
          <w:sz w:val="20"/>
          <w:lang w:val="en-US"/>
        </w:rPr>
        <w:t xml:space="preserve">), it is good practice that certain rights, to copy and/or use the work for academic purposes royalty free, are granted to the </w:t>
      </w:r>
      <w:r w:rsidR="00C278C2" w:rsidRPr="00AC7ADD">
        <w:rPr>
          <w:rFonts w:ascii="Arial" w:eastAsia="Times New Roman" w:hAnsi="Arial" w:cs="Arial"/>
          <w:sz w:val="20"/>
          <w:lang w:val="en-US"/>
        </w:rPr>
        <w:t>Institution</w:t>
      </w:r>
      <w:r w:rsidR="00026799" w:rsidRPr="00AC7ADD">
        <w:rPr>
          <w:rFonts w:ascii="Arial" w:eastAsia="Times New Roman" w:hAnsi="Arial" w:cs="Arial"/>
          <w:sz w:val="20"/>
          <w:lang w:val="en-US"/>
        </w:rPr>
        <w:t xml:space="preserve">.  </w:t>
      </w:r>
    </w:p>
    <w:p w:rsidR="00C10B33" w:rsidRPr="00AC7ADD" w:rsidRDefault="00C10B33" w:rsidP="00B7519E">
      <w:pPr>
        <w:tabs>
          <w:tab w:val="left" w:pos="851"/>
        </w:tabs>
        <w:spacing w:before="360" w:after="360"/>
        <w:jc w:val="both"/>
        <w:rPr>
          <w:sz w:val="20"/>
          <w:lang w:val="en-US"/>
        </w:rPr>
      </w:pPr>
      <w:bookmarkStart w:id="175" w:name="_Toc494115971"/>
      <w:r w:rsidRPr="00AC7ADD">
        <w:rPr>
          <w:rFonts w:ascii="Arial" w:hAnsi="Arial" w:cs="Arial"/>
          <w:b/>
          <w:color w:val="0070C0"/>
          <w:sz w:val="24"/>
          <w:lang w:val="en-US"/>
        </w:rPr>
        <w:t>Article 5.</w:t>
      </w:r>
      <w:r w:rsidR="00D92319" w:rsidRPr="00AC7ADD">
        <w:rPr>
          <w:rFonts w:ascii="Arial" w:hAnsi="Arial" w:cs="Arial"/>
          <w:b/>
          <w:color w:val="0070C0"/>
          <w:sz w:val="24"/>
          <w:lang w:val="en-US"/>
        </w:rPr>
        <w:t>6</w:t>
      </w:r>
      <w:r w:rsidRPr="00AC7ADD">
        <w:rPr>
          <w:rFonts w:ascii="Arial" w:hAnsi="Arial" w:cs="Arial"/>
          <w:b/>
          <w:color w:val="0070C0"/>
          <w:sz w:val="24"/>
          <w:lang w:val="en-US"/>
        </w:rPr>
        <w:t xml:space="preserve"> – Moral Rights</w:t>
      </w:r>
      <w:bookmarkEnd w:id="175"/>
    </w:p>
    <w:p w:rsidR="00EC1B44" w:rsidRPr="00AC7ADD" w:rsidRDefault="00EC1B44" w:rsidP="009D4A54">
      <w:pPr>
        <w:pStyle w:val="ListParagraph"/>
        <w:numPr>
          <w:ilvl w:val="0"/>
          <w:numId w:val="33"/>
        </w:numPr>
        <w:spacing w:after="0" w:line="240" w:lineRule="auto"/>
        <w:ind w:left="426" w:hanging="426"/>
        <w:jc w:val="both"/>
        <w:rPr>
          <w:rFonts w:ascii="Arial" w:hAnsi="Arial" w:cs="Arial"/>
          <w:sz w:val="20"/>
          <w:szCs w:val="32"/>
          <w:lang w:val="en-US"/>
        </w:rPr>
      </w:pPr>
      <w:r w:rsidRPr="00AC7ADD">
        <w:rPr>
          <w:rFonts w:ascii="Arial" w:hAnsi="Arial" w:cs="Arial"/>
          <w:b/>
          <w:sz w:val="20"/>
          <w:szCs w:val="32"/>
          <w:lang w:val="en-US"/>
        </w:rPr>
        <w:t xml:space="preserve">Article 5.6.1, </w:t>
      </w:r>
      <w:r w:rsidRPr="00AC7ADD">
        <w:rPr>
          <w:rFonts w:ascii="Arial" w:hAnsi="Arial" w:cs="Arial"/>
          <w:b/>
          <w:i/>
          <w:sz w:val="20"/>
          <w:szCs w:val="32"/>
          <w:lang w:val="en-US"/>
        </w:rPr>
        <w:t>recognition</w:t>
      </w:r>
      <w:r w:rsidRPr="00AC7ADD">
        <w:rPr>
          <w:rFonts w:ascii="Arial" w:hAnsi="Arial" w:cs="Arial"/>
          <w:sz w:val="20"/>
          <w:szCs w:val="32"/>
          <w:lang w:val="en-US"/>
        </w:rPr>
        <w:t>: Copyright protects the author’s moral and economic rights. Moral rights concern the relationship between authors and their works. Authors’ moral rights comprise amongst others the paternity right and integrity right. The paternity right is the right to be identified as the author of the work. The integrity right is the right to object to derogatory treatment of the work.</w:t>
      </w:r>
    </w:p>
    <w:p w:rsidR="00EC1B44" w:rsidRPr="00AC7ADD" w:rsidRDefault="00EC1B44" w:rsidP="00EC1B44">
      <w:pPr>
        <w:spacing w:after="0" w:line="240" w:lineRule="auto"/>
        <w:ind w:left="426" w:hanging="426"/>
        <w:jc w:val="both"/>
        <w:rPr>
          <w:rFonts w:ascii="Arial" w:hAnsi="Arial" w:cs="Arial"/>
          <w:sz w:val="20"/>
          <w:szCs w:val="32"/>
          <w:lang w:val="en-US"/>
        </w:rPr>
      </w:pPr>
    </w:p>
    <w:p w:rsidR="00EC1B44" w:rsidRPr="00AC7ADD" w:rsidRDefault="00EC1B44" w:rsidP="009D4A54">
      <w:pPr>
        <w:pStyle w:val="ListParagraph"/>
        <w:numPr>
          <w:ilvl w:val="0"/>
          <w:numId w:val="33"/>
        </w:numPr>
        <w:spacing w:after="0" w:line="240" w:lineRule="auto"/>
        <w:ind w:left="426" w:hanging="426"/>
        <w:jc w:val="both"/>
        <w:rPr>
          <w:rFonts w:ascii="Arial" w:hAnsi="Arial" w:cs="Arial"/>
          <w:sz w:val="20"/>
          <w:szCs w:val="32"/>
          <w:lang w:val="en-US"/>
        </w:rPr>
      </w:pPr>
      <w:r w:rsidRPr="00AC7ADD">
        <w:rPr>
          <w:rFonts w:ascii="Arial" w:hAnsi="Arial" w:cs="Arial"/>
          <w:b/>
          <w:sz w:val="20"/>
          <w:szCs w:val="32"/>
          <w:lang w:val="en-US"/>
        </w:rPr>
        <w:t xml:space="preserve">Article 5.6.2, </w:t>
      </w:r>
      <w:r w:rsidRPr="00AC7ADD">
        <w:rPr>
          <w:rFonts w:ascii="Arial" w:hAnsi="Arial" w:cs="Arial"/>
          <w:b/>
          <w:i/>
          <w:sz w:val="20"/>
          <w:szCs w:val="32"/>
          <w:lang w:val="en-US"/>
        </w:rPr>
        <w:t>rights granted</w:t>
      </w:r>
      <w:r w:rsidRPr="00AC7ADD">
        <w:rPr>
          <w:rFonts w:ascii="Arial" w:hAnsi="Arial" w:cs="Arial"/>
          <w:sz w:val="20"/>
          <w:szCs w:val="32"/>
          <w:lang w:val="en-US"/>
        </w:rPr>
        <w:t>: It is important to recognise that despite the fact that copyright vests in the Institution, the employee-author- is still able to enforce his/her moral rights in the work</w:t>
      </w:r>
    </w:p>
    <w:p w:rsidR="00EC1B44" w:rsidRPr="00AC7ADD" w:rsidRDefault="00EC1B44" w:rsidP="00EC1B44">
      <w:pPr>
        <w:spacing w:after="0" w:line="240" w:lineRule="auto"/>
        <w:ind w:left="426" w:hanging="426"/>
        <w:jc w:val="both"/>
        <w:rPr>
          <w:rFonts w:ascii="Arial" w:hAnsi="Arial" w:cs="Arial"/>
          <w:sz w:val="20"/>
          <w:szCs w:val="32"/>
          <w:lang w:val="en-US"/>
        </w:rPr>
      </w:pPr>
    </w:p>
    <w:p w:rsidR="00EC1B44" w:rsidRPr="00AC7ADD" w:rsidRDefault="00EC1B44" w:rsidP="009D4A54">
      <w:pPr>
        <w:pStyle w:val="ListParagraph"/>
        <w:numPr>
          <w:ilvl w:val="0"/>
          <w:numId w:val="33"/>
        </w:numPr>
        <w:spacing w:after="0" w:line="240" w:lineRule="auto"/>
        <w:ind w:left="426" w:hanging="426"/>
        <w:jc w:val="both"/>
        <w:rPr>
          <w:rFonts w:ascii="Arial" w:hAnsi="Arial" w:cs="Arial"/>
          <w:sz w:val="20"/>
          <w:szCs w:val="32"/>
          <w:lang w:val="en-US"/>
        </w:rPr>
      </w:pPr>
      <w:r w:rsidRPr="00AC7ADD">
        <w:rPr>
          <w:rFonts w:ascii="Arial" w:hAnsi="Arial" w:cs="Arial"/>
          <w:b/>
          <w:sz w:val="20"/>
          <w:szCs w:val="32"/>
          <w:lang w:val="en-US"/>
        </w:rPr>
        <w:t xml:space="preserve">Article 5.6.3, </w:t>
      </w:r>
      <w:r w:rsidRPr="00AC7ADD">
        <w:rPr>
          <w:rFonts w:ascii="Arial" w:hAnsi="Arial" w:cs="Arial"/>
          <w:b/>
          <w:i/>
          <w:sz w:val="20"/>
          <w:szCs w:val="32"/>
          <w:lang w:val="en-US"/>
        </w:rPr>
        <w:t xml:space="preserve">no waiver: </w:t>
      </w:r>
      <w:r w:rsidRPr="00AC7ADD">
        <w:rPr>
          <w:rFonts w:ascii="Arial" w:hAnsi="Arial" w:cs="Arial"/>
          <w:sz w:val="20"/>
          <w:szCs w:val="32"/>
          <w:lang w:val="en-US"/>
        </w:rPr>
        <w:t xml:space="preserve"> In some national systems moral rights may be waived. The IP Policy provides that the Institution will not require Staff Members, Visitors or Students to waive their moral rights as a condition of employment, appointment, enrolment or funding with the source of funding including public funds, or funding from an external party or sponsor</w:t>
      </w:r>
    </w:p>
    <w:p w:rsidR="002414E6" w:rsidRPr="00AC7ADD" w:rsidRDefault="002414E6" w:rsidP="00B7519E">
      <w:pPr>
        <w:tabs>
          <w:tab w:val="left" w:pos="851"/>
        </w:tabs>
        <w:spacing w:before="360" w:after="360"/>
        <w:jc w:val="both"/>
        <w:rPr>
          <w:sz w:val="20"/>
          <w:lang w:val="en-US"/>
        </w:rPr>
      </w:pPr>
      <w:bookmarkStart w:id="176" w:name="_Toc494115972"/>
      <w:r w:rsidRPr="00AC7ADD">
        <w:rPr>
          <w:rFonts w:ascii="Arial" w:hAnsi="Arial" w:cs="Arial"/>
          <w:b/>
          <w:color w:val="0070C0"/>
          <w:sz w:val="24"/>
          <w:lang w:val="en-US"/>
        </w:rPr>
        <w:t>Article 5.</w:t>
      </w:r>
      <w:r w:rsidR="00D92319" w:rsidRPr="00AC7ADD">
        <w:rPr>
          <w:rFonts w:ascii="Arial" w:hAnsi="Arial" w:cs="Arial"/>
          <w:b/>
          <w:color w:val="0070C0"/>
          <w:sz w:val="24"/>
          <w:lang w:val="en-US"/>
        </w:rPr>
        <w:t>7</w:t>
      </w:r>
      <w:r w:rsidRPr="00AC7ADD">
        <w:rPr>
          <w:rFonts w:ascii="Arial" w:hAnsi="Arial" w:cs="Arial"/>
          <w:b/>
          <w:color w:val="0070C0"/>
          <w:sz w:val="24"/>
          <w:lang w:val="en-US"/>
        </w:rPr>
        <w:t xml:space="preserve"> – Public Domain</w:t>
      </w:r>
      <w:bookmarkEnd w:id="176"/>
    </w:p>
    <w:p w:rsidR="00EC1B44" w:rsidRPr="00AC7ADD" w:rsidRDefault="00EC1B44" w:rsidP="009D4A54">
      <w:pPr>
        <w:pStyle w:val="ListParagraph"/>
        <w:numPr>
          <w:ilvl w:val="0"/>
          <w:numId w:val="51"/>
        </w:numPr>
        <w:tabs>
          <w:tab w:val="clear" w:pos="357"/>
          <w:tab w:val="num" w:pos="426"/>
        </w:tabs>
        <w:spacing w:after="240" w:line="240" w:lineRule="auto"/>
        <w:ind w:left="425" w:hanging="425"/>
        <w:jc w:val="both"/>
        <w:rPr>
          <w:rFonts w:ascii="Arial" w:hAnsi="Arial" w:cs="Arial"/>
          <w:sz w:val="20"/>
          <w:lang w:val="en-US"/>
        </w:rPr>
      </w:pPr>
      <w:r w:rsidRPr="00AC7ADD">
        <w:rPr>
          <w:rFonts w:ascii="Arial" w:hAnsi="Arial" w:cs="Arial"/>
          <w:b/>
          <w:sz w:val="20"/>
          <w:lang w:val="en-US" w:eastAsia="en-US"/>
        </w:rPr>
        <w:t>Article 5.7.1 and 2,</w:t>
      </w:r>
      <w:r w:rsidRPr="00AC7ADD">
        <w:rPr>
          <w:rFonts w:ascii="Arial" w:hAnsi="Arial" w:cs="Arial"/>
          <w:b/>
          <w:color w:val="000000" w:themeColor="text1"/>
          <w:sz w:val="20"/>
          <w:lang w:val="en-US"/>
        </w:rPr>
        <w:t xml:space="preserve"> </w:t>
      </w:r>
      <w:r w:rsidRPr="00AC7ADD">
        <w:rPr>
          <w:rFonts w:ascii="Arial" w:hAnsi="Arial" w:cs="Arial"/>
          <w:b/>
          <w:i/>
          <w:color w:val="000000" w:themeColor="text1"/>
          <w:sz w:val="20"/>
          <w:lang w:val="en-US"/>
        </w:rPr>
        <w:t>Public Domain and release into the public domain</w:t>
      </w:r>
      <w:r w:rsidRPr="00AC7ADD">
        <w:rPr>
          <w:rFonts w:ascii="Arial" w:hAnsi="Arial" w:cs="Arial"/>
          <w:color w:val="000000" w:themeColor="text1"/>
          <w:sz w:val="20"/>
          <w:lang w:val="en-US"/>
        </w:rPr>
        <w:t xml:space="preserve">: </w:t>
      </w:r>
      <w:r w:rsidR="00E57DC1">
        <w:rPr>
          <w:rFonts w:ascii="Arial" w:hAnsi="Arial" w:cs="Arial"/>
          <w:sz w:val="20"/>
          <w:lang w:val="en-US"/>
        </w:rPr>
        <w:t>Commercialization</w:t>
      </w:r>
      <w:r w:rsidRPr="00AC7ADD">
        <w:rPr>
          <w:rFonts w:ascii="Arial" w:hAnsi="Arial" w:cs="Arial"/>
          <w:sz w:val="20"/>
          <w:lang w:val="en-US"/>
        </w:rPr>
        <w:t xml:space="preserve"> of IP may not always be appropriate and sometimes it is in the best interests of knowledge transfer to place IP in the public domain without registering the IP for protection and/or to make the IP open source for a nominal fee or for free. Traditional models for the exploitation of content in general are being challenged by models such as the international open access to research movement</w:t>
      </w:r>
      <w:r w:rsidRPr="00AC7ADD">
        <w:rPr>
          <w:rStyle w:val="FootnoteReference"/>
          <w:rFonts w:ascii="Arial" w:hAnsi="Arial" w:cs="Arial"/>
          <w:sz w:val="20"/>
          <w:lang w:val="en-US"/>
        </w:rPr>
        <w:footnoteReference w:id="127"/>
      </w:r>
      <w:r w:rsidRPr="00AC7ADD">
        <w:rPr>
          <w:rFonts w:ascii="Arial" w:hAnsi="Arial" w:cs="Arial"/>
          <w:sz w:val="20"/>
          <w:lang w:val="en-US"/>
        </w:rPr>
        <w:t xml:space="preserve"> and the open educational resources (OER) movement.</w:t>
      </w:r>
      <w:r w:rsidRPr="00AC7ADD">
        <w:rPr>
          <w:rStyle w:val="FootnoteReference"/>
          <w:rFonts w:ascii="Arial" w:hAnsi="Arial" w:cs="Arial"/>
          <w:sz w:val="20"/>
          <w:lang w:val="en-US"/>
        </w:rPr>
        <w:footnoteReference w:id="128"/>
      </w:r>
      <w:r w:rsidRPr="00AC7ADD">
        <w:rPr>
          <w:rFonts w:ascii="Arial" w:hAnsi="Arial" w:cs="Arial"/>
          <w:sz w:val="20"/>
          <w:lang w:val="en-US"/>
        </w:rPr>
        <w:t xml:space="preserve"> The decision to promote release of OERs at an Institution does not imply the release of all teaching and learning materials under open licences. An OER policy should provide for a range of choices -- the same material could be released under both a Creative Commons licence for non-commercial use, and under a more restrictive (and/or royalty paying) licence for commercia</w:t>
      </w:r>
      <w:bookmarkStart w:id="177" w:name="_GoBack"/>
      <w:bookmarkEnd w:id="177"/>
      <w:r w:rsidRPr="00AC7ADD">
        <w:rPr>
          <w:rFonts w:ascii="Arial" w:hAnsi="Arial" w:cs="Arial"/>
          <w:sz w:val="20"/>
          <w:lang w:val="en-US"/>
        </w:rPr>
        <w:t xml:space="preserve">l use. </w:t>
      </w:r>
    </w:p>
    <w:p w:rsidR="00EC1B44" w:rsidRPr="00AC7ADD" w:rsidRDefault="00EC1B44" w:rsidP="000810C3">
      <w:pPr>
        <w:pStyle w:val="ListParagraph"/>
        <w:tabs>
          <w:tab w:val="num" w:pos="426"/>
        </w:tabs>
        <w:spacing w:after="240" w:line="240" w:lineRule="auto"/>
        <w:ind w:left="425" w:hanging="425"/>
        <w:jc w:val="both"/>
        <w:rPr>
          <w:rFonts w:ascii="Arial" w:hAnsi="Arial" w:cs="Arial"/>
          <w:sz w:val="20"/>
          <w:lang w:val="en-US"/>
        </w:rPr>
      </w:pPr>
    </w:p>
    <w:p w:rsidR="00EC1B44" w:rsidRPr="00AC7ADD" w:rsidRDefault="00EC1B44" w:rsidP="009D4A54">
      <w:pPr>
        <w:pStyle w:val="ListParagraph"/>
        <w:numPr>
          <w:ilvl w:val="0"/>
          <w:numId w:val="51"/>
        </w:numPr>
        <w:tabs>
          <w:tab w:val="clear" w:pos="357"/>
          <w:tab w:val="num" w:pos="426"/>
        </w:tabs>
        <w:spacing w:after="240" w:line="240" w:lineRule="auto"/>
        <w:ind w:left="425" w:hanging="425"/>
        <w:jc w:val="both"/>
        <w:rPr>
          <w:rFonts w:ascii="Arial" w:hAnsi="Arial" w:cs="Arial"/>
          <w:sz w:val="20"/>
          <w:lang w:val="en-US"/>
        </w:rPr>
      </w:pPr>
      <w:r w:rsidRPr="00AC7ADD">
        <w:rPr>
          <w:rFonts w:ascii="Arial" w:hAnsi="Arial" w:cs="Arial"/>
          <w:sz w:val="20"/>
          <w:lang w:val="en-US"/>
        </w:rPr>
        <w:t>OERs have implications for ownership and authorship.</w:t>
      </w:r>
      <w:r w:rsidRPr="00AC7ADD">
        <w:rPr>
          <w:rStyle w:val="FootnoteReference"/>
          <w:rFonts w:ascii="Arial" w:hAnsi="Arial" w:cs="Arial"/>
          <w:sz w:val="20"/>
          <w:lang w:val="en-US"/>
        </w:rPr>
        <w:footnoteReference w:id="129"/>
      </w:r>
      <w:r w:rsidRPr="00AC7ADD">
        <w:rPr>
          <w:rFonts w:ascii="Arial" w:hAnsi="Arial" w:cs="Arial"/>
          <w:sz w:val="20"/>
          <w:lang w:val="en-US"/>
        </w:rPr>
        <w:t xml:space="preserve"> Course Materials that incorporate third-party material (in-licensing) as well as OERs should be identified and flagged. Such Institution IP should not be released as OER unless all rights have been cleared. Clearing rights in third party material (in-licensed material) within Course Material will make its release as an OER burdensome in many cases (particularly in relation to multimedia content with multiple rights holders) and the Institution may be held liable for copyright infringement where in-licensed material is inadvertently released as an OER. </w:t>
      </w:r>
    </w:p>
    <w:p w:rsidR="0043748B" w:rsidRPr="00AC7ADD" w:rsidRDefault="0043748B" w:rsidP="0043748B">
      <w:pPr>
        <w:pStyle w:val="ListParagraph"/>
        <w:spacing w:after="240" w:line="240" w:lineRule="auto"/>
        <w:ind w:left="425"/>
        <w:jc w:val="both"/>
        <w:rPr>
          <w:rFonts w:ascii="Arial" w:hAnsi="Arial" w:cs="Arial"/>
          <w:sz w:val="20"/>
          <w:lang w:val="en-US"/>
        </w:rPr>
      </w:pPr>
    </w:p>
    <w:p w:rsidR="00EC1B44" w:rsidRPr="00AC7ADD" w:rsidRDefault="0043748B" w:rsidP="009D4A54">
      <w:pPr>
        <w:pStyle w:val="ListParagraph"/>
        <w:numPr>
          <w:ilvl w:val="0"/>
          <w:numId w:val="51"/>
        </w:numPr>
        <w:autoSpaceDE w:val="0"/>
        <w:autoSpaceDN w:val="0"/>
        <w:adjustRightInd w:val="0"/>
        <w:spacing w:after="0" w:line="240" w:lineRule="auto"/>
        <w:jc w:val="both"/>
        <w:rPr>
          <w:rFonts w:ascii="Arial" w:hAnsi="Arial" w:cs="Arial"/>
          <w:sz w:val="20"/>
          <w:lang w:val="en-US"/>
        </w:rPr>
      </w:pPr>
      <w:r w:rsidRPr="00AC7ADD">
        <w:rPr>
          <w:rFonts w:ascii="Arial" w:hAnsi="Arial" w:cs="Arial"/>
          <w:b/>
          <w:sz w:val="20"/>
          <w:lang w:val="en-US"/>
        </w:rPr>
        <w:t>Option.</w:t>
      </w:r>
      <w:r w:rsidRPr="00AC7ADD">
        <w:rPr>
          <w:rFonts w:ascii="Arial" w:hAnsi="Arial" w:cs="Arial"/>
          <w:sz w:val="20"/>
          <w:lang w:val="en-US"/>
        </w:rPr>
        <w:t xml:space="preserve"> </w:t>
      </w:r>
      <w:r w:rsidR="00EC1B44" w:rsidRPr="00AC7ADD">
        <w:rPr>
          <w:rFonts w:ascii="Arial" w:hAnsi="Arial" w:cs="Arial"/>
          <w:sz w:val="20"/>
          <w:lang w:val="en-US"/>
        </w:rPr>
        <w:t>The following clauses could be added, if the Institution wishes to refer to the rights of the creators and external parties:</w:t>
      </w:r>
    </w:p>
    <w:p w:rsidR="00EC1B44" w:rsidRPr="00AC7ADD" w:rsidRDefault="00EC1B44" w:rsidP="000810C3">
      <w:pPr>
        <w:autoSpaceDE w:val="0"/>
        <w:autoSpaceDN w:val="0"/>
        <w:adjustRightInd w:val="0"/>
        <w:spacing w:after="0" w:line="240" w:lineRule="auto"/>
        <w:jc w:val="both"/>
        <w:rPr>
          <w:rFonts w:ascii="Arial" w:hAnsi="Arial" w:cs="Arial"/>
          <w:sz w:val="20"/>
          <w:lang w:val="en-US"/>
        </w:rPr>
      </w:pPr>
    </w:p>
    <w:p w:rsidR="00EC1B44" w:rsidRPr="00AC7ADD" w:rsidRDefault="00EC1B44" w:rsidP="0043748B">
      <w:pPr>
        <w:autoSpaceDE w:val="0"/>
        <w:autoSpaceDN w:val="0"/>
        <w:adjustRightInd w:val="0"/>
        <w:spacing w:after="0" w:line="240" w:lineRule="auto"/>
        <w:ind w:left="851"/>
        <w:jc w:val="both"/>
        <w:rPr>
          <w:rFonts w:ascii="Arial" w:hAnsi="Arial" w:cs="Arial"/>
          <w:sz w:val="20"/>
          <w:lang w:val="en-US"/>
        </w:rPr>
      </w:pPr>
      <w:r w:rsidRPr="00AC7ADD">
        <w:rPr>
          <w:rFonts w:ascii="Arial" w:hAnsi="Arial" w:cs="Arial"/>
          <w:b/>
          <w:sz w:val="20"/>
          <w:lang w:val="en-US"/>
        </w:rPr>
        <w:t>5.7.X.</w:t>
      </w:r>
      <w:r w:rsidRPr="00AC7ADD">
        <w:rPr>
          <w:rFonts w:ascii="Arial" w:hAnsi="Arial" w:cs="Arial"/>
          <w:sz w:val="20"/>
          <w:lang w:val="en-US"/>
        </w:rPr>
        <w:t xml:space="preserve">  </w:t>
      </w:r>
      <w:r w:rsidRPr="00AC7ADD">
        <w:rPr>
          <w:rFonts w:ascii="Arial" w:hAnsi="Arial" w:cs="Arial"/>
          <w:i/>
          <w:sz w:val="20"/>
          <w:lang w:val="en-US"/>
        </w:rPr>
        <w:t>“If a Member of Staff or Student believes that it is in the best interests of knowledge transfer to place IP in the public domain, he or she must discuss and agree this with their Authorizer or Academic Advisor or Supervisor, as appropriate.”</w:t>
      </w:r>
    </w:p>
    <w:p w:rsidR="00EC1B44" w:rsidRPr="00AC7ADD" w:rsidRDefault="00EC1B44" w:rsidP="0043748B">
      <w:pPr>
        <w:pStyle w:val="ListParagraph"/>
        <w:autoSpaceDE w:val="0"/>
        <w:autoSpaceDN w:val="0"/>
        <w:adjustRightInd w:val="0"/>
        <w:spacing w:after="0" w:line="240" w:lineRule="auto"/>
        <w:ind w:left="851"/>
        <w:jc w:val="both"/>
        <w:rPr>
          <w:rFonts w:ascii="Arial" w:hAnsi="Arial" w:cs="Arial"/>
          <w:sz w:val="20"/>
          <w:lang w:val="en-US"/>
        </w:rPr>
      </w:pPr>
    </w:p>
    <w:p w:rsidR="00EC1B44" w:rsidRPr="00AC7ADD" w:rsidRDefault="00EC1B44" w:rsidP="0043748B">
      <w:pPr>
        <w:autoSpaceDE w:val="0"/>
        <w:autoSpaceDN w:val="0"/>
        <w:adjustRightInd w:val="0"/>
        <w:spacing w:after="0" w:line="240" w:lineRule="auto"/>
        <w:ind w:left="851"/>
        <w:jc w:val="both"/>
        <w:rPr>
          <w:rFonts w:ascii="Arial" w:hAnsi="Arial" w:cs="Arial"/>
          <w:sz w:val="20"/>
          <w:lang w:val="en-US"/>
        </w:rPr>
      </w:pPr>
      <w:r w:rsidRPr="00AC7ADD">
        <w:rPr>
          <w:rFonts w:ascii="Arial" w:hAnsi="Arial" w:cs="Arial"/>
          <w:b/>
          <w:sz w:val="20"/>
          <w:lang w:val="en-US"/>
        </w:rPr>
        <w:t>5.7.X</w:t>
      </w:r>
      <w:r w:rsidRPr="00AC7ADD">
        <w:rPr>
          <w:rFonts w:ascii="Arial" w:hAnsi="Arial" w:cs="Arial"/>
          <w:sz w:val="20"/>
          <w:lang w:val="en-US"/>
        </w:rPr>
        <w:t>. “</w:t>
      </w:r>
      <w:r w:rsidRPr="00AC7ADD">
        <w:rPr>
          <w:rFonts w:ascii="Arial" w:hAnsi="Arial" w:cs="Arial"/>
          <w:i/>
          <w:sz w:val="20"/>
          <w:lang w:val="en-US"/>
        </w:rPr>
        <w:t>Where IP is being created with the support of an external party, then the [Authorizer or Academic Advisor or Supervisor, as appropriate], must discuss and agree the position with IPMO and the external party. The [Authorizer or Academic Advisor or Supervisor, as appropriate], or IPMO (where the IP is being created with the support of an external party), will decide with the relevant Members of Staff or Student who created the IP whether it is appropriate to place the IP in the Public Domain or to make it open source, each taking account of what the [Authorizer or Academic Advisor or Supervisor, as appropriate], or IPMO (as the case may be) believes is in the best interests of the Institution.”</w:t>
      </w:r>
      <w:r w:rsidRPr="00AC7ADD">
        <w:rPr>
          <w:rStyle w:val="FootnoteReference"/>
          <w:rFonts w:ascii="Arial" w:hAnsi="Arial" w:cs="Arial"/>
          <w:i/>
          <w:sz w:val="20"/>
          <w:lang w:val="en-US"/>
        </w:rPr>
        <w:footnoteReference w:id="130"/>
      </w:r>
    </w:p>
    <w:p w:rsidR="000D7090" w:rsidRPr="00AC7ADD" w:rsidRDefault="00365FE8" w:rsidP="00B7519E">
      <w:pPr>
        <w:pStyle w:val="Heading3"/>
        <w:spacing w:before="360"/>
        <w:rPr>
          <w:sz w:val="24"/>
        </w:rPr>
      </w:pPr>
      <w:bookmarkStart w:id="178" w:name="_Toc494115974"/>
      <w:bookmarkStart w:id="179" w:name="_Toc516160063"/>
      <w:bookmarkStart w:id="180" w:name="_Toc516219406"/>
      <w:bookmarkStart w:id="181" w:name="_Toc516496048"/>
      <w:bookmarkStart w:id="182" w:name="_Toc516829420"/>
      <w:r w:rsidRPr="00AC7ADD">
        <w:rPr>
          <w:sz w:val="24"/>
        </w:rPr>
        <w:t xml:space="preserve">Useful </w:t>
      </w:r>
      <w:r w:rsidR="000D7090" w:rsidRPr="00AC7ADD">
        <w:rPr>
          <w:sz w:val="24"/>
        </w:rPr>
        <w:t>Resources</w:t>
      </w:r>
      <w:bookmarkEnd w:id="178"/>
      <w:r w:rsidRPr="00AC7ADD">
        <w:rPr>
          <w:sz w:val="24"/>
        </w:rPr>
        <w:t xml:space="preserve"> </w:t>
      </w:r>
      <w:r w:rsidR="007874CF" w:rsidRPr="00AC7ADD">
        <w:rPr>
          <w:sz w:val="24"/>
        </w:rPr>
        <w:t xml:space="preserve">Related </w:t>
      </w:r>
      <w:r w:rsidRPr="00AC7ADD">
        <w:rPr>
          <w:sz w:val="24"/>
        </w:rPr>
        <w:t>to Article 5</w:t>
      </w:r>
      <w:bookmarkEnd w:id="179"/>
      <w:bookmarkEnd w:id="180"/>
      <w:bookmarkEnd w:id="181"/>
      <w:bookmarkEnd w:id="182"/>
    </w:p>
    <w:p w:rsidR="000D7090" w:rsidRPr="00AC7ADD" w:rsidRDefault="007E14E2" w:rsidP="00464282">
      <w:pPr>
        <w:pStyle w:val="ListParagraph"/>
        <w:numPr>
          <w:ilvl w:val="0"/>
          <w:numId w:val="12"/>
        </w:numPr>
        <w:shd w:val="clear" w:color="auto" w:fill="FFFFFF"/>
        <w:spacing w:after="0" w:line="240" w:lineRule="auto"/>
        <w:ind w:left="426" w:hanging="426"/>
        <w:jc w:val="both"/>
        <w:rPr>
          <w:rFonts w:ascii="Arial" w:eastAsia="Times New Roman" w:hAnsi="Arial" w:cs="Arial"/>
          <w:sz w:val="20"/>
          <w:lang w:val="en-US"/>
        </w:rPr>
      </w:pPr>
      <w:r w:rsidRPr="00AC7ADD">
        <w:rPr>
          <w:rFonts w:ascii="Arial" w:eastAsia="Times New Roman" w:hAnsi="Arial" w:cs="Arial"/>
          <w:b/>
          <w:sz w:val="20"/>
          <w:lang w:val="en-US"/>
        </w:rPr>
        <w:t>FAQs on ownership issues</w:t>
      </w:r>
      <w:r w:rsidRPr="00AC7ADD">
        <w:rPr>
          <w:rFonts w:ascii="Arial" w:eastAsia="Times New Roman" w:hAnsi="Arial" w:cs="Arial"/>
          <w:sz w:val="20"/>
          <w:lang w:val="en-US"/>
        </w:rPr>
        <w:t xml:space="preserve">. </w:t>
      </w:r>
      <w:r w:rsidR="000D7090" w:rsidRPr="00AC7ADD">
        <w:rPr>
          <w:rFonts w:ascii="Arial" w:eastAsia="Times New Roman" w:hAnsi="Arial" w:cs="Arial"/>
          <w:sz w:val="20"/>
          <w:lang w:val="en-US"/>
        </w:rPr>
        <w:t xml:space="preserve">The </w:t>
      </w:r>
      <w:hyperlink r:id="rId82" w:history="1">
        <w:r w:rsidR="000D7090" w:rsidRPr="00AC7ADD">
          <w:rPr>
            <w:rStyle w:val="Hyperlink"/>
            <w:rFonts w:ascii="Arial" w:hAnsi="Arial" w:cs="Arial"/>
            <w:sz w:val="20"/>
            <w:lang w:val="en-US"/>
          </w:rPr>
          <w:t>WIPO webpage</w:t>
        </w:r>
      </w:hyperlink>
      <w:r w:rsidR="000D7090" w:rsidRPr="00AC7ADD">
        <w:rPr>
          <w:rFonts w:ascii="Arial" w:eastAsia="Times New Roman" w:hAnsi="Arial" w:cs="Arial"/>
          <w:sz w:val="20"/>
          <w:lang w:val="en-US"/>
        </w:rPr>
        <w:t xml:space="preserve"> contains a set of frequently asked q</w:t>
      </w:r>
      <w:r w:rsidRPr="00AC7ADD">
        <w:rPr>
          <w:rFonts w:ascii="Arial" w:eastAsia="Times New Roman" w:hAnsi="Arial" w:cs="Arial"/>
          <w:sz w:val="20"/>
          <w:lang w:val="en-US"/>
        </w:rPr>
        <w:t>uestions on ownership issues</w:t>
      </w:r>
      <w:r w:rsidR="000D7090" w:rsidRPr="00AC7ADD">
        <w:rPr>
          <w:rFonts w:ascii="Arial" w:eastAsia="Times New Roman" w:hAnsi="Arial" w:cs="Arial"/>
          <w:sz w:val="20"/>
          <w:lang w:val="en-US"/>
        </w:rPr>
        <w:t xml:space="preserve">. </w:t>
      </w:r>
    </w:p>
    <w:p w:rsidR="00C30FBA" w:rsidRPr="00AC7ADD" w:rsidRDefault="00C30FBA" w:rsidP="00C30FBA">
      <w:pPr>
        <w:pStyle w:val="ListParagraph"/>
        <w:shd w:val="clear" w:color="auto" w:fill="FFFFFF"/>
        <w:spacing w:after="0" w:line="240" w:lineRule="auto"/>
        <w:ind w:left="426"/>
        <w:jc w:val="both"/>
        <w:rPr>
          <w:rFonts w:ascii="Arial" w:eastAsia="Times New Roman" w:hAnsi="Arial" w:cs="Arial"/>
          <w:sz w:val="20"/>
          <w:lang w:val="en-US"/>
        </w:rPr>
      </w:pPr>
    </w:p>
    <w:p w:rsidR="00EC1B44" w:rsidRPr="00AC7ADD" w:rsidRDefault="00EC1B44" w:rsidP="00464282">
      <w:pPr>
        <w:pStyle w:val="ListParagraph"/>
        <w:numPr>
          <w:ilvl w:val="0"/>
          <w:numId w:val="12"/>
        </w:numPr>
        <w:shd w:val="clear" w:color="auto" w:fill="FFFFFF"/>
        <w:spacing w:after="0" w:line="240" w:lineRule="auto"/>
        <w:ind w:left="426" w:hanging="426"/>
        <w:jc w:val="both"/>
        <w:rPr>
          <w:rFonts w:ascii="Arial" w:eastAsia="Times New Roman" w:hAnsi="Arial" w:cs="Arial"/>
          <w:sz w:val="20"/>
          <w:lang w:val="en-US"/>
        </w:rPr>
      </w:pPr>
      <w:r w:rsidRPr="00AC7ADD">
        <w:rPr>
          <w:rFonts w:ascii="Arial" w:eastAsia="Times New Roman" w:hAnsi="Arial" w:cs="Arial"/>
          <w:b/>
          <w:sz w:val="20"/>
          <w:lang w:val="en-US"/>
        </w:rPr>
        <w:t>Copyright issues</w:t>
      </w:r>
      <w:r w:rsidRPr="00AC7ADD">
        <w:rPr>
          <w:rFonts w:ascii="Arial" w:eastAsia="Times New Roman" w:hAnsi="Arial" w:cs="Arial"/>
          <w:sz w:val="20"/>
          <w:lang w:val="en-US"/>
        </w:rPr>
        <w:t xml:space="preserve"> </w:t>
      </w:r>
      <w:r w:rsidRPr="00AC7ADD">
        <w:rPr>
          <w:rFonts w:ascii="Arial" w:eastAsia="Times New Roman" w:hAnsi="Arial" w:cs="Arial"/>
          <w:b/>
          <w:sz w:val="20"/>
          <w:lang w:val="en-US"/>
        </w:rPr>
        <w:t>including course materials</w:t>
      </w:r>
      <w:r w:rsidRPr="00AC7ADD">
        <w:rPr>
          <w:rFonts w:ascii="Arial" w:eastAsia="Times New Roman" w:hAnsi="Arial" w:cs="Arial"/>
          <w:sz w:val="20"/>
          <w:lang w:val="en-US"/>
        </w:rPr>
        <w:t xml:space="preserve">. </w:t>
      </w:r>
    </w:p>
    <w:p w:rsidR="007F1924" w:rsidRPr="00AC7ADD" w:rsidRDefault="007F1924" w:rsidP="00B7519E">
      <w:pPr>
        <w:spacing w:line="240" w:lineRule="auto"/>
        <w:ind w:left="709" w:hanging="283"/>
        <w:jc w:val="both"/>
        <w:rPr>
          <w:rFonts w:ascii="Arial" w:eastAsia="Times New Roman" w:hAnsi="Arial" w:cs="Arial"/>
          <w:sz w:val="20"/>
          <w:lang w:val="en-US"/>
        </w:rPr>
      </w:pPr>
      <w:r w:rsidRPr="00AC7ADD">
        <w:rPr>
          <w:rFonts w:ascii="Arial" w:eastAsia="Times New Roman" w:hAnsi="Arial" w:cs="Arial"/>
          <w:sz w:val="20"/>
          <w:lang w:val="en-US"/>
        </w:rPr>
        <w:t xml:space="preserve">- </w:t>
      </w:r>
      <w:r w:rsidRPr="00AC7ADD">
        <w:rPr>
          <w:rFonts w:ascii="Arial" w:eastAsia="Times New Roman" w:hAnsi="Arial" w:cs="Arial"/>
          <w:sz w:val="20"/>
          <w:lang w:val="en-US"/>
        </w:rPr>
        <w:tab/>
        <w:t xml:space="preserve">University of California </w:t>
      </w:r>
      <w:hyperlink r:id="rId83" w:history="1">
        <w:r w:rsidRPr="00AC7ADD">
          <w:rPr>
            <w:rStyle w:val="Hyperlink"/>
            <w:rFonts w:ascii="Arial" w:eastAsia="Times New Roman" w:hAnsi="Arial" w:cs="Arial"/>
            <w:sz w:val="20"/>
            <w:lang w:val="en-US"/>
          </w:rPr>
          <w:t>Policy on Ownership of Course Materials</w:t>
        </w:r>
      </w:hyperlink>
    </w:p>
    <w:p w:rsidR="00334C92" w:rsidRPr="00AC7ADD" w:rsidRDefault="0028017B" w:rsidP="00464282">
      <w:pPr>
        <w:pStyle w:val="ListParagraph"/>
        <w:numPr>
          <w:ilvl w:val="0"/>
          <w:numId w:val="12"/>
        </w:numPr>
        <w:spacing w:line="240" w:lineRule="auto"/>
        <w:ind w:left="426" w:hanging="426"/>
        <w:jc w:val="both"/>
        <w:rPr>
          <w:rFonts w:ascii="Arial" w:hAnsi="Arial" w:cs="Arial"/>
          <w:sz w:val="20"/>
          <w:szCs w:val="32"/>
          <w:lang w:val="en-US"/>
        </w:rPr>
      </w:pPr>
      <w:r w:rsidRPr="00AC7ADD">
        <w:rPr>
          <w:rFonts w:ascii="Arial" w:hAnsi="Arial" w:cs="Arial"/>
          <w:b/>
          <w:sz w:val="20"/>
          <w:szCs w:val="32"/>
          <w:lang w:val="en-US"/>
        </w:rPr>
        <w:t>General information and good</w:t>
      </w:r>
      <w:r w:rsidR="007E14E2" w:rsidRPr="00AC7ADD">
        <w:rPr>
          <w:rFonts w:ascii="Arial" w:hAnsi="Arial" w:cs="Arial"/>
          <w:b/>
          <w:sz w:val="20"/>
          <w:szCs w:val="32"/>
          <w:lang w:val="en-US"/>
        </w:rPr>
        <w:t xml:space="preserve"> </w:t>
      </w:r>
      <w:r w:rsidR="00D92319" w:rsidRPr="00AC7ADD">
        <w:rPr>
          <w:rFonts w:ascii="Arial" w:hAnsi="Arial" w:cs="Arial"/>
          <w:b/>
          <w:sz w:val="20"/>
          <w:szCs w:val="32"/>
          <w:lang w:val="en-US"/>
        </w:rPr>
        <w:t>p</w:t>
      </w:r>
      <w:r w:rsidR="007E14E2" w:rsidRPr="00AC7ADD">
        <w:rPr>
          <w:rFonts w:ascii="Arial" w:hAnsi="Arial" w:cs="Arial"/>
          <w:b/>
          <w:sz w:val="20"/>
          <w:szCs w:val="32"/>
          <w:lang w:val="en-US"/>
        </w:rPr>
        <w:t>ractices for IP ownership or management</w:t>
      </w:r>
      <w:r w:rsidR="007E14E2" w:rsidRPr="00AC7ADD">
        <w:rPr>
          <w:rFonts w:ascii="Arial" w:hAnsi="Arial" w:cs="Arial"/>
          <w:sz w:val="20"/>
          <w:szCs w:val="32"/>
          <w:lang w:val="en-US"/>
        </w:rPr>
        <w:t>.</w:t>
      </w:r>
    </w:p>
    <w:p w:rsidR="007E14E2" w:rsidRPr="00AC7ADD" w:rsidRDefault="007E14E2" w:rsidP="00464282">
      <w:pPr>
        <w:pStyle w:val="ListParagraph"/>
        <w:numPr>
          <w:ilvl w:val="1"/>
          <w:numId w:val="12"/>
        </w:numPr>
        <w:spacing w:line="240" w:lineRule="auto"/>
        <w:ind w:left="709" w:hanging="283"/>
        <w:jc w:val="both"/>
        <w:rPr>
          <w:rFonts w:ascii="Arial" w:hAnsi="Arial" w:cs="Arial"/>
          <w:sz w:val="20"/>
          <w:szCs w:val="32"/>
          <w:lang w:val="en-US"/>
        </w:rPr>
      </w:pPr>
      <w:r w:rsidRPr="00AC7ADD">
        <w:rPr>
          <w:rFonts w:ascii="Arial" w:eastAsia="Times New Roman" w:hAnsi="Arial" w:cs="Arial"/>
          <w:sz w:val="20"/>
          <w:lang w:val="en-US"/>
        </w:rPr>
        <w:t>Association for University Research and Industry Links (AURIL</w:t>
      </w:r>
      <w:r w:rsidR="00F11556" w:rsidRPr="00AC7ADD">
        <w:rPr>
          <w:rFonts w:ascii="Arial" w:eastAsia="Times New Roman" w:hAnsi="Arial" w:cs="Arial"/>
          <w:sz w:val="20"/>
          <w:lang w:val="en-US"/>
        </w:rPr>
        <w:t>)</w:t>
      </w:r>
      <w:r w:rsidR="00F11556" w:rsidRPr="00AC7ADD">
        <w:rPr>
          <w:rFonts w:ascii="Arial" w:eastAsia="Times New Roman" w:hAnsi="Arial" w:cs="Arial"/>
          <w:i/>
          <w:color w:val="943634" w:themeColor="accent2" w:themeShade="BF"/>
          <w:sz w:val="20"/>
          <w:lang w:val="en-US"/>
        </w:rPr>
        <w:t xml:space="preserve"> </w:t>
      </w:r>
      <w:r w:rsidRPr="00AC7ADD">
        <w:rPr>
          <w:rFonts w:ascii="Arial" w:eastAsia="Times New Roman" w:hAnsi="Arial" w:cs="Arial"/>
          <w:sz w:val="20"/>
          <w:lang w:val="en-US"/>
        </w:rPr>
        <w:t xml:space="preserve"> </w:t>
      </w:r>
    </w:p>
    <w:p w:rsidR="00500E20" w:rsidRPr="00AC7ADD" w:rsidRDefault="00C87272" w:rsidP="00464282">
      <w:pPr>
        <w:pStyle w:val="ListParagraph"/>
        <w:numPr>
          <w:ilvl w:val="1"/>
          <w:numId w:val="12"/>
        </w:numPr>
        <w:spacing w:line="240" w:lineRule="auto"/>
        <w:ind w:left="709" w:hanging="283"/>
        <w:jc w:val="both"/>
        <w:rPr>
          <w:rFonts w:ascii="Arial" w:hAnsi="Arial" w:cs="Arial"/>
          <w:sz w:val="20"/>
          <w:szCs w:val="32"/>
          <w:lang w:val="en-US"/>
        </w:rPr>
      </w:pPr>
      <w:hyperlink r:id="rId84" w:history="1">
        <w:r w:rsidR="00500E20" w:rsidRPr="00AC7ADD">
          <w:rPr>
            <w:rStyle w:val="Hyperlink"/>
            <w:rFonts w:ascii="Arial" w:eastAsia="Times New Roman" w:hAnsi="Arial" w:cs="Arial"/>
            <w:sz w:val="20"/>
            <w:lang w:val="en-US"/>
          </w:rPr>
          <w:t>Fact Sheet. Inventorship, Authorship and Ownership</w:t>
        </w:r>
      </w:hyperlink>
      <w:r w:rsidR="00500E20" w:rsidRPr="00AC7ADD">
        <w:rPr>
          <w:rFonts w:ascii="Arial" w:eastAsia="Times New Roman" w:hAnsi="Arial" w:cs="Arial"/>
          <w:sz w:val="20"/>
          <w:lang w:val="en-US"/>
        </w:rPr>
        <w:t>, European IPR Helpdesk</w:t>
      </w:r>
    </w:p>
    <w:p w:rsidR="00500E20" w:rsidRPr="00AC7ADD" w:rsidRDefault="00C87272" w:rsidP="00500E20">
      <w:pPr>
        <w:pStyle w:val="ListParagraph"/>
        <w:numPr>
          <w:ilvl w:val="1"/>
          <w:numId w:val="12"/>
        </w:numPr>
        <w:spacing w:line="240" w:lineRule="auto"/>
        <w:ind w:left="709" w:hanging="283"/>
        <w:jc w:val="both"/>
        <w:rPr>
          <w:rFonts w:ascii="Arial" w:hAnsi="Arial" w:cs="Arial"/>
          <w:sz w:val="20"/>
          <w:szCs w:val="32"/>
          <w:lang w:val="en-US"/>
        </w:rPr>
      </w:pPr>
      <w:hyperlink r:id="rId85" w:history="1">
        <w:r w:rsidR="00500E20" w:rsidRPr="00AC7ADD">
          <w:rPr>
            <w:rStyle w:val="Hyperlink"/>
            <w:rFonts w:ascii="Arial" w:eastAsia="Times New Roman" w:hAnsi="Arial" w:cs="Arial"/>
            <w:sz w:val="20"/>
            <w:lang w:val="en-US"/>
          </w:rPr>
          <w:t>Fact Sheet. IP Joint Ownership</w:t>
        </w:r>
      </w:hyperlink>
      <w:r w:rsidR="00500E20" w:rsidRPr="00AC7ADD">
        <w:rPr>
          <w:rFonts w:ascii="Arial" w:eastAsia="Times New Roman" w:hAnsi="Arial" w:cs="Arial"/>
          <w:sz w:val="20"/>
          <w:lang w:val="en-US"/>
        </w:rPr>
        <w:t>, European IPR Helpdesk</w:t>
      </w:r>
    </w:p>
    <w:p w:rsidR="00500E20" w:rsidRPr="00AC7ADD" w:rsidRDefault="00500E20" w:rsidP="00500E20">
      <w:pPr>
        <w:pStyle w:val="ListParagraph"/>
        <w:numPr>
          <w:ilvl w:val="1"/>
          <w:numId w:val="12"/>
        </w:numPr>
        <w:spacing w:line="240" w:lineRule="auto"/>
        <w:ind w:left="709" w:hanging="283"/>
        <w:jc w:val="both"/>
        <w:rPr>
          <w:rFonts w:ascii="Arial" w:hAnsi="Arial" w:cs="Arial"/>
          <w:sz w:val="20"/>
          <w:szCs w:val="32"/>
          <w:lang w:val="en-US"/>
        </w:rPr>
      </w:pPr>
      <w:r w:rsidRPr="00AC7ADD">
        <w:rPr>
          <w:rFonts w:ascii="Arial" w:hAnsi="Arial" w:cs="Arial"/>
          <w:sz w:val="20"/>
          <w:lang w:val="en-US"/>
        </w:rPr>
        <w:t xml:space="preserve">For more: see the list or resources provided at </w:t>
      </w:r>
      <w:hyperlink r:id="rId86" w:history="1">
        <w:r w:rsidRPr="00AC7ADD">
          <w:rPr>
            <w:rStyle w:val="Hyperlink"/>
            <w:rFonts w:ascii="Arial" w:hAnsi="Arial" w:cs="Arial"/>
            <w:sz w:val="20"/>
            <w:lang w:val="en-US"/>
          </w:rPr>
          <w:t>WIPO’s website</w:t>
        </w:r>
      </w:hyperlink>
      <w:r w:rsidRPr="00AC7ADD">
        <w:rPr>
          <w:rFonts w:ascii="Arial" w:hAnsi="Arial" w:cs="Arial"/>
          <w:sz w:val="20"/>
          <w:lang w:val="en-US"/>
        </w:rPr>
        <w:t>, under the topic “ownership of university research”</w:t>
      </w:r>
    </w:p>
    <w:p w:rsidR="00334C92" w:rsidRPr="00AC7ADD" w:rsidRDefault="00334C92" w:rsidP="00334C92">
      <w:pPr>
        <w:pStyle w:val="ListParagraph"/>
        <w:spacing w:line="240" w:lineRule="auto"/>
        <w:ind w:left="426"/>
        <w:jc w:val="both"/>
        <w:rPr>
          <w:rFonts w:ascii="Arial" w:hAnsi="Arial" w:cs="Arial"/>
          <w:sz w:val="20"/>
          <w:szCs w:val="32"/>
          <w:lang w:val="en-US"/>
        </w:rPr>
      </w:pPr>
    </w:p>
    <w:p w:rsidR="00D92319" w:rsidRPr="00AC7ADD" w:rsidRDefault="00D92319" w:rsidP="00464282">
      <w:pPr>
        <w:pStyle w:val="ListParagraph"/>
        <w:numPr>
          <w:ilvl w:val="0"/>
          <w:numId w:val="12"/>
        </w:numPr>
        <w:spacing w:line="240" w:lineRule="auto"/>
        <w:ind w:left="426" w:hanging="426"/>
        <w:jc w:val="both"/>
        <w:rPr>
          <w:rFonts w:ascii="Arial" w:hAnsi="Arial" w:cs="Arial"/>
          <w:sz w:val="20"/>
          <w:szCs w:val="32"/>
          <w:lang w:val="en-US"/>
        </w:rPr>
      </w:pPr>
      <w:r w:rsidRPr="00AC7ADD">
        <w:rPr>
          <w:rFonts w:ascii="Arial" w:hAnsi="Arial" w:cs="Arial"/>
          <w:b/>
          <w:sz w:val="20"/>
          <w:szCs w:val="32"/>
          <w:lang w:val="en-US"/>
        </w:rPr>
        <w:t xml:space="preserve">IP created by </w:t>
      </w:r>
      <w:r w:rsidR="00916463" w:rsidRPr="00AC7ADD">
        <w:rPr>
          <w:rFonts w:ascii="Arial" w:hAnsi="Arial" w:cs="Arial"/>
          <w:b/>
          <w:sz w:val="20"/>
          <w:szCs w:val="32"/>
          <w:lang w:val="en-US"/>
        </w:rPr>
        <w:t>s</w:t>
      </w:r>
      <w:r w:rsidRPr="00AC7ADD">
        <w:rPr>
          <w:rFonts w:ascii="Arial" w:hAnsi="Arial" w:cs="Arial"/>
          <w:b/>
          <w:sz w:val="20"/>
          <w:szCs w:val="32"/>
          <w:lang w:val="en-US"/>
        </w:rPr>
        <w:t>tudents</w:t>
      </w:r>
      <w:r w:rsidRPr="00AC7ADD">
        <w:rPr>
          <w:rFonts w:ascii="Arial" w:hAnsi="Arial" w:cs="Arial"/>
          <w:sz w:val="20"/>
          <w:szCs w:val="32"/>
          <w:lang w:val="en-US"/>
        </w:rPr>
        <w:t>.</w:t>
      </w:r>
    </w:p>
    <w:p w:rsidR="007F1924" w:rsidRPr="00AC7ADD" w:rsidRDefault="007F1924" w:rsidP="00464282">
      <w:pPr>
        <w:pStyle w:val="ListParagraph"/>
        <w:numPr>
          <w:ilvl w:val="1"/>
          <w:numId w:val="12"/>
        </w:numPr>
        <w:spacing w:line="240" w:lineRule="auto"/>
        <w:ind w:left="709" w:hanging="283"/>
        <w:jc w:val="both"/>
        <w:rPr>
          <w:rFonts w:ascii="Arial" w:hAnsi="Arial" w:cs="Arial"/>
          <w:sz w:val="20"/>
          <w:lang w:val="en-US"/>
        </w:rPr>
      </w:pPr>
      <w:r w:rsidRPr="00C04211">
        <w:rPr>
          <w:rFonts w:ascii="Arial" w:hAnsi="Arial" w:cs="Arial"/>
          <w:sz w:val="20"/>
          <w:lang w:val="en-US"/>
        </w:rPr>
        <w:t xml:space="preserve">For examples of IP Policies dealing with Student IP, search the </w:t>
      </w:r>
      <w:hyperlink r:id="rId87" w:history="1">
        <w:r w:rsidRPr="00AC7ADD">
          <w:rPr>
            <w:rStyle w:val="Hyperlink"/>
            <w:rFonts w:ascii="Arial" w:hAnsi="Arial" w:cs="Arial"/>
            <w:sz w:val="20"/>
            <w:lang w:val="en-US"/>
          </w:rPr>
          <w:t>WIPO Database of IP Policies</w:t>
        </w:r>
      </w:hyperlink>
    </w:p>
    <w:p w:rsidR="007F1924" w:rsidRPr="00AC7ADD" w:rsidRDefault="007F1924" w:rsidP="00464282">
      <w:pPr>
        <w:pStyle w:val="ListParagraph"/>
        <w:numPr>
          <w:ilvl w:val="1"/>
          <w:numId w:val="12"/>
        </w:numPr>
        <w:spacing w:line="240" w:lineRule="auto"/>
        <w:ind w:left="709" w:hanging="283"/>
        <w:jc w:val="both"/>
        <w:rPr>
          <w:rFonts w:ascii="Arial" w:hAnsi="Arial" w:cs="Arial"/>
          <w:sz w:val="20"/>
          <w:lang w:val="en-US"/>
        </w:rPr>
      </w:pPr>
      <w:r w:rsidRPr="00AC7ADD">
        <w:rPr>
          <w:rFonts w:ascii="Arial" w:hAnsi="Arial" w:cs="Arial"/>
          <w:sz w:val="20"/>
          <w:lang w:val="en-US"/>
        </w:rPr>
        <w:t xml:space="preserve">Unico </w:t>
      </w:r>
      <w:hyperlink r:id="rId88" w:history="1">
        <w:r w:rsidRPr="00AC7ADD">
          <w:rPr>
            <w:rStyle w:val="Hyperlink"/>
            <w:rFonts w:ascii="Arial" w:hAnsi="Arial" w:cs="Arial"/>
            <w:sz w:val="20"/>
            <w:lang w:val="en-US"/>
          </w:rPr>
          <w:t>Practical Guide to Students and IP</w:t>
        </w:r>
      </w:hyperlink>
      <w:r w:rsidRPr="00AC7ADD">
        <w:rPr>
          <w:rFonts w:ascii="Arial" w:hAnsi="Arial" w:cs="Arial"/>
          <w:sz w:val="20"/>
          <w:lang w:val="en-US"/>
        </w:rPr>
        <w:t>, PraxisUnico (2006)</w:t>
      </w:r>
    </w:p>
    <w:p w:rsidR="00EC1B44" w:rsidRPr="00AC7ADD" w:rsidRDefault="00EC1B44" w:rsidP="00464282">
      <w:pPr>
        <w:pStyle w:val="ListParagraph"/>
        <w:numPr>
          <w:ilvl w:val="1"/>
          <w:numId w:val="12"/>
        </w:numPr>
        <w:spacing w:line="240" w:lineRule="auto"/>
        <w:ind w:left="709" w:hanging="283"/>
        <w:jc w:val="both"/>
        <w:rPr>
          <w:rFonts w:ascii="Arial" w:hAnsi="Arial" w:cs="Arial"/>
          <w:sz w:val="20"/>
          <w:lang w:val="en-US"/>
        </w:rPr>
      </w:pPr>
      <w:r w:rsidRPr="00AC7ADD">
        <w:rPr>
          <w:rFonts w:ascii="Arial" w:hAnsi="Arial" w:cs="Arial"/>
          <w:sz w:val="20"/>
          <w:lang w:val="en-US"/>
        </w:rPr>
        <w:t xml:space="preserve">IP in Student developed inventions FAQs: See the </w:t>
      </w:r>
      <w:hyperlink r:id="rId89" w:history="1">
        <w:r w:rsidRPr="00AC7ADD">
          <w:rPr>
            <w:rStyle w:val="Hyperlink"/>
            <w:rFonts w:ascii="Arial" w:hAnsi="Arial" w:cs="Arial"/>
            <w:sz w:val="20"/>
            <w:lang w:val="en-US"/>
          </w:rPr>
          <w:t>website</w:t>
        </w:r>
      </w:hyperlink>
      <w:r w:rsidRPr="00AC7ADD">
        <w:rPr>
          <w:rFonts w:ascii="Arial" w:hAnsi="Arial" w:cs="Arial"/>
          <w:sz w:val="20"/>
          <w:lang w:val="en-US"/>
        </w:rPr>
        <w:t xml:space="preserve"> of the University of Missouri System </w:t>
      </w:r>
    </w:p>
    <w:p w:rsidR="00D92319" w:rsidRPr="00AC7ADD" w:rsidRDefault="00D92319" w:rsidP="00D92319">
      <w:pPr>
        <w:pStyle w:val="ListParagraph"/>
        <w:spacing w:line="240" w:lineRule="auto"/>
        <w:ind w:left="426"/>
        <w:jc w:val="both"/>
        <w:rPr>
          <w:rFonts w:ascii="Arial" w:hAnsi="Arial" w:cs="Arial"/>
          <w:sz w:val="20"/>
          <w:szCs w:val="32"/>
          <w:lang w:val="en-US"/>
        </w:rPr>
      </w:pPr>
    </w:p>
    <w:p w:rsidR="00334C92" w:rsidRPr="00AC7ADD" w:rsidRDefault="00334C92" w:rsidP="00464282">
      <w:pPr>
        <w:pStyle w:val="ListParagraph"/>
        <w:numPr>
          <w:ilvl w:val="0"/>
          <w:numId w:val="12"/>
        </w:numPr>
        <w:spacing w:line="240" w:lineRule="auto"/>
        <w:ind w:left="426" w:hanging="426"/>
        <w:jc w:val="both"/>
        <w:rPr>
          <w:rFonts w:ascii="Arial" w:hAnsi="Arial" w:cs="Arial"/>
          <w:sz w:val="20"/>
          <w:szCs w:val="32"/>
          <w:lang w:val="en-US"/>
        </w:rPr>
      </w:pPr>
      <w:r w:rsidRPr="00AC7ADD">
        <w:rPr>
          <w:rFonts w:ascii="Arial" w:hAnsi="Arial" w:cs="Arial"/>
          <w:b/>
          <w:sz w:val="20"/>
          <w:lang w:val="en-US"/>
        </w:rPr>
        <w:t>Comparative studies</w:t>
      </w:r>
      <w:r w:rsidRPr="00AC7ADD">
        <w:rPr>
          <w:rFonts w:ascii="Arial" w:hAnsi="Arial" w:cs="Arial"/>
          <w:sz w:val="20"/>
          <w:lang w:val="en-US"/>
        </w:rPr>
        <w:t xml:space="preserve">. </w:t>
      </w:r>
      <w:r w:rsidR="000D7090" w:rsidRPr="00AC7ADD">
        <w:rPr>
          <w:rFonts w:ascii="Arial" w:hAnsi="Arial" w:cs="Arial"/>
          <w:sz w:val="20"/>
          <w:lang w:val="en-US"/>
        </w:rPr>
        <w:t>A few initiatives have compared national IP ownership regimes</w:t>
      </w:r>
      <w:r w:rsidR="00A2792D" w:rsidRPr="00AC7ADD">
        <w:rPr>
          <w:rFonts w:ascii="Arial" w:hAnsi="Arial" w:cs="Arial"/>
          <w:sz w:val="20"/>
          <w:lang w:val="en-US"/>
        </w:rPr>
        <w:t xml:space="preserve">. See for example: </w:t>
      </w:r>
    </w:p>
    <w:p w:rsidR="00334C92" w:rsidRPr="00AC7ADD" w:rsidRDefault="00334C92" w:rsidP="00464282">
      <w:pPr>
        <w:pStyle w:val="ListParagraph"/>
        <w:numPr>
          <w:ilvl w:val="1"/>
          <w:numId w:val="12"/>
        </w:numPr>
        <w:spacing w:line="240" w:lineRule="auto"/>
        <w:ind w:left="709" w:hanging="283"/>
        <w:jc w:val="both"/>
        <w:rPr>
          <w:rFonts w:ascii="Arial" w:hAnsi="Arial" w:cs="Arial"/>
          <w:sz w:val="20"/>
          <w:szCs w:val="32"/>
          <w:lang w:val="en-US"/>
        </w:rPr>
      </w:pPr>
      <w:r w:rsidRPr="00AC7ADD">
        <w:rPr>
          <w:rFonts w:ascii="Arial" w:hAnsi="Arial" w:cs="Arial"/>
          <w:sz w:val="20"/>
          <w:lang w:val="en-US"/>
        </w:rPr>
        <w:t>A</w:t>
      </w:r>
      <w:r w:rsidR="00A2792D" w:rsidRPr="00AC7ADD">
        <w:rPr>
          <w:rFonts w:ascii="Arial" w:hAnsi="Arial" w:cs="Arial"/>
          <w:sz w:val="20"/>
          <w:lang w:val="en-US"/>
        </w:rPr>
        <w:t xml:space="preserve"> comparative study of the OECD: </w:t>
      </w:r>
      <w:hyperlink r:id="rId90" w:history="1">
        <w:r w:rsidR="00A2792D" w:rsidRPr="00AC7ADD">
          <w:rPr>
            <w:rStyle w:val="Hyperlink"/>
            <w:rFonts w:ascii="Arial" w:hAnsi="Arial" w:cs="Arial"/>
            <w:sz w:val="20"/>
            <w:lang w:val="en-US"/>
          </w:rPr>
          <w:t>Turning Science into Business. Patenting and Licensing at Public Research Organisations</w:t>
        </w:r>
      </w:hyperlink>
      <w:r w:rsidRPr="00AC7ADD">
        <w:rPr>
          <w:rFonts w:ascii="Arial" w:hAnsi="Arial" w:cs="Arial"/>
          <w:sz w:val="20"/>
          <w:lang w:val="en-US"/>
        </w:rPr>
        <w:t xml:space="preserve"> (2003);</w:t>
      </w:r>
      <w:r w:rsidR="00A2792D" w:rsidRPr="00AC7ADD">
        <w:rPr>
          <w:rFonts w:ascii="Arial" w:hAnsi="Arial" w:cs="Arial"/>
          <w:sz w:val="20"/>
          <w:lang w:val="en-US"/>
        </w:rPr>
        <w:t xml:space="preserve"> </w:t>
      </w:r>
    </w:p>
    <w:p w:rsidR="000D7090" w:rsidRPr="00AC7ADD" w:rsidRDefault="00C87272" w:rsidP="00464282">
      <w:pPr>
        <w:pStyle w:val="ListParagraph"/>
        <w:numPr>
          <w:ilvl w:val="1"/>
          <w:numId w:val="12"/>
        </w:numPr>
        <w:spacing w:line="240" w:lineRule="auto"/>
        <w:ind w:left="709" w:hanging="283"/>
        <w:jc w:val="both"/>
        <w:rPr>
          <w:rFonts w:ascii="Arial" w:hAnsi="Arial" w:cs="Arial"/>
          <w:sz w:val="20"/>
          <w:szCs w:val="32"/>
          <w:lang w:val="en-US"/>
        </w:rPr>
      </w:pPr>
      <w:hyperlink r:id="rId91" w:history="1">
        <w:r w:rsidR="00A2792D" w:rsidRPr="00AC7ADD">
          <w:rPr>
            <w:rStyle w:val="Hyperlink"/>
            <w:rFonts w:ascii="Arial" w:hAnsi="Arial" w:cs="Arial"/>
            <w:sz w:val="20"/>
            <w:lang w:val="en-US"/>
          </w:rPr>
          <w:t>Toolbox</w:t>
        </w:r>
      </w:hyperlink>
      <w:r w:rsidR="00A2792D" w:rsidRPr="00AC7ADD">
        <w:rPr>
          <w:rFonts w:ascii="Arial" w:hAnsi="Arial" w:cs="Arial"/>
          <w:sz w:val="20"/>
          <w:lang w:val="en-US"/>
        </w:rPr>
        <w:t xml:space="preserve"> provided by the HEIP-Link project coordinated by th</w:t>
      </w:r>
      <w:r w:rsidR="00334C92" w:rsidRPr="00AC7ADD">
        <w:rPr>
          <w:rFonts w:ascii="Arial" w:hAnsi="Arial" w:cs="Arial"/>
          <w:sz w:val="20"/>
          <w:lang w:val="en-US"/>
        </w:rPr>
        <w:t>e University of Alicante, Spain;</w:t>
      </w:r>
    </w:p>
    <w:p w:rsidR="00CC6A51" w:rsidRPr="00AC7ADD" w:rsidRDefault="00A2792D" w:rsidP="00464282">
      <w:pPr>
        <w:pStyle w:val="ListParagraph"/>
        <w:numPr>
          <w:ilvl w:val="1"/>
          <w:numId w:val="12"/>
        </w:numPr>
        <w:spacing w:line="240" w:lineRule="auto"/>
        <w:ind w:left="709" w:hanging="283"/>
        <w:jc w:val="both"/>
        <w:rPr>
          <w:rStyle w:val="Hyperlink"/>
          <w:color w:val="auto"/>
          <w:sz w:val="20"/>
          <w:lang w:val="en-US"/>
        </w:rPr>
      </w:pPr>
      <w:r w:rsidRPr="00AC7ADD">
        <w:rPr>
          <w:rStyle w:val="Hyperlink"/>
          <w:rFonts w:ascii="Arial" w:hAnsi="Arial" w:cs="Arial"/>
          <w:color w:val="auto"/>
          <w:sz w:val="20"/>
          <w:u w:val="none"/>
          <w:lang w:val="en-US"/>
        </w:rPr>
        <w:t xml:space="preserve">Ramli, Nasiibah and Zainol, Zinatul (2014), </w:t>
      </w:r>
      <w:hyperlink r:id="rId92" w:history="1">
        <w:r w:rsidRPr="00AC7ADD">
          <w:rPr>
            <w:rStyle w:val="Hyperlink"/>
            <w:rFonts w:ascii="Arial" w:hAnsi="Arial" w:cs="Arial"/>
            <w:sz w:val="20"/>
            <w:lang w:val="en-US"/>
          </w:rPr>
          <w:t>Intellectual Property Ownership in Academia: An Analysis, Journal of Intellectual Property Rights</w:t>
        </w:r>
      </w:hyperlink>
      <w:r w:rsidRPr="00AC7ADD">
        <w:rPr>
          <w:rStyle w:val="Hyperlink"/>
          <w:rFonts w:ascii="Arial" w:hAnsi="Arial" w:cs="Arial"/>
          <w:color w:val="auto"/>
          <w:sz w:val="20"/>
          <w:u w:val="none"/>
          <w:lang w:val="en-US"/>
        </w:rPr>
        <w:t>, Vol 19, May 2014, pp 177-188</w:t>
      </w:r>
      <w:r w:rsidR="00CC6A51" w:rsidRPr="00AC7ADD">
        <w:rPr>
          <w:rStyle w:val="Hyperlink"/>
          <w:rFonts w:ascii="Arial" w:hAnsi="Arial" w:cs="Arial"/>
          <w:color w:val="auto"/>
          <w:sz w:val="20"/>
          <w:u w:val="none"/>
          <w:lang w:val="en-US"/>
        </w:rPr>
        <w:t>; the authors compare the university ownership model and inventor ownership model of IP;</w:t>
      </w:r>
    </w:p>
    <w:p w:rsidR="00A2792D" w:rsidRPr="00AC7ADD" w:rsidRDefault="00371F66" w:rsidP="00464282">
      <w:pPr>
        <w:pStyle w:val="ListParagraph"/>
        <w:numPr>
          <w:ilvl w:val="1"/>
          <w:numId w:val="12"/>
        </w:numPr>
        <w:spacing w:line="240" w:lineRule="auto"/>
        <w:ind w:left="709" w:hanging="283"/>
        <w:jc w:val="both"/>
        <w:rPr>
          <w:rFonts w:ascii="Arial" w:hAnsi="Arial" w:cs="Arial"/>
          <w:sz w:val="20"/>
          <w:szCs w:val="32"/>
          <w:lang w:val="en-US"/>
        </w:rPr>
      </w:pPr>
      <w:r w:rsidRPr="00AC7ADD">
        <w:rPr>
          <w:rFonts w:ascii="Arial" w:eastAsiaTheme="minorHAnsi" w:hAnsi="Arial" w:cs="Arial"/>
          <w:sz w:val="20"/>
          <w:lang w:val="en-US" w:eastAsia="en-US"/>
        </w:rPr>
        <w:t xml:space="preserve">Kenney, M. and Patton, D. (2011), </w:t>
      </w:r>
      <w:r w:rsidRPr="00AC7ADD">
        <w:rPr>
          <w:rFonts w:ascii="Arial" w:eastAsiaTheme="minorHAnsi" w:hAnsi="Arial" w:cs="Arial"/>
          <w:i/>
          <w:sz w:val="20"/>
          <w:lang w:val="en-US" w:eastAsia="en-US"/>
        </w:rPr>
        <w:t>Does inventor ownership encourage university research-derived entrepreneurship? A six university comparison</w:t>
      </w:r>
      <w:r w:rsidRPr="00AC7ADD">
        <w:rPr>
          <w:rFonts w:ascii="Arial" w:eastAsiaTheme="minorHAnsi" w:hAnsi="Arial" w:cs="Arial"/>
          <w:sz w:val="20"/>
          <w:lang w:val="en-US" w:eastAsia="en-US"/>
        </w:rPr>
        <w:t>, Research Policy, 40 (8) 1100-1112.</w:t>
      </w:r>
    </w:p>
    <w:p w:rsidR="00916463" w:rsidRPr="00AC7ADD" w:rsidRDefault="00916463" w:rsidP="00464282">
      <w:pPr>
        <w:pStyle w:val="ListParagraph"/>
        <w:numPr>
          <w:ilvl w:val="1"/>
          <w:numId w:val="12"/>
        </w:numPr>
        <w:spacing w:line="240" w:lineRule="auto"/>
        <w:ind w:left="709" w:hanging="283"/>
        <w:jc w:val="both"/>
        <w:rPr>
          <w:rFonts w:ascii="Arial" w:eastAsiaTheme="minorHAnsi" w:hAnsi="Arial" w:cs="Arial"/>
          <w:sz w:val="20"/>
          <w:lang w:val="en-US" w:eastAsia="en-US"/>
        </w:rPr>
      </w:pPr>
      <w:r w:rsidRPr="00AC7ADD">
        <w:rPr>
          <w:rFonts w:ascii="Arial" w:eastAsiaTheme="minorHAnsi" w:hAnsi="Arial" w:cs="Arial"/>
          <w:sz w:val="20"/>
          <w:lang w:val="en-US" w:eastAsia="en-US"/>
        </w:rPr>
        <w:t xml:space="preserve">A short history of university technology transfer legislations, see </w:t>
      </w:r>
      <w:hyperlink r:id="rId93" w:history="1">
        <w:r w:rsidRPr="00AC7ADD">
          <w:rPr>
            <w:rStyle w:val="Hyperlink"/>
            <w:rFonts w:ascii="Arial" w:eastAsiaTheme="minorHAnsi" w:hAnsi="Arial" w:cs="Arial"/>
            <w:sz w:val="20"/>
            <w:lang w:val="en-US" w:eastAsia="en-US"/>
          </w:rPr>
          <w:t>Harnessing public research for innovation – the role of Intellectual Property</w:t>
        </w:r>
      </w:hyperlink>
      <w:r w:rsidRPr="00AC7ADD">
        <w:rPr>
          <w:rFonts w:ascii="Arial" w:eastAsiaTheme="minorHAnsi" w:hAnsi="Arial" w:cs="Arial"/>
          <w:sz w:val="20"/>
          <w:lang w:val="en-US" w:eastAsia="en-US"/>
        </w:rPr>
        <w:t>, Box 4.2 and Annex table A.4.1, in book: World Intellectual Property Report 2011 The Changing Face of Innovation, Chapter: 4.</w:t>
      </w:r>
    </w:p>
    <w:p w:rsidR="00D92319" w:rsidRPr="00AC7ADD" w:rsidRDefault="00D92319" w:rsidP="00D92319">
      <w:pPr>
        <w:pStyle w:val="ListParagraph"/>
        <w:spacing w:line="240" w:lineRule="auto"/>
        <w:ind w:left="709"/>
        <w:jc w:val="both"/>
        <w:rPr>
          <w:rFonts w:ascii="Arial" w:hAnsi="Arial" w:cs="Arial"/>
          <w:sz w:val="20"/>
          <w:szCs w:val="32"/>
          <w:lang w:val="en-US"/>
        </w:rPr>
      </w:pPr>
    </w:p>
    <w:p w:rsidR="005345FE" w:rsidRPr="00AC7ADD" w:rsidRDefault="005345FE" w:rsidP="00464282">
      <w:pPr>
        <w:pStyle w:val="ListParagraph"/>
        <w:numPr>
          <w:ilvl w:val="0"/>
          <w:numId w:val="12"/>
        </w:numPr>
        <w:spacing w:line="240" w:lineRule="auto"/>
        <w:ind w:left="426" w:hanging="426"/>
        <w:jc w:val="both"/>
        <w:rPr>
          <w:rFonts w:ascii="Arial" w:hAnsi="Arial" w:cs="Arial"/>
          <w:b/>
          <w:sz w:val="20"/>
          <w:szCs w:val="32"/>
          <w:lang w:val="en-US"/>
        </w:rPr>
      </w:pPr>
      <w:r w:rsidRPr="00AC7ADD">
        <w:rPr>
          <w:rFonts w:ascii="Arial" w:hAnsi="Arial" w:cs="Arial"/>
          <w:b/>
          <w:sz w:val="20"/>
          <w:szCs w:val="32"/>
          <w:lang w:val="en-US"/>
        </w:rPr>
        <w:t>IP Ownership Flowchart</w:t>
      </w:r>
    </w:p>
    <w:p w:rsidR="005345FE" w:rsidRPr="00AC7ADD" w:rsidRDefault="005345FE" w:rsidP="00464282">
      <w:pPr>
        <w:pStyle w:val="ListParagraph"/>
        <w:numPr>
          <w:ilvl w:val="1"/>
          <w:numId w:val="12"/>
        </w:numPr>
        <w:spacing w:line="240" w:lineRule="auto"/>
        <w:ind w:left="709" w:hanging="283"/>
        <w:jc w:val="both"/>
        <w:rPr>
          <w:rFonts w:ascii="Arial" w:hAnsi="Arial" w:cs="Arial"/>
          <w:sz w:val="20"/>
          <w:szCs w:val="32"/>
          <w:lang w:val="en-US"/>
        </w:rPr>
      </w:pPr>
      <w:r w:rsidRPr="00AC7ADD">
        <w:rPr>
          <w:rFonts w:ascii="Arial" w:eastAsiaTheme="minorHAnsi" w:hAnsi="Arial" w:cs="Arial"/>
          <w:sz w:val="20"/>
          <w:lang w:val="en-US" w:eastAsia="en-US"/>
        </w:rPr>
        <w:t xml:space="preserve">The University of Glasgow’s </w:t>
      </w:r>
      <w:hyperlink r:id="rId94" w:history="1">
        <w:r w:rsidRPr="00AC7ADD">
          <w:rPr>
            <w:rStyle w:val="Hyperlink"/>
            <w:rFonts w:ascii="Arial" w:eastAsiaTheme="minorHAnsi" w:hAnsi="Arial" w:cs="Arial"/>
            <w:i/>
            <w:sz w:val="20"/>
            <w:lang w:val="en-US" w:eastAsia="en-US"/>
          </w:rPr>
          <w:t>Flowchart: who owns IPR?</w:t>
        </w:r>
      </w:hyperlink>
      <w:r w:rsidRPr="00AC7ADD">
        <w:rPr>
          <w:rFonts w:ascii="Arial" w:eastAsiaTheme="minorHAnsi" w:hAnsi="Arial" w:cs="Arial"/>
          <w:sz w:val="20"/>
          <w:lang w:val="en-US" w:eastAsia="en-US"/>
        </w:rPr>
        <w:t xml:space="preserve"> </w:t>
      </w:r>
      <w:r w:rsidR="00464282" w:rsidRPr="00AC7ADD">
        <w:rPr>
          <w:rFonts w:ascii="Arial" w:eastAsiaTheme="minorHAnsi" w:hAnsi="Arial" w:cs="Arial"/>
          <w:sz w:val="20"/>
          <w:lang w:val="en-US" w:eastAsia="en-US"/>
        </w:rPr>
        <w:t>i</w:t>
      </w:r>
      <w:r w:rsidRPr="00AC7ADD">
        <w:rPr>
          <w:rFonts w:ascii="Arial" w:eastAsiaTheme="minorHAnsi" w:hAnsi="Arial" w:cs="Arial"/>
          <w:sz w:val="20"/>
          <w:lang w:val="en-US" w:eastAsia="en-US"/>
        </w:rPr>
        <w:t>s a practical introduction to understanding the University’s policy on IPR.</w:t>
      </w:r>
    </w:p>
    <w:p w:rsidR="005345FE" w:rsidRPr="00AC7ADD" w:rsidRDefault="005345FE" w:rsidP="005345FE">
      <w:pPr>
        <w:pStyle w:val="ListParagraph"/>
        <w:spacing w:line="240" w:lineRule="auto"/>
        <w:ind w:left="426"/>
        <w:jc w:val="both"/>
        <w:rPr>
          <w:rFonts w:ascii="Arial" w:hAnsi="Arial" w:cs="Arial"/>
          <w:sz w:val="20"/>
          <w:szCs w:val="32"/>
          <w:lang w:val="en-US"/>
        </w:rPr>
      </w:pPr>
    </w:p>
    <w:p w:rsidR="00916463" w:rsidRPr="00AC7ADD" w:rsidRDefault="00916463" w:rsidP="00464282">
      <w:pPr>
        <w:pStyle w:val="ListParagraph"/>
        <w:numPr>
          <w:ilvl w:val="0"/>
          <w:numId w:val="12"/>
        </w:numPr>
        <w:spacing w:line="240" w:lineRule="auto"/>
        <w:ind w:left="426" w:hanging="426"/>
        <w:jc w:val="both"/>
        <w:rPr>
          <w:rFonts w:ascii="Arial" w:hAnsi="Arial" w:cs="Arial"/>
          <w:b/>
          <w:sz w:val="20"/>
          <w:szCs w:val="32"/>
          <w:lang w:val="en-US"/>
        </w:rPr>
      </w:pPr>
      <w:r w:rsidRPr="00AC7ADD">
        <w:rPr>
          <w:rFonts w:ascii="Arial" w:hAnsi="Arial" w:cs="Arial"/>
          <w:b/>
          <w:sz w:val="20"/>
          <w:szCs w:val="32"/>
          <w:lang w:val="en-US"/>
        </w:rPr>
        <w:t>Hypothetical case study on ownership</w:t>
      </w:r>
    </w:p>
    <w:p w:rsidR="00916463" w:rsidRPr="00BF4219" w:rsidRDefault="00C87272" w:rsidP="00464282">
      <w:pPr>
        <w:pStyle w:val="ListParagraph"/>
        <w:numPr>
          <w:ilvl w:val="1"/>
          <w:numId w:val="12"/>
        </w:numPr>
        <w:spacing w:line="240" w:lineRule="auto"/>
        <w:ind w:left="709" w:hanging="283"/>
        <w:jc w:val="both"/>
        <w:rPr>
          <w:rFonts w:ascii="Arial" w:hAnsi="Arial" w:cs="Arial"/>
          <w:sz w:val="20"/>
          <w:szCs w:val="32"/>
          <w:lang w:val="en-US"/>
        </w:rPr>
      </w:pPr>
      <w:hyperlink r:id="rId95" w:history="1">
        <w:r w:rsidR="00916463" w:rsidRPr="00BF4219">
          <w:rPr>
            <w:rStyle w:val="Hyperlink"/>
            <w:rFonts w:ascii="Arial" w:eastAsiaTheme="minorHAnsi" w:hAnsi="Arial" w:cs="Arial"/>
            <w:sz w:val="20"/>
            <w:lang w:val="en-US" w:eastAsia="en-US"/>
          </w:rPr>
          <w:t xml:space="preserve">IP Toolkit for </w:t>
        </w:r>
        <w:r w:rsidR="00372C70">
          <w:rPr>
            <w:rStyle w:val="Hyperlink"/>
            <w:rFonts w:ascii="Arial" w:eastAsiaTheme="minorHAnsi" w:hAnsi="Arial" w:cs="Arial"/>
            <w:sz w:val="20"/>
            <w:lang w:val="en-US" w:eastAsia="en-US"/>
          </w:rPr>
          <w:t xml:space="preserve">Universities and </w:t>
        </w:r>
        <w:r w:rsidR="00B5263D" w:rsidRPr="00BF4219">
          <w:rPr>
            <w:rStyle w:val="Hyperlink"/>
            <w:rFonts w:ascii="Arial" w:eastAsiaTheme="minorHAnsi" w:hAnsi="Arial" w:cs="Arial"/>
            <w:sz w:val="20"/>
            <w:lang w:val="en-US" w:eastAsia="en-US"/>
          </w:rPr>
          <w:t>Research Institutions</w:t>
        </w:r>
      </w:hyperlink>
      <w:r w:rsidR="00916463" w:rsidRPr="00BF4219">
        <w:rPr>
          <w:rFonts w:ascii="Arial" w:eastAsiaTheme="minorHAnsi" w:hAnsi="Arial" w:cs="Arial"/>
          <w:sz w:val="20"/>
          <w:lang w:val="en-US" w:eastAsia="en-US"/>
        </w:rPr>
        <w:t>.</w:t>
      </w:r>
    </w:p>
    <w:p w:rsidR="006F3BD3" w:rsidRPr="00AC7ADD" w:rsidRDefault="006F3BD3" w:rsidP="00E73746">
      <w:pPr>
        <w:pStyle w:val="ListParagraph"/>
        <w:spacing w:line="240" w:lineRule="auto"/>
        <w:ind w:left="1080"/>
        <w:jc w:val="both"/>
        <w:rPr>
          <w:rFonts w:ascii="Arial" w:eastAsiaTheme="minorHAnsi" w:hAnsi="Arial" w:cs="Arial"/>
          <w:sz w:val="20"/>
          <w:lang w:val="en-US" w:eastAsia="en-US"/>
        </w:rPr>
      </w:pPr>
    </w:p>
    <w:p w:rsidR="00BE1CD5" w:rsidRDefault="00BE1CD5" w:rsidP="00E73746">
      <w:pPr>
        <w:pStyle w:val="ListParagraph"/>
        <w:spacing w:line="240" w:lineRule="auto"/>
        <w:ind w:left="1080"/>
        <w:jc w:val="both"/>
        <w:rPr>
          <w:rFonts w:ascii="Arial" w:hAnsi="Arial" w:cs="Arial"/>
          <w:szCs w:val="32"/>
          <w:lang w:val="en-US"/>
        </w:rPr>
      </w:pPr>
    </w:p>
    <w:p w:rsidR="00B30378" w:rsidRDefault="00B30378" w:rsidP="00E73746">
      <w:pPr>
        <w:pStyle w:val="ListParagraph"/>
        <w:spacing w:line="240" w:lineRule="auto"/>
        <w:ind w:left="1080"/>
        <w:jc w:val="both"/>
        <w:rPr>
          <w:rFonts w:ascii="Arial" w:hAnsi="Arial" w:cs="Arial"/>
          <w:szCs w:val="32"/>
          <w:lang w:val="en-US"/>
        </w:rPr>
      </w:pPr>
    </w:p>
    <w:p w:rsidR="00B30378" w:rsidRDefault="00B30378" w:rsidP="00E73746">
      <w:pPr>
        <w:pStyle w:val="ListParagraph"/>
        <w:spacing w:line="240" w:lineRule="auto"/>
        <w:ind w:left="1080"/>
        <w:jc w:val="both"/>
        <w:rPr>
          <w:rFonts w:ascii="Arial" w:hAnsi="Arial" w:cs="Arial"/>
          <w:szCs w:val="32"/>
          <w:lang w:val="en-US"/>
        </w:rPr>
      </w:pPr>
    </w:p>
    <w:p w:rsidR="00B30378" w:rsidRPr="00AC7ADD" w:rsidRDefault="00B30378" w:rsidP="00E73746">
      <w:pPr>
        <w:pStyle w:val="ListParagraph"/>
        <w:spacing w:line="240" w:lineRule="auto"/>
        <w:ind w:left="1080"/>
        <w:jc w:val="both"/>
        <w:rPr>
          <w:rFonts w:ascii="Arial" w:hAnsi="Arial" w:cs="Arial"/>
          <w:szCs w:val="32"/>
          <w:lang w:val="en-US"/>
        </w:rPr>
      </w:pPr>
    </w:p>
    <w:p w:rsidR="00060558" w:rsidRPr="00AC7ADD" w:rsidRDefault="00060558" w:rsidP="002F3C51">
      <w:pPr>
        <w:pStyle w:val="Heading2"/>
        <w:rPr>
          <w:lang w:val="en-US"/>
        </w:rPr>
      </w:pPr>
      <w:bookmarkStart w:id="183" w:name="_Toc490821209"/>
      <w:bookmarkStart w:id="184" w:name="_Toc490468521"/>
    </w:p>
    <w:p w:rsidR="0092285F" w:rsidRPr="00AC7ADD" w:rsidRDefault="00060558" w:rsidP="002F3C51">
      <w:pPr>
        <w:pStyle w:val="Heading2"/>
        <w:rPr>
          <w:lang w:val="en-US"/>
        </w:rPr>
      </w:pPr>
      <w:bookmarkStart w:id="185" w:name="_Toc516160064"/>
      <w:bookmarkStart w:id="186" w:name="_Toc516219407"/>
      <w:bookmarkStart w:id="187" w:name="_Toc516496049"/>
      <w:bookmarkStart w:id="188" w:name="_Toc516829421"/>
      <w:bookmarkStart w:id="189" w:name="_Toc519782018"/>
      <w:r w:rsidRPr="00AC7ADD">
        <w:rPr>
          <w:lang w:val="en-US"/>
        </w:rPr>
        <w:t xml:space="preserve">ARTICLE 6 </w:t>
      </w:r>
      <w:r w:rsidR="00710175" w:rsidRPr="00AC7ADD">
        <w:rPr>
          <w:lang w:val="en-US"/>
        </w:rPr>
        <w:t>–</w:t>
      </w:r>
      <w:r w:rsidR="0092285F" w:rsidRPr="00AC7ADD">
        <w:rPr>
          <w:lang w:val="en-US"/>
        </w:rPr>
        <w:t xml:space="preserve"> PUBLICATION</w:t>
      </w:r>
      <w:r w:rsidR="00DD3DC4" w:rsidRPr="00AC7ADD">
        <w:rPr>
          <w:lang w:val="en-US"/>
        </w:rPr>
        <w:t xml:space="preserve">, </w:t>
      </w:r>
      <w:bookmarkEnd w:id="183"/>
      <w:r w:rsidR="008B4B32" w:rsidRPr="00AC7ADD">
        <w:rPr>
          <w:lang w:val="en-US"/>
        </w:rPr>
        <w:t>NON-DISCLOSURE</w:t>
      </w:r>
      <w:bookmarkEnd w:id="184"/>
      <w:r w:rsidR="00E17BEE" w:rsidRPr="00AC7ADD">
        <w:rPr>
          <w:lang w:val="en-US"/>
        </w:rPr>
        <w:t xml:space="preserve"> </w:t>
      </w:r>
      <w:r w:rsidR="00710175" w:rsidRPr="00AC7ADD">
        <w:rPr>
          <w:lang w:val="en-US"/>
        </w:rPr>
        <w:t>AND TRADE SECRETS</w:t>
      </w:r>
      <w:bookmarkEnd w:id="185"/>
      <w:bookmarkEnd w:id="186"/>
      <w:bookmarkEnd w:id="187"/>
      <w:bookmarkEnd w:id="188"/>
      <w:bookmarkEnd w:id="189"/>
    </w:p>
    <w:p w:rsidR="00E22076" w:rsidRPr="00AC7ADD" w:rsidRDefault="00E22076" w:rsidP="002F3C51">
      <w:pPr>
        <w:pStyle w:val="Heading2"/>
        <w:rPr>
          <w:lang w:val="en-US"/>
        </w:rPr>
      </w:pPr>
    </w:p>
    <w:p w:rsidR="0092285F" w:rsidRPr="00AC7ADD" w:rsidRDefault="00A03F65" w:rsidP="00B7519E">
      <w:pPr>
        <w:pStyle w:val="Heading3"/>
        <w:spacing w:before="360"/>
        <w:rPr>
          <w:sz w:val="24"/>
        </w:rPr>
      </w:pPr>
      <w:bookmarkStart w:id="190" w:name="_Article_6.1_–"/>
      <w:bookmarkStart w:id="191" w:name="_Toc516160065"/>
      <w:bookmarkStart w:id="192" w:name="_Toc516219408"/>
      <w:bookmarkStart w:id="193" w:name="_Toc516496050"/>
      <w:bookmarkStart w:id="194" w:name="_Toc516829422"/>
      <w:bookmarkStart w:id="195" w:name="_Toc494115976"/>
      <w:bookmarkEnd w:id="190"/>
      <w:r w:rsidRPr="00AC7ADD">
        <w:rPr>
          <w:sz w:val="24"/>
        </w:rPr>
        <w:t xml:space="preserve">Article 6.1 – </w:t>
      </w:r>
      <w:r w:rsidR="00E17BEE" w:rsidRPr="00AC7ADD">
        <w:rPr>
          <w:sz w:val="24"/>
        </w:rPr>
        <w:t xml:space="preserve">Right of </w:t>
      </w:r>
      <w:r w:rsidRPr="00AC7ADD">
        <w:rPr>
          <w:sz w:val="24"/>
        </w:rPr>
        <w:t>Publication</w:t>
      </w:r>
      <w:bookmarkEnd w:id="191"/>
      <w:bookmarkEnd w:id="192"/>
      <w:bookmarkEnd w:id="193"/>
      <w:bookmarkEnd w:id="194"/>
      <w:r w:rsidRPr="00AC7ADD">
        <w:rPr>
          <w:sz w:val="24"/>
        </w:rPr>
        <w:t xml:space="preserve"> </w:t>
      </w:r>
      <w:bookmarkEnd w:id="195"/>
    </w:p>
    <w:p w:rsidR="009A0D18" w:rsidRPr="00AC7ADD" w:rsidRDefault="00E01BB8" w:rsidP="009D4A54">
      <w:pPr>
        <w:pStyle w:val="ListParagraph"/>
        <w:numPr>
          <w:ilvl w:val="0"/>
          <w:numId w:val="26"/>
        </w:numPr>
        <w:spacing w:after="0" w:line="240" w:lineRule="auto"/>
        <w:ind w:left="426" w:hanging="426"/>
        <w:jc w:val="both"/>
        <w:rPr>
          <w:rFonts w:ascii="Arial" w:hAnsi="Arial" w:cs="Arial"/>
          <w:sz w:val="20"/>
          <w:lang w:val="en-US"/>
        </w:rPr>
      </w:pPr>
      <w:r w:rsidRPr="00AC7ADD">
        <w:rPr>
          <w:rFonts w:ascii="Arial" w:hAnsi="Arial" w:cs="Arial"/>
          <w:sz w:val="20"/>
          <w:lang w:val="en-US"/>
        </w:rPr>
        <w:t>The vast majority of an Institution’s research output is made available directly to the public at large by publication in journals or by free dissemination</w:t>
      </w:r>
      <w:r w:rsidR="00551240" w:rsidRPr="00AC7ADD">
        <w:rPr>
          <w:rFonts w:ascii="Arial" w:hAnsi="Arial" w:cs="Arial"/>
          <w:sz w:val="20"/>
          <w:lang w:val="en-US"/>
        </w:rPr>
        <w:t>.</w:t>
      </w:r>
      <w:r w:rsidR="00551240" w:rsidRPr="00AC7ADD">
        <w:rPr>
          <w:rStyle w:val="FootnoteReference"/>
          <w:rFonts w:ascii="Arial" w:hAnsi="Arial" w:cs="Arial"/>
          <w:sz w:val="20"/>
          <w:lang w:val="en-US"/>
        </w:rPr>
        <w:footnoteReference w:id="131"/>
      </w:r>
      <w:r w:rsidRPr="00AC7ADD">
        <w:rPr>
          <w:rFonts w:ascii="Arial" w:hAnsi="Arial" w:cs="Arial"/>
          <w:sz w:val="20"/>
          <w:lang w:val="en-US"/>
        </w:rPr>
        <w:t xml:space="preserve"> The ability of researcher</w:t>
      </w:r>
      <w:r w:rsidR="009A0D18" w:rsidRPr="00AC7ADD">
        <w:rPr>
          <w:rFonts w:ascii="Arial" w:hAnsi="Arial" w:cs="Arial"/>
          <w:sz w:val="20"/>
          <w:lang w:val="en-US"/>
        </w:rPr>
        <w:t>s to publish must be well-kept.</w:t>
      </w:r>
    </w:p>
    <w:p w:rsidR="009A0D18" w:rsidRPr="00AC7ADD" w:rsidRDefault="009A0D18" w:rsidP="009A0D18">
      <w:pPr>
        <w:pStyle w:val="ListParagraph"/>
        <w:spacing w:after="0" w:line="240" w:lineRule="auto"/>
        <w:ind w:left="426"/>
        <w:jc w:val="both"/>
        <w:rPr>
          <w:rFonts w:ascii="Arial" w:hAnsi="Arial" w:cs="Arial"/>
          <w:sz w:val="20"/>
          <w:lang w:val="en-US"/>
        </w:rPr>
      </w:pPr>
    </w:p>
    <w:p w:rsidR="009A0D18" w:rsidRPr="00AC7ADD" w:rsidRDefault="009A0D18" w:rsidP="009D4A54">
      <w:pPr>
        <w:pStyle w:val="ListParagraph"/>
        <w:numPr>
          <w:ilvl w:val="0"/>
          <w:numId w:val="26"/>
        </w:numPr>
        <w:spacing w:after="0" w:line="240" w:lineRule="auto"/>
        <w:ind w:left="426" w:hanging="426"/>
        <w:jc w:val="both"/>
        <w:rPr>
          <w:rFonts w:ascii="Arial" w:hAnsi="Arial" w:cs="Arial"/>
          <w:sz w:val="20"/>
          <w:lang w:val="en-US"/>
        </w:rPr>
      </w:pPr>
      <w:r w:rsidRPr="00AC7ADD">
        <w:rPr>
          <w:rFonts w:ascii="Arial" w:hAnsi="Arial" w:cs="Arial"/>
          <w:sz w:val="20"/>
          <w:lang w:val="en-US"/>
        </w:rPr>
        <w:t xml:space="preserve">On the other hand, companies/sponsors may be concerned that publishing could reveal their confidential information or cause a loss of IP resulting from the research. In these cases, </w:t>
      </w:r>
      <w:r w:rsidR="00E01BB8" w:rsidRPr="00AC7ADD">
        <w:rPr>
          <w:rFonts w:ascii="Arial" w:hAnsi="Arial" w:cs="Arial"/>
          <w:sz w:val="20"/>
          <w:lang w:val="en-US"/>
        </w:rPr>
        <w:t xml:space="preserve"> industrial agreements and IP protection need to be considered, for example by</w:t>
      </w:r>
      <w:r w:rsidRPr="00AC7ADD">
        <w:rPr>
          <w:rFonts w:ascii="Arial" w:hAnsi="Arial" w:cs="Arial"/>
          <w:sz w:val="20"/>
          <w:lang w:val="en-US"/>
        </w:rPr>
        <w:t>:</w:t>
      </w:r>
      <w:r w:rsidR="00E01BB8" w:rsidRPr="00AC7ADD">
        <w:rPr>
          <w:rFonts w:ascii="Arial" w:hAnsi="Arial" w:cs="Arial"/>
          <w:sz w:val="20"/>
          <w:lang w:val="en-US"/>
        </w:rPr>
        <w:t xml:space="preserve"> </w:t>
      </w:r>
    </w:p>
    <w:p w:rsidR="009A0D18" w:rsidRPr="00AC7ADD" w:rsidRDefault="00E01BB8" w:rsidP="009D4A54">
      <w:pPr>
        <w:pStyle w:val="ListParagraph"/>
        <w:numPr>
          <w:ilvl w:val="1"/>
          <w:numId w:val="26"/>
        </w:numPr>
        <w:spacing w:after="0" w:line="240" w:lineRule="auto"/>
        <w:ind w:left="851" w:hanging="425"/>
        <w:jc w:val="both"/>
        <w:rPr>
          <w:rFonts w:ascii="Arial" w:hAnsi="Arial" w:cs="Arial"/>
          <w:sz w:val="20"/>
          <w:lang w:val="en-US"/>
        </w:rPr>
      </w:pPr>
      <w:r w:rsidRPr="00AC7ADD">
        <w:rPr>
          <w:rFonts w:ascii="Arial" w:hAnsi="Arial" w:cs="Arial"/>
          <w:sz w:val="20"/>
          <w:lang w:val="en-US"/>
        </w:rPr>
        <w:t>educating researchers on the necessity to file a patent application before publishing</w:t>
      </w:r>
      <w:r w:rsidR="00831449" w:rsidRPr="00AC7ADD">
        <w:rPr>
          <w:rFonts w:ascii="Arial" w:hAnsi="Arial" w:cs="Arial"/>
          <w:sz w:val="20"/>
          <w:lang w:val="en-US"/>
        </w:rPr>
        <w:t xml:space="preserve"> (see </w:t>
      </w:r>
      <w:hyperlink w:anchor="Box41" w:history="1">
        <w:r w:rsidR="00831449" w:rsidRPr="00AC7ADD">
          <w:rPr>
            <w:rStyle w:val="Hyperlink"/>
            <w:rFonts w:ascii="Arial" w:hAnsi="Arial" w:cs="Arial"/>
            <w:sz w:val="20"/>
            <w:lang w:val="en-US"/>
          </w:rPr>
          <w:t>Box 41</w:t>
        </w:r>
      </w:hyperlink>
      <w:r w:rsidR="00831449" w:rsidRPr="00AC7ADD">
        <w:rPr>
          <w:rFonts w:ascii="Arial" w:hAnsi="Arial" w:cs="Arial"/>
          <w:sz w:val="20"/>
          <w:lang w:val="en-US"/>
        </w:rPr>
        <w:t>)</w:t>
      </w:r>
      <w:r w:rsidR="009A0D18" w:rsidRPr="00AC7ADD">
        <w:rPr>
          <w:rFonts w:ascii="Arial" w:hAnsi="Arial" w:cs="Arial"/>
          <w:sz w:val="20"/>
          <w:lang w:val="en-US"/>
        </w:rPr>
        <w:t>;</w:t>
      </w:r>
      <w:r w:rsidRPr="00AC7ADD">
        <w:rPr>
          <w:rFonts w:ascii="Arial" w:hAnsi="Arial" w:cs="Arial"/>
          <w:sz w:val="20"/>
          <w:lang w:val="en-US"/>
        </w:rPr>
        <w:t xml:space="preserve"> or </w:t>
      </w:r>
    </w:p>
    <w:p w:rsidR="00E01BB8" w:rsidRPr="00AC7ADD" w:rsidRDefault="00E01BB8" w:rsidP="009D4A54">
      <w:pPr>
        <w:pStyle w:val="ListParagraph"/>
        <w:numPr>
          <w:ilvl w:val="1"/>
          <w:numId w:val="26"/>
        </w:numPr>
        <w:spacing w:after="0" w:line="240" w:lineRule="auto"/>
        <w:ind w:left="851" w:hanging="425"/>
        <w:jc w:val="both"/>
        <w:rPr>
          <w:rFonts w:ascii="Arial" w:hAnsi="Arial" w:cs="Arial"/>
          <w:sz w:val="20"/>
          <w:lang w:val="en-US"/>
        </w:rPr>
      </w:pPr>
      <w:r w:rsidRPr="00AC7ADD">
        <w:rPr>
          <w:rFonts w:ascii="Arial" w:hAnsi="Arial" w:cs="Arial"/>
          <w:sz w:val="20"/>
          <w:lang w:val="en-US"/>
        </w:rPr>
        <w:t>allowing industrial partners to request delays in publication in order to accommodate IP protection</w:t>
      </w:r>
      <w:r w:rsidR="00831449" w:rsidRPr="00AC7ADD">
        <w:rPr>
          <w:rFonts w:ascii="Arial" w:hAnsi="Arial" w:cs="Arial"/>
          <w:sz w:val="20"/>
          <w:lang w:val="en-US"/>
        </w:rPr>
        <w:t xml:space="preserve"> (see </w:t>
      </w:r>
      <w:hyperlink w:anchor="Box43" w:history="1">
        <w:r w:rsidR="00831449" w:rsidRPr="00AC7ADD">
          <w:rPr>
            <w:rStyle w:val="Hyperlink"/>
            <w:rFonts w:ascii="Arial" w:hAnsi="Arial" w:cs="Arial"/>
            <w:sz w:val="20"/>
            <w:lang w:val="en-US"/>
          </w:rPr>
          <w:t>Box 43</w:t>
        </w:r>
      </w:hyperlink>
      <w:r w:rsidR="00831449" w:rsidRPr="00AC7ADD">
        <w:rPr>
          <w:rFonts w:ascii="Arial" w:hAnsi="Arial" w:cs="Arial"/>
          <w:sz w:val="20"/>
          <w:lang w:val="en-US"/>
        </w:rPr>
        <w:t>)</w:t>
      </w:r>
      <w:r w:rsidR="00030E4B" w:rsidRPr="00AC7ADD">
        <w:rPr>
          <w:rFonts w:ascii="Arial" w:hAnsi="Arial" w:cs="Arial"/>
          <w:sz w:val="20"/>
          <w:lang w:val="en-US"/>
        </w:rPr>
        <w:t>.</w:t>
      </w:r>
      <w:r w:rsidR="009A0D18" w:rsidRPr="00AC7ADD">
        <w:rPr>
          <w:rFonts w:ascii="Arial" w:hAnsi="Arial" w:cs="Arial"/>
          <w:sz w:val="20"/>
          <w:lang w:val="en-US"/>
        </w:rPr>
        <w:t xml:space="preserve"> The Research Contract can provide for a publication review and delay period (up to a number of days) so that the sponsor can make sure that its confidential information is not inadvertently divulged and so it can identify inventions, if any, that may not have already been disclosed to it.  See also </w:t>
      </w:r>
      <w:hyperlink w:anchor="_Article_7.7_-" w:history="1">
        <w:r w:rsidR="009A0D18" w:rsidRPr="00AC7ADD">
          <w:rPr>
            <w:rStyle w:val="Hyperlink"/>
            <w:rFonts w:ascii="Arial" w:hAnsi="Arial" w:cs="Arial"/>
            <w:sz w:val="20"/>
            <w:lang w:val="en-US"/>
          </w:rPr>
          <w:t>Article 7.7.7</w:t>
        </w:r>
      </w:hyperlink>
      <w:r w:rsidR="009A0D18" w:rsidRPr="00AC7ADD">
        <w:rPr>
          <w:rFonts w:ascii="Arial" w:hAnsi="Arial" w:cs="Arial"/>
          <w:sz w:val="20"/>
          <w:lang w:val="en-US"/>
        </w:rPr>
        <w:t>.</w:t>
      </w:r>
    </w:p>
    <w:p w:rsidR="00E17BEE" w:rsidRPr="00AC7ADD" w:rsidRDefault="00E17BEE" w:rsidP="00B7519E">
      <w:pPr>
        <w:pStyle w:val="Heading3"/>
        <w:spacing w:before="360"/>
        <w:rPr>
          <w:sz w:val="24"/>
        </w:rPr>
      </w:pPr>
      <w:bookmarkStart w:id="196" w:name="_Article_6.2_–"/>
      <w:bookmarkStart w:id="197" w:name="_Toc516160066"/>
      <w:bookmarkStart w:id="198" w:name="_Toc516219409"/>
      <w:bookmarkStart w:id="199" w:name="_Toc516496051"/>
      <w:bookmarkStart w:id="200" w:name="_Toc516829423"/>
      <w:bookmarkEnd w:id="196"/>
      <w:r w:rsidRPr="00AC7ADD">
        <w:rPr>
          <w:sz w:val="24"/>
        </w:rPr>
        <w:t>Article 6.2 – Non-disclosure for IP protection</w:t>
      </w:r>
      <w:bookmarkEnd w:id="197"/>
      <w:bookmarkEnd w:id="198"/>
      <w:bookmarkEnd w:id="199"/>
      <w:bookmarkEnd w:id="200"/>
      <w:r w:rsidRPr="00AC7ADD">
        <w:rPr>
          <w:sz w:val="24"/>
        </w:rPr>
        <w:t xml:space="preserve"> </w:t>
      </w:r>
    </w:p>
    <w:p w:rsidR="00096C60" w:rsidRPr="00AC7ADD" w:rsidRDefault="009654F3" w:rsidP="009D4A54">
      <w:pPr>
        <w:pStyle w:val="ListParagraph"/>
        <w:numPr>
          <w:ilvl w:val="0"/>
          <w:numId w:val="26"/>
        </w:numPr>
        <w:tabs>
          <w:tab w:val="left" w:pos="567"/>
          <w:tab w:val="left" w:pos="709"/>
        </w:tabs>
        <w:autoSpaceDE w:val="0"/>
        <w:autoSpaceDN w:val="0"/>
        <w:adjustRightInd w:val="0"/>
        <w:spacing w:after="0" w:line="240" w:lineRule="auto"/>
        <w:ind w:left="426" w:hanging="426"/>
        <w:jc w:val="both"/>
        <w:rPr>
          <w:rFonts w:ascii="Arial" w:hAnsi="Arial" w:cs="Arial"/>
          <w:sz w:val="20"/>
          <w:lang w:val="en-US"/>
        </w:rPr>
      </w:pPr>
      <w:r w:rsidRPr="00AC7ADD">
        <w:rPr>
          <w:rFonts w:ascii="Arial" w:hAnsi="Arial" w:cs="Arial"/>
          <w:sz w:val="20"/>
          <w:lang w:val="en-US"/>
        </w:rPr>
        <w:t xml:space="preserve">Staff and </w:t>
      </w:r>
      <w:r w:rsidR="00831449" w:rsidRPr="00AC7ADD">
        <w:rPr>
          <w:rFonts w:ascii="Arial" w:hAnsi="Arial" w:cs="Arial"/>
          <w:sz w:val="20"/>
          <w:lang w:val="en-US"/>
        </w:rPr>
        <w:t>S</w:t>
      </w:r>
      <w:r w:rsidRPr="00AC7ADD">
        <w:rPr>
          <w:rFonts w:ascii="Arial" w:hAnsi="Arial" w:cs="Arial"/>
          <w:sz w:val="20"/>
          <w:lang w:val="en-US"/>
        </w:rPr>
        <w:t>tudents should be conscious of the need to avoid premature disclosure of research results to third parties, including any form of publication of those results, prior to completing a</w:t>
      </w:r>
      <w:r w:rsidR="00C757D0" w:rsidRPr="00AC7ADD">
        <w:rPr>
          <w:rFonts w:ascii="Arial" w:hAnsi="Arial" w:cs="Arial"/>
          <w:sz w:val="20"/>
          <w:lang w:val="en-US"/>
        </w:rPr>
        <w:t>n</w:t>
      </w:r>
      <w:r w:rsidRPr="00AC7ADD">
        <w:rPr>
          <w:rFonts w:ascii="Arial" w:hAnsi="Arial" w:cs="Arial"/>
          <w:sz w:val="20"/>
          <w:lang w:val="en-US"/>
        </w:rPr>
        <w:t xml:space="preserve"> IP Disclosure, and considering the need to obtain IP protection.</w:t>
      </w:r>
      <w:r w:rsidRPr="00AC7ADD">
        <w:rPr>
          <w:sz w:val="20"/>
          <w:lang w:val="en-US"/>
        </w:rPr>
        <w:t xml:space="preserve"> </w:t>
      </w:r>
      <w:r w:rsidR="00536CF6" w:rsidRPr="00AC7ADD">
        <w:rPr>
          <w:rFonts w:ascii="Arial" w:hAnsi="Arial" w:cs="Arial"/>
          <w:sz w:val="20"/>
          <w:lang w:val="en-US"/>
        </w:rPr>
        <w:t xml:space="preserve">The premature </w:t>
      </w:r>
      <w:r w:rsidR="00C757D0" w:rsidRPr="00AC7ADD">
        <w:rPr>
          <w:rFonts w:ascii="Arial" w:hAnsi="Arial" w:cs="Arial"/>
          <w:sz w:val="20"/>
          <w:lang w:val="en-US"/>
        </w:rPr>
        <w:t>public d</w:t>
      </w:r>
      <w:r w:rsidR="00536CF6" w:rsidRPr="00AC7ADD">
        <w:rPr>
          <w:rFonts w:ascii="Arial" w:hAnsi="Arial" w:cs="Arial"/>
          <w:sz w:val="20"/>
          <w:lang w:val="en-US"/>
        </w:rPr>
        <w:t>isclosure of an invention may obstruct</w:t>
      </w:r>
      <w:r w:rsidR="00866E90" w:rsidRPr="00AC7ADD">
        <w:rPr>
          <w:rFonts w:ascii="Arial" w:hAnsi="Arial" w:cs="Arial"/>
          <w:sz w:val="20"/>
          <w:lang w:val="en-US"/>
        </w:rPr>
        <w:t xml:space="preserve"> </w:t>
      </w:r>
      <w:r w:rsidR="00536CF6" w:rsidRPr="00AC7ADD">
        <w:rPr>
          <w:rFonts w:ascii="Arial" w:hAnsi="Arial" w:cs="Arial"/>
          <w:sz w:val="20"/>
          <w:lang w:val="en-US"/>
        </w:rPr>
        <w:t xml:space="preserve">the protection and </w:t>
      </w:r>
      <w:r w:rsidR="00E57DC1">
        <w:rPr>
          <w:rFonts w:ascii="Arial" w:hAnsi="Arial" w:cs="Arial"/>
          <w:sz w:val="20"/>
          <w:lang w:val="en-US"/>
        </w:rPr>
        <w:t>commercialization</w:t>
      </w:r>
      <w:r w:rsidR="00C757D0" w:rsidRPr="00AC7ADD">
        <w:rPr>
          <w:rFonts w:ascii="Arial" w:hAnsi="Arial" w:cs="Arial"/>
          <w:sz w:val="20"/>
          <w:lang w:val="en-US"/>
        </w:rPr>
        <w:t xml:space="preserve"> </w:t>
      </w:r>
      <w:r w:rsidR="00536CF6" w:rsidRPr="00AC7ADD">
        <w:rPr>
          <w:rFonts w:ascii="Arial" w:hAnsi="Arial" w:cs="Arial"/>
          <w:sz w:val="20"/>
          <w:lang w:val="en-US"/>
        </w:rPr>
        <w:t xml:space="preserve">of IP related to that invention. </w:t>
      </w:r>
      <w:r w:rsidR="00156847" w:rsidRPr="00AC7ADD">
        <w:rPr>
          <w:rFonts w:ascii="Arial" w:hAnsi="Arial" w:cs="Arial"/>
          <w:sz w:val="20"/>
          <w:lang w:val="en-US"/>
        </w:rPr>
        <w:t xml:space="preserve">An understanding of what types of disclosures are novelty-destroying under the national and international patent laws is therefore crucial. </w:t>
      </w:r>
    </w:p>
    <w:p w:rsidR="00096C60" w:rsidRPr="00AC7ADD" w:rsidRDefault="00096C60" w:rsidP="00B7519E">
      <w:pPr>
        <w:pStyle w:val="ListParagraph"/>
        <w:tabs>
          <w:tab w:val="left" w:pos="567"/>
          <w:tab w:val="left" w:pos="709"/>
        </w:tabs>
        <w:autoSpaceDE w:val="0"/>
        <w:autoSpaceDN w:val="0"/>
        <w:adjustRightInd w:val="0"/>
        <w:spacing w:after="0" w:line="240" w:lineRule="auto"/>
        <w:ind w:left="426"/>
        <w:jc w:val="both"/>
        <w:rPr>
          <w:rFonts w:ascii="Arial" w:hAnsi="Arial" w:cs="Arial"/>
          <w:sz w:val="20"/>
          <w:lang w:val="en-US"/>
        </w:rPr>
      </w:pPr>
    </w:p>
    <w:p w:rsidR="00096C60" w:rsidRPr="00AC7ADD" w:rsidRDefault="00096C60" w:rsidP="00B7519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ascii="Arial" w:hAnsi="Arial" w:cs="Arial"/>
          <w:b/>
          <w:sz w:val="20"/>
          <w:szCs w:val="32"/>
          <w:lang w:val="en-US"/>
        </w:rPr>
      </w:pPr>
      <w:bookmarkStart w:id="201" w:name="Box41"/>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bookmarkEnd w:id="201"/>
      <w:r w:rsidRPr="00AC7ADD">
        <w:rPr>
          <w:rFonts w:ascii="Arial" w:hAnsi="Arial" w:cs="Arial"/>
          <w:b/>
          <w:sz w:val="20"/>
          <w:szCs w:val="32"/>
          <w:lang w:val="en-US"/>
        </w:rPr>
        <w:t xml:space="preserve"> Tips to Avoid Premature Disclosure</w:t>
      </w:r>
    </w:p>
    <w:p w:rsidR="00096C60" w:rsidRPr="00AC7ADD" w:rsidRDefault="00096C60" w:rsidP="00B7519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ascii="Arial" w:hAnsi="Arial" w:cs="Arial"/>
          <w:b/>
          <w:sz w:val="20"/>
          <w:szCs w:val="32"/>
          <w:lang w:val="en-US"/>
        </w:rPr>
      </w:pPr>
    </w:p>
    <w:p w:rsidR="00096C60" w:rsidRPr="00AC7ADD" w:rsidRDefault="00576D77" w:rsidP="009D4A54">
      <w:pPr>
        <w:pStyle w:val="ListParagraph"/>
        <w:numPr>
          <w:ilvl w:val="0"/>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851" w:hanging="425"/>
        <w:jc w:val="both"/>
        <w:rPr>
          <w:rFonts w:ascii="Arial" w:hAnsi="Arial" w:cs="Arial"/>
          <w:sz w:val="20"/>
          <w:lang w:val="en-US"/>
        </w:rPr>
      </w:pPr>
      <w:r w:rsidRPr="00AC7ADD">
        <w:rPr>
          <w:rFonts w:ascii="Arial" w:hAnsi="Arial" w:cs="Arial"/>
          <w:sz w:val="20"/>
          <w:lang w:val="en-US"/>
        </w:rPr>
        <w:t>Educate staff and students how to publish the results of their research and still protect the commercial value of their IP:</w:t>
      </w:r>
    </w:p>
    <w:p w:rsidR="00576D77" w:rsidRPr="00AC7ADD" w:rsidRDefault="00576D77" w:rsidP="009D4A54">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ascii="Arial" w:hAnsi="Arial" w:cs="Arial"/>
          <w:sz w:val="20"/>
          <w:lang w:val="en-US"/>
        </w:rPr>
      </w:pPr>
      <w:r w:rsidRPr="00AC7ADD">
        <w:rPr>
          <w:rFonts w:ascii="Arial" w:hAnsi="Arial" w:cs="Arial"/>
          <w:sz w:val="20"/>
          <w:lang w:val="en-US"/>
        </w:rPr>
        <w:t xml:space="preserve">Encourage </w:t>
      </w:r>
      <w:r w:rsidR="005D3527" w:rsidRPr="00AC7ADD">
        <w:rPr>
          <w:rFonts w:ascii="Arial" w:hAnsi="Arial" w:cs="Arial"/>
          <w:sz w:val="20"/>
          <w:lang w:val="en-US"/>
        </w:rPr>
        <w:t xml:space="preserve">them </w:t>
      </w:r>
      <w:r w:rsidRPr="00AC7ADD">
        <w:rPr>
          <w:rFonts w:ascii="Arial" w:hAnsi="Arial" w:cs="Arial"/>
          <w:sz w:val="20"/>
          <w:lang w:val="en-US"/>
        </w:rPr>
        <w:t>to submit and IP Disclosure well before any public communication or disclosure of the invention;</w:t>
      </w:r>
    </w:p>
    <w:p w:rsidR="00096C60" w:rsidRPr="00AC7ADD" w:rsidRDefault="00576D77" w:rsidP="009D4A54">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ascii="Arial" w:hAnsi="Arial" w:cs="Arial"/>
          <w:sz w:val="20"/>
          <w:lang w:val="en-US"/>
        </w:rPr>
      </w:pPr>
      <w:r w:rsidRPr="00AC7ADD">
        <w:rPr>
          <w:rFonts w:ascii="Arial" w:hAnsi="Arial" w:cs="Arial"/>
          <w:sz w:val="20"/>
          <w:lang w:val="en-US"/>
        </w:rPr>
        <w:t xml:space="preserve">Encourage </w:t>
      </w:r>
      <w:r w:rsidR="005D3527" w:rsidRPr="00AC7ADD">
        <w:rPr>
          <w:rFonts w:ascii="Arial" w:hAnsi="Arial" w:cs="Arial"/>
          <w:sz w:val="20"/>
          <w:lang w:val="en-US"/>
        </w:rPr>
        <w:t xml:space="preserve">them </w:t>
      </w:r>
      <w:r w:rsidRPr="00AC7ADD">
        <w:rPr>
          <w:rFonts w:ascii="Arial" w:hAnsi="Arial" w:cs="Arial"/>
          <w:sz w:val="20"/>
          <w:lang w:val="en-US"/>
        </w:rPr>
        <w:t>to inform IPMO of any imminent presentation, lecture, poster, abstract, website description, research proposal description, dissertation, publication, or other public presentation of the invention.</w:t>
      </w:r>
      <w:r w:rsidR="005D3527" w:rsidRPr="00AC7ADD">
        <w:rPr>
          <w:rFonts w:ascii="Arial" w:hAnsi="Arial" w:cs="Arial"/>
          <w:sz w:val="20"/>
          <w:lang w:val="en-US"/>
        </w:rPr>
        <w:t xml:space="preserve"> </w:t>
      </w:r>
      <w:r w:rsidR="00096C60" w:rsidRPr="00AC7ADD">
        <w:rPr>
          <w:rFonts w:ascii="Arial" w:hAnsi="Arial" w:cs="Arial"/>
          <w:sz w:val="20"/>
          <w:lang w:val="en-US"/>
        </w:rPr>
        <w:t>Research results that have been published during meetings and conferences as posters and articles, etc. are no longer novel and cannot be patented;</w:t>
      </w:r>
    </w:p>
    <w:p w:rsidR="00096C60" w:rsidRPr="00AC7ADD" w:rsidRDefault="00096C60" w:rsidP="009D4A54">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ascii="Arial" w:hAnsi="Arial" w:cs="Arial"/>
          <w:sz w:val="20"/>
          <w:lang w:val="en-US"/>
        </w:rPr>
      </w:pPr>
      <w:r w:rsidRPr="00AC7ADD">
        <w:rPr>
          <w:rFonts w:ascii="Arial" w:hAnsi="Arial" w:cs="Arial"/>
          <w:sz w:val="20"/>
          <w:lang w:val="en-US"/>
        </w:rPr>
        <w:t xml:space="preserve">Sending a publication for review </w:t>
      </w:r>
      <w:r w:rsidR="00FE1C60" w:rsidRPr="00AC7ADD">
        <w:rPr>
          <w:rFonts w:ascii="Arial" w:hAnsi="Arial" w:cs="Arial"/>
          <w:sz w:val="20"/>
          <w:lang w:val="en-US"/>
        </w:rPr>
        <w:t>will</w:t>
      </w:r>
      <w:r w:rsidRPr="00AC7ADD">
        <w:rPr>
          <w:rFonts w:ascii="Arial" w:hAnsi="Arial" w:cs="Arial"/>
          <w:sz w:val="20"/>
          <w:lang w:val="en-US"/>
        </w:rPr>
        <w:t xml:space="preserve"> </w:t>
      </w:r>
      <w:r w:rsidR="00FE1C60" w:rsidRPr="00AC7ADD">
        <w:rPr>
          <w:rFonts w:ascii="Arial" w:hAnsi="Arial" w:cs="Arial"/>
          <w:sz w:val="20"/>
          <w:lang w:val="en-US"/>
        </w:rPr>
        <w:t xml:space="preserve">usually </w:t>
      </w:r>
      <w:r w:rsidRPr="00AC7ADD">
        <w:rPr>
          <w:rFonts w:ascii="Arial" w:hAnsi="Arial" w:cs="Arial"/>
          <w:sz w:val="20"/>
          <w:lang w:val="en-US"/>
        </w:rPr>
        <w:t xml:space="preserve">not </w:t>
      </w:r>
      <w:r w:rsidR="00FE1C60" w:rsidRPr="00AC7ADD">
        <w:rPr>
          <w:rFonts w:ascii="Arial" w:hAnsi="Arial" w:cs="Arial"/>
          <w:sz w:val="20"/>
          <w:lang w:val="en-US"/>
        </w:rPr>
        <w:t>constitute a</w:t>
      </w:r>
      <w:r w:rsidRPr="00AC7ADD">
        <w:rPr>
          <w:rFonts w:ascii="Arial" w:hAnsi="Arial" w:cs="Arial"/>
          <w:sz w:val="20"/>
          <w:lang w:val="en-US"/>
        </w:rPr>
        <w:t xml:space="preserve"> </w:t>
      </w:r>
      <w:r w:rsidR="00FE1C60" w:rsidRPr="00AC7ADD">
        <w:rPr>
          <w:rFonts w:ascii="Arial" w:hAnsi="Arial" w:cs="Arial"/>
          <w:sz w:val="20"/>
          <w:lang w:val="en-US"/>
        </w:rPr>
        <w:t>premature disclosure</w:t>
      </w:r>
      <w:r w:rsidRPr="00AC7ADD">
        <w:rPr>
          <w:rFonts w:ascii="Arial" w:hAnsi="Arial" w:cs="Arial"/>
          <w:sz w:val="20"/>
          <w:lang w:val="en-US"/>
        </w:rPr>
        <w:t xml:space="preserve"> but researchers should need to show a degree of diligence </w:t>
      </w:r>
      <w:r w:rsidR="00FE1C60" w:rsidRPr="00AC7ADD">
        <w:rPr>
          <w:rFonts w:ascii="Arial" w:hAnsi="Arial" w:cs="Arial"/>
          <w:sz w:val="20"/>
          <w:lang w:val="en-US"/>
        </w:rPr>
        <w:t>b</w:t>
      </w:r>
      <w:r w:rsidRPr="00AC7ADD">
        <w:rPr>
          <w:rFonts w:ascii="Arial" w:hAnsi="Arial" w:cs="Arial"/>
          <w:sz w:val="20"/>
          <w:lang w:val="en-US"/>
        </w:rPr>
        <w:t>y marking the manuscript “confidential”</w:t>
      </w:r>
      <w:r w:rsidR="00FE1C60" w:rsidRPr="00AC7ADD">
        <w:rPr>
          <w:rFonts w:ascii="Arial" w:hAnsi="Arial" w:cs="Arial"/>
          <w:sz w:val="20"/>
          <w:lang w:val="en-US"/>
        </w:rPr>
        <w:t>.</w:t>
      </w:r>
    </w:p>
    <w:p w:rsidR="00096C60" w:rsidRPr="00AC7ADD" w:rsidRDefault="00096C60" w:rsidP="00B7519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ascii="Arial" w:hAnsi="Arial" w:cs="Arial"/>
          <w:sz w:val="20"/>
          <w:lang w:val="en-US"/>
        </w:rPr>
      </w:pPr>
    </w:p>
    <w:p w:rsidR="00096C60" w:rsidRPr="00AC7ADD" w:rsidRDefault="005D3527" w:rsidP="009D4A54">
      <w:pPr>
        <w:pStyle w:val="ListParagraph"/>
        <w:numPr>
          <w:ilvl w:val="0"/>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851" w:hanging="425"/>
        <w:jc w:val="both"/>
        <w:rPr>
          <w:rFonts w:ascii="Arial" w:hAnsi="Arial" w:cs="Arial"/>
          <w:b/>
          <w:sz w:val="20"/>
          <w:szCs w:val="32"/>
          <w:lang w:val="en-US"/>
        </w:rPr>
      </w:pPr>
      <w:r w:rsidRPr="00AC7ADD">
        <w:rPr>
          <w:rFonts w:ascii="Arial" w:hAnsi="Arial" w:cs="Arial"/>
          <w:sz w:val="20"/>
          <w:lang w:val="en-US"/>
        </w:rPr>
        <w:t>Consider having</w:t>
      </w:r>
      <w:r w:rsidR="00096C60" w:rsidRPr="00AC7ADD">
        <w:rPr>
          <w:rFonts w:ascii="Arial" w:hAnsi="Arial" w:cs="Arial"/>
          <w:sz w:val="20"/>
          <w:lang w:val="en-US"/>
        </w:rPr>
        <w:t xml:space="preserve"> a separate confidentiality policy with guidelines to staff on the use of confidential information (see </w:t>
      </w:r>
      <w:hyperlink w:anchor="_Useful_Resources_to" w:history="1">
        <w:r w:rsidR="00096C60" w:rsidRPr="00AC7ADD">
          <w:rPr>
            <w:rStyle w:val="Hyperlink"/>
            <w:rFonts w:ascii="Arial" w:hAnsi="Arial" w:cs="Arial"/>
            <w:sz w:val="20"/>
            <w:lang w:val="en-US"/>
          </w:rPr>
          <w:t xml:space="preserve">Useful Resources </w:t>
        </w:r>
        <w:r w:rsidR="007874CF" w:rsidRPr="00AC7ADD">
          <w:rPr>
            <w:rStyle w:val="Hyperlink"/>
            <w:rFonts w:ascii="Arial" w:hAnsi="Arial" w:cs="Arial"/>
            <w:sz w:val="20"/>
            <w:lang w:val="en-US"/>
          </w:rPr>
          <w:t xml:space="preserve">Related </w:t>
        </w:r>
        <w:r w:rsidR="00096C60" w:rsidRPr="00AC7ADD">
          <w:rPr>
            <w:rStyle w:val="Hyperlink"/>
            <w:rFonts w:ascii="Arial" w:hAnsi="Arial" w:cs="Arial"/>
            <w:sz w:val="20"/>
            <w:lang w:val="en-US"/>
          </w:rPr>
          <w:t>to Article 6</w:t>
        </w:r>
      </w:hyperlink>
      <w:r w:rsidR="00096C60" w:rsidRPr="00AC7ADD">
        <w:rPr>
          <w:rFonts w:ascii="Arial" w:hAnsi="Arial" w:cs="Arial"/>
          <w:sz w:val="20"/>
          <w:lang w:val="en-US"/>
        </w:rPr>
        <w:t xml:space="preserve">). </w:t>
      </w:r>
    </w:p>
    <w:p w:rsidR="00E17BEE" w:rsidRPr="00AC7ADD" w:rsidRDefault="00E17BEE" w:rsidP="00B7519E">
      <w:pPr>
        <w:pStyle w:val="Heading3"/>
        <w:spacing w:before="360"/>
        <w:rPr>
          <w:rFonts w:eastAsia="Times New Roman"/>
          <w:sz w:val="24"/>
          <w:szCs w:val="24"/>
        </w:rPr>
      </w:pPr>
      <w:bookmarkStart w:id="202" w:name="_Toc516160067"/>
      <w:bookmarkStart w:id="203" w:name="_Toc516219410"/>
      <w:bookmarkStart w:id="204" w:name="_Toc516496052"/>
      <w:bookmarkStart w:id="205" w:name="_Toc516829424"/>
      <w:r w:rsidRPr="00AC7ADD">
        <w:rPr>
          <w:sz w:val="24"/>
        </w:rPr>
        <w:t>Article 6.3 – Trade Secrets</w:t>
      </w:r>
      <w:bookmarkEnd w:id="202"/>
      <w:bookmarkEnd w:id="203"/>
      <w:bookmarkEnd w:id="204"/>
      <w:bookmarkEnd w:id="205"/>
      <w:r w:rsidRPr="00AC7ADD">
        <w:rPr>
          <w:sz w:val="24"/>
        </w:rPr>
        <w:t xml:space="preserve"> </w:t>
      </w:r>
    </w:p>
    <w:p w:rsidR="00CD5CAA" w:rsidRPr="00AC7ADD" w:rsidRDefault="00CD5CAA" w:rsidP="009D4A54">
      <w:pPr>
        <w:pStyle w:val="ListParagraph"/>
        <w:numPr>
          <w:ilvl w:val="0"/>
          <w:numId w:val="26"/>
        </w:numPr>
        <w:autoSpaceDE w:val="0"/>
        <w:autoSpaceDN w:val="0"/>
        <w:adjustRightInd w:val="0"/>
        <w:spacing w:after="0" w:line="240" w:lineRule="auto"/>
        <w:ind w:left="426" w:hanging="426"/>
        <w:jc w:val="both"/>
        <w:rPr>
          <w:rFonts w:ascii="Arial" w:hAnsi="Arial" w:cs="Arial"/>
          <w:sz w:val="20"/>
          <w:lang w:val="en-US"/>
        </w:rPr>
      </w:pPr>
      <w:r w:rsidRPr="00AC7ADD">
        <w:rPr>
          <w:rFonts w:ascii="Arial" w:hAnsi="Arial" w:cs="Arial"/>
          <w:sz w:val="20"/>
          <w:szCs w:val="20"/>
          <w:lang w:val="en-US"/>
        </w:rPr>
        <w:t xml:space="preserve">Each Institution should decide if it will own and use </w:t>
      </w:r>
      <w:r w:rsidRPr="00AC7ADD">
        <w:rPr>
          <w:rFonts w:ascii="Arial" w:hAnsi="Arial" w:cs="Arial"/>
          <w:sz w:val="20"/>
          <w:lang w:val="en-US"/>
        </w:rPr>
        <w:t>Trade Secrets</w:t>
      </w:r>
      <w:r w:rsidRPr="00AC7ADD">
        <w:rPr>
          <w:rFonts w:ascii="Arial" w:hAnsi="Arial" w:cs="Arial"/>
          <w:sz w:val="20"/>
          <w:szCs w:val="20"/>
          <w:lang w:val="en-US"/>
        </w:rPr>
        <w:t xml:space="preserve">; and the IPMO shall decide on a case by case basis if foregoing the high cost of patenting in favour of Trade Secret protection </w:t>
      </w:r>
      <w:r w:rsidRPr="00AC7ADD">
        <w:rPr>
          <w:rFonts w:ascii="Arial" w:hAnsi="Arial" w:cs="Arial"/>
          <w:sz w:val="20"/>
          <w:szCs w:val="20"/>
          <w:lang w:val="en-US"/>
        </w:rPr>
        <w:lastRenderedPageBreak/>
        <w:t xml:space="preserve">might be a better move.  Several factors should be evaluated when deciding between patenting or maintaining a </w:t>
      </w:r>
      <w:r w:rsidRPr="00AC7ADD">
        <w:rPr>
          <w:rFonts w:ascii="Arial" w:hAnsi="Arial" w:cs="Arial"/>
          <w:sz w:val="20"/>
          <w:lang w:val="en-US"/>
        </w:rPr>
        <w:t>Trade Secret</w:t>
      </w:r>
      <w:r w:rsidRPr="00AC7ADD">
        <w:rPr>
          <w:rFonts w:ascii="Arial" w:hAnsi="Arial" w:cs="Arial"/>
          <w:sz w:val="20"/>
          <w:szCs w:val="20"/>
          <w:lang w:val="en-US"/>
        </w:rPr>
        <w:t>, including</w:t>
      </w:r>
    </w:p>
    <w:p w:rsidR="00BE113E" w:rsidRPr="00AC7ADD" w:rsidRDefault="00BE113E" w:rsidP="00B7519E">
      <w:pPr>
        <w:autoSpaceDE w:val="0"/>
        <w:autoSpaceDN w:val="0"/>
        <w:adjustRightInd w:val="0"/>
        <w:spacing w:after="0" w:line="240" w:lineRule="auto"/>
        <w:jc w:val="both"/>
        <w:rPr>
          <w:rFonts w:ascii="Arial" w:hAnsi="Arial" w:cs="Arial"/>
          <w:sz w:val="20"/>
          <w:lang w:val="en-US"/>
        </w:rPr>
      </w:pPr>
    </w:p>
    <w:p w:rsidR="00BE113E" w:rsidRPr="00AC7ADD" w:rsidRDefault="00BE113E" w:rsidP="009D4A54">
      <w:pPr>
        <w:pStyle w:val="ListParagraph"/>
        <w:numPr>
          <w:ilvl w:val="1"/>
          <w:numId w:val="84"/>
        </w:numPr>
        <w:spacing w:line="240" w:lineRule="auto"/>
        <w:ind w:left="851" w:hanging="425"/>
        <w:jc w:val="both"/>
        <w:rPr>
          <w:rFonts w:ascii="Arial" w:hAnsi="Arial" w:cs="Arial"/>
          <w:sz w:val="20"/>
          <w:lang w:val="en-US"/>
        </w:rPr>
      </w:pPr>
      <w:r w:rsidRPr="00AC7ADD">
        <w:rPr>
          <w:rFonts w:ascii="Arial" w:hAnsi="Arial" w:cs="Arial"/>
          <w:sz w:val="20"/>
          <w:szCs w:val="20"/>
          <w:lang w:val="en-US"/>
        </w:rPr>
        <w:t xml:space="preserve">the cost of patenting versus the costs of maintaining the secrecy of the technology; </w:t>
      </w:r>
    </w:p>
    <w:p w:rsidR="00BE113E" w:rsidRPr="00AC7ADD" w:rsidRDefault="00BE113E" w:rsidP="009D4A54">
      <w:pPr>
        <w:pStyle w:val="ListParagraph"/>
        <w:numPr>
          <w:ilvl w:val="1"/>
          <w:numId w:val="84"/>
        </w:numPr>
        <w:spacing w:line="240" w:lineRule="auto"/>
        <w:ind w:left="851" w:hanging="425"/>
        <w:jc w:val="both"/>
        <w:rPr>
          <w:rFonts w:ascii="Arial" w:hAnsi="Arial" w:cs="Arial"/>
          <w:sz w:val="20"/>
          <w:lang w:val="en-US"/>
        </w:rPr>
      </w:pPr>
      <w:r w:rsidRPr="00AC7ADD">
        <w:rPr>
          <w:rFonts w:ascii="Arial" w:hAnsi="Arial" w:cs="Arial"/>
          <w:sz w:val="20"/>
          <w:szCs w:val="20"/>
          <w:lang w:val="en-US"/>
        </w:rPr>
        <w:t xml:space="preserve">the risk of the </w:t>
      </w:r>
      <w:r w:rsidR="00CD5CAA" w:rsidRPr="00AC7ADD">
        <w:rPr>
          <w:rFonts w:ascii="Arial" w:hAnsi="Arial" w:cs="Arial"/>
          <w:sz w:val="20"/>
          <w:lang w:val="en-US"/>
        </w:rPr>
        <w:t>Trade Secrets</w:t>
      </w:r>
      <w:r w:rsidR="00CD5CAA" w:rsidRPr="00AC7ADD">
        <w:rPr>
          <w:rFonts w:ascii="Arial" w:hAnsi="Arial" w:cs="Arial"/>
          <w:sz w:val="20"/>
          <w:szCs w:val="20"/>
          <w:lang w:val="en-US"/>
        </w:rPr>
        <w:t xml:space="preserve"> </w:t>
      </w:r>
      <w:r w:rsidRPr="00AC7ADD">
        <w:rPr>
          <w:rFonts w:ascii="Arial" w:hAnsi="Arial" w:cs="Arial"/>
          <w:sz w:val="20"/>
          <w:szCs w:val="20"/>
          <w:lang w:val="en-US"/>
        </w:rPr>
        <w:t xml:space="preserve">being disclosed even with the best protection plan; </w:t>
      </w:r>
    </w:p>
    <w:p w:rsidR="00BE113E" w:rsidRPr="00AC7ADD" w:rsidRDefault="00BE113E" w:rsidP="009D4A54">
      <w:pPr>
        <w:pStyle w:val="ListParagraph"/>
        <w:numPr>
          <w:ilvl w:val="1"/>
          <w:numId w:val="84"/>
        </w:numPr>
        <w:spacing w:line="240" w:lineRule="auto"/>
        <w:ind w:left="851" w:hanging="425"/>
        <w:jc w:val="both"/>
        <w:rPr>
          <w:rFonts w:ascii="Arial" w:hAnsi="Arial" w:cs="Arial"/>
          <w:sz w:val="20"/>
          <w:lang w:val="en-US"/>
        </w:rPr>
      </w:pPr>
      <w:r w:rsidRPr="00AC7ADD">
        <w:rPr>
          <w:rFonts w:ascii="Arial" w:hAnsi="Arial" w:cs="Arial"/>
          <w:sz w:val="20"/>
          <w:szCs w:val="20"/>
          <w:lang w:val="en-US"/>
        </w:rPr>
        <w:t xml:space="preserve">the licensing potential of the technology </w:t>
      </w:r>
      <w:r w:rsidRPr="00AC7ADD">
        <w:rPr>
          <w:rStyle w:val="FootnoteReference"/>
          <w:rFonts w:ascii="Arial" w:hAnsi="Arial" w:cs="Arial"/>
          <w:sz w:val="20"/>
          <w:szCs w:val="20"/>
          <w:lang w:val="en-US"/>
        </w:rPr>
        <w:footnoteReference w:id="132"/>
      </w:r>
      <w:r w:rsidRPr="00AC7ADD">
        <w:rPr>
          <w:rFonts w:ascii="Arial" w:hAnsi="Arial" w:cs="Arial"/>
          <w:sz w:val="20"/>
          <w:szCs w:val="20"/>
          <w:lang w:val="en-US"/>
        </w:rPr>
        <w:t>;</w:t>
      </w:r>
    </w:p>
    <w:p w:rsidR="00BE113E" w:rsidRPr="00AC7ADD" w:rsidRDefault="00BE113E" w:rsidP="009D4A54">
      <w:pPr>
        <w:pStyle w:val="ListParagraph"/>
        <w:numPr>
          <w:ilvl w:val="1"/>
          <w:numId w:val="84"/>
        </w:numPr>
        <w:spacing w:line="240" w:lineRule="auto"/>
        <w:ind w:left="851" w:hanging="425"/>
        <w:jc w:val="both"/>
        <w:rPr>
          <w:rFonts w:ascii="Arial" w:hAnsi="Arial" w:cs="Arial"/>
          <w:sz w:val="20"/>
          <w:szCs w:val="20"/>
          <w:lang w:val="en-US"/>
        </w:rPr>
      </w:pPr>
      <w:r w:rsidRPr="00AC7ADD">
        <w:rPr>
          <w:rFonts w:ascii="Arial" w:hAnsi="Arial" w:cs="Arial"/>
          <w:sz w:val="20"/>
          <w:szCs w:val="20"/>
          <w:lang w:val="en-US"/>
        </w:rPr>
        <w:t>the need to publicly disclose ideas - for example, to attract capital</w:t>
      </w:r>
      <w:r w:rsidRPr="00AC7ADD">
        <w:rPr>
          <w:rStyle w:val="FootnoteReference"/>
          <w:rFonts w:ascii="Arial" w:hAnsi="Arial" w:cs="Arial"/>
          <w:sz w:val="20"/>
          <w:szCs w:val="20"/>
          <w:lang w:val="en-US"/>
        </w:rPr>
        <w:footnoteReference w:id="133"/>
      </w:r>
      <w:r w:rsidRPr="00AC7ADD">
        <w:rPr>
          <w:rFonts w:ascii="Arial" w:hAnsi="Arial" w:cs="Arial"/>
          <w:sz w:val="20"/>
          <w:szCs w:val="20"/>
          <w:lang w:val="en-US"/>
        </w:rPr>
        <w:t xml:space="preserve">; </w:t>
      </w:r>
    </w:p>
    <w:p w:rsidR="00BE113E" w:rsidRPr="00AC7ADD" w:rsidRDefault="00BE113E" w:rsidP="009D4A54">
      <w:pPr>
        <w:pStyle w:val="ListParagraph"/>
        <w:numPr>
          <w:ilvl w:val="1"/>
          <w:numId w:val="84"/>
        </w:numPr>
        <w:spacing w:line="240" w:lineRule="auto"/>
        <w:ind w:left="851" w:hanging="425"/>
        <w:jc w:val="both"/>
        <w:rPr>
          <w:rFonts w:ascii="Arial" w:hAnsi="Arial" w:cs="Arial"/>
          <w:sz w:val="20"/>
          <w:szCs w:val="20"/>
          <w:lang w:val="en-US"/>
        </w:rPr>
      </w:pPr>
      <w:r w:rsidRPr="00AC7ADD">
        <w:rPr>
          <w:rFonts w:ascii="Arial" w:hAnsi="Arial" w:cs="Arial"/>
          <w:sz w:val="20"/>
          <w:szCs w:val="20"/>
          <w:lang w:val="en-US"/>
        </w:rPr>
        <w:t>the rate of technology change</w:t>
      </w:r>
      <w:r w:rsidRPr="00AC7ADD">
        <w:rPr>
          <w:rStyle w:val="FootnoteReference"/>
          <w:rFonts w:ascii="Arial" w:hAnsi="Arial" w:cs="Arial"/>
          <w:sz w:val="20"/>
          <w:szCs w:val="20"/>
          <w:lang w:val="en-US"/>
        </w:rPr>
        <w:footnoteReference w:id="134"/>
      </w:r>
      <w:r w:rsidRPr="00AC7ADD">
        <w:rPr>
          <w:rFonts w:ascii="Arial" w:hAnsi="Arial" w:cs="Arial"/>
          <w:sz w:val="20"/>
          <w:szCs w:val="20"/>
          <w:lang w:val="en-US"/>
        </w:rPr>
        <w:t>;</w:t>
      </w:r>
    </w:p>
    <w:p w:rsidR="00BE113E" w:rsidRPr="00AC7ADD" w:rsidRDefault="00BE113E" w:rsidP="009D4A54">
      <w:pPr>
        <w:pStyle w:val="ListParagraph"/>
        <w:numPr>
          <w:ilvl w:val="1"/>
          <w:numId w:val="84"/>
        </w:numPr>
        <w:spacing w:line="240" w:lineRule="auto"/>
        <w:ind w:left="851" w:hanging="425"/>
        <w:jc w:val="both"/>
        <w:rPr>
          <w:rFonts w:ascii="Arial" w:hAnsi="Arial" w:cs="Arial"/>
          <w:sz w:val="20"/>
          <w:szCs w:val="20"/>
          <w:lang w:val="en-US"/>
        </w:rPr>
      </w:pPr>
      <w:r w:rsidRPr="00AC7ADD">
        <w:rPr>
          <w:rFonts w:ascii="Arial" w:hAnsi="Arial" w:cs="Arial"/>
          <w:sz w:val="20"/>
          <w:szCs w:val="20"/>
          <w:lang w:val="en-US"/>
        </w:rPr>
        <w:t>the possibility to reverse engineer.</w:t>
      </w:r>
      <w:r w:rsidRPr="00AC7ADD">
        <w:rPr>
          <w:rStyle w:val="FootnoteReference"/>
          <w:rFonts w:ascii="Arial" w:hAnsi="Arial" w:cs="Arial"/>
          <w:sz w:val="20"/>
          <w:szCs w:val="20"/>
          <w:lang w:val="en-US"/>
        </w:rPr>
        <w:footnoteReference w:id="135"/>
      </w:r>
      <w:r w:rsidRPr="00AC7ADD">
        <w:rPr>
          <w:rFonts w:ascii="Roboto Slab" w:hAnsi="Roboto Slab" w:cs="Arial"/>
          <w:color w:val="333333"/>
          <w:sz w:val="21"/>
          <w:szCs w:val="23"/>
          <w:lang w:val="en-US"/>
        </w:rPr>
        <w:t xml:space="preserve"> </w:t>
      </w:r>
    </w:p>
    <w:p w:rsidR="00CD5CAA" w:rsidRPr="00AC7ADD" w:rsidRDefault="00CD5CAA" w:rsidP="00B7519E">
      <w:pPr>
        <w:pStyle w:val="ListParagraph"/>
        <w:spacing w:line="240" w:lineRule="auto"/>
        <w:ind w:left="851"/>
        <w:jc w:val="both"/>
        <w:rPr>
          <w:rFonts w:ascii="Arial" w:hAnsi="Arial" w:cs="Arial"/>
          <w:sz w:val="20"/>
          <w:szCs w:val="20"/>
          <w:lang w:val="en-US"/>
        </w:rPr>
      </w:pPr>
    </w:p>
    <w:p w:rsidR="00BE113E" w:rsidRPr="00AC7ADD" w:rsidRDefault="00BE113E" w:rsidP="00464282">
      <w:pPr>
        <w:pStyle w:val="ListParagraph"/>
        <w:numPr>
          <w:ilvl w:val="0"/>
          <w:numId w:val="11"/>
        </w:numPr>
        <w:spacing w:line="240" w:lineRule="auto"/>
        <w:ind w:left="426" w:hanging="426"/>
        <w:jc w:val="both"/>
        <w:rPr>
          <w:rFonts w:ascii="Arial" w:hAnsi="Arial" w:cs="Arial"/>
          <w:sz w:val="20"/>
          <w:lang w:val="en-US"/>
        </w:rPr>
      </w:pPr>
      <w:r w:rsidRPr="00AC7ADD">
        <w:rPr>
          <w:rFonts w:ascii="Arial" w:hAnsi="Arial" w:cs="Arial"/>
          <w:sz w:val="20"/>
          <w:lang w:val="en-US"/>
        </w:rPr>
        <w:t xml:space="preserve">There is one additional consideration, which may be the most difficult for the </w:t>
      </w:r>
      <w:r w:rsidRPr="00AC7ADD">
        <w:rPr>
          <w:rFonts w:ascii="Arial" w:hAnsi="Arial" w:cs="Arial"/>
          <w:sz w:val="20"/>
          <w:szCs w:val="20"/>
          <w:lang w:val="en-US"/>
        </w:rPr>
        <w:t xml:space="preserve">technology transfer executives </w:t>
      </w:r>
      <w:r w:rsidRPr="00AC7ADD">
        <w:rPr>
          <w:rFonts w:ascii="Arial" w:hAnsi="Arial" w:cs="Arial"/>
          <w:sz w:val="20"/>
          <w:lang w:val="en-US"/>
        </w:rPr>
        <w:t xml:space="preserve">to reconcile.  </w:t>
      </w:r>
      <w:r w:rsidRPr="00AC7ADD">
        <w:rPr>
          <w:rFonts w:ascii="Arial" w:hAnsi="Arial" w:cs="Arial"/>
          <w:sz w:val="20"/>
          <w:szCs w:val="20"/>
          <w:lang w:val="en-US"/>
        </w:rPr>
        <w:t xml:space="preserve">Many argue namely that it is hard to reconcile </w:t>
      </w:r>
      <w:r w:rsidR="00CD5CAA" w:rsidRPr="00AC7ADD">
        <w:rPr>
          <w:rFonts w:ascii="Arial" w:hAnsi="Arial" w:cs="Arial"/>
          <w:sz w:val="20"/>
          <w:lang w:val="en-US"/>
        </w:rPr>
        <w:t>Trade Secrets</w:t>
      </w:r>
      <w:r w:rsidRPr="00AC7ADD">
        <w:rPr>
          <w:rFonts w:ascii="Arial" w:hAnsi="Arial" w:cs="Arial"/>
          <w:sz w:val="20"/>
          <w:szCs w:val="20"/>
          <w:lang w:val="en-US"/>
        </w:rPr>
        <w:t xml:space="preserve"> with openness in knowledge sharing and absolute freedom of publication, which is part of the academic mission.  Therefore, apart from certain exceptional categories</w:t>
      </w:r>
      <w:r w:rsidRPr="00AC7ADD">
        <w:rPr>
          <w:rStyle w:val="FootnoteReference"/>
          <w:rFonts w:ascii="Arial" w:hAnsi="Arial" w:cs="Arial"/>
          <w:sz w:val="20"/>
          <w:szCs w:val="20"/>
          <w:lang w:val="en-US"/>
        </w:rPr>
        <w:footnoteReference w:id="136"/>
      </w:r>
      <w:r w:rsidRPr="00AC7ADD">
        <w:rPr>
          <w:rFonts w:ascii="Arial" w:hAnsi="Arial" w:cs="Arial"/>
          <w:sz w:val="20"/>
          <w:szCs w:val="20"/>
          <w:lang w:val="en-US"/>
        </w:rPr>
        <w:t>, many Institutions will have reservations regarding trade secret protection</w:t>
      </w:r>
      <w:r w:rsidR="00030E4B" w:rsidRPr="00AC7ADD">
        <w:rPr>
          <w:rFonts w:ascii="Arial" w:hAnsi="Arial" w:cs="Arial"/>
          <w:sz w:val="20"/>
          <w:szCs w:val="20"/>
          <w:lang w:val="en-US"/>
        </w:rPr>
        <w:t xml:space="preserve"> (see </w:t>
      </w:r>
      <w:r w:rsidR="00831449" w:rsidRPr="00AC7ADD">
        <w:rPr>
          <w:rFonts w:ascii="Arial" w:hAnsi="Arial" w:cs="Arial"/>
          <w:sz w:val="20"/>
          <w:szCs w:val="20"/>
          <w:lang w:val="en-US"/>
        </w:rPr>
        <w:t xml:space="preserve">the example of Stanford, </w:t>
      </w:r>
      <w:hyperlink w:anchor="Box44" w:history="1">
        <w:r w:rsidR="00030E4B" w:rsidRPr="00BF4219">
          <w:rPr>
            <w:rStyle w:val="Hyperlink"/>
            <w:rFonts w:ascii="Arial" w:hAnsi="Arial" w:cs="Arial"/>
            <w:sz w:val="20"/>
            <w:szCs w:val="20"/>
            <w:lang w:val="en-US"/>
          </w:rPr>
          <w:t xml:space="preserve">Box </w:t>
        </w:r>
        <w:r w:rsidR="00831449" w:rsidRPr="00BF4219">
          <w:rPr>
            <w:rStyle w:val="Hyperlink"/>
            <w:rFonts w:ascii="Arial" w:hAnsi="Arial" w:cs="Arial"/>
            <w:sz w:val="20"/>
            <w:szCs w:val="20"/>
            <w:lang w:val="en-US"/>
          </w:rPr>
          <w:t>44</w:t>
        </w:r>
      </w:hyperlink>
      <w:r w:rsidR="00030E4B" w:rsidRPr="00AC7ADD">
        <w:rPr>
          <w:rFonts w:ascii="Arial" w:hAnsi="Arial" w:cs="Arial"/>
          <w:sz w:val="20"/>
          <w:szCs w:val="20"/>
          <w:lang w:val="en-US"/>
        </w:rPr>
        <w:t>)</w:t>
      </w:r>
      <w:r w:rsidRPr="00AC7ADD">
        <w:rPr>
          <w:rFonts w:ascii="Arial" w:hAnsi="Arial" w:cs="Arial"/>
          <w:sz w:val="20"/>
          <w:szCs w:val="20"/>
          <w:lang w:val="en-US"/>
        </w:rPr>
        <w:t>.</w:t>
      </w:r>
    </w:p>
    <w:p w:rsidR="00CD5CAA" w:rsidRPr="00AC7ADD" w:rsidRDefault="00CD5CAA" w:rsidP="00B7519E">
      <w:pPr>
        <w:pStyle w:val="ListParagraph"/>
        <w:spacing w:line="240" w:lineRule="auto"/>
        <w:ind w:left="426"/>
        <w:jc w:val="both"/>
        <w:rPr>
          <w:rFonts w:ascii="Arial" w:hAnsi="Arial" w:cs="Arial"/>
          <w:sz w:val="20"/>
          <w:lang w:val="en-US"/>
        </w:rPr>
      </w:pPr>
    </w:p>
    <w:p w:rsidR="00BE113E" w:rsidRPr="00AC7ADD" w:rsidRDefault="00BE113E" w:rsidP="00464282">
      <w:pPr>
        <w:pStyle w:val="ListParagraph"/>
        <w:numPr>
          <w:ilvl w:val="0"/>
          <w:numId w:val="11"/>
        </w:numPr>
        <w:spacing w:line="240" w:lineRule="auto"/>
        <w:ind w:left="426" w:hanging="426"/>
        <w:jc w:val="both"/>
        <w:rPr>
          <w:rFonts w:ascii="Arial" w:hAnsi="Arial" w:cs="Arial"/>
          <w:sz w:val="20"/>
          <w:lang w:val="en-US"/>
        </w:rPr>
      </w:pPr>
      <w:r w:rsidRPr="00AC7ADD">
        <w:rPr>
          <w:rFonts w:ascii="Arial" w:hAnsi="Arial" w:cs="Arial"/>
          <w:sz w:val="20"/>
          <w:szCs w:val="20"/>
          <w:lang w:val="en-US"/>
        </w:rPr>
        <w:t>Trade secrets may also be created in sponsored research projects</w:t>
      </w:r>
      <w:r w:rsidR="00060399" w:rsidRPr="00AC7ADD">
        <w:rPr>
          <w:rFonts w:ascii="Arial" w:hAnsi="Arial" w:cs="Arial"/>
          <w:sz w:val="20"/>
          <w:szCs w:val="20"/>
          <w:lang w:val="en-US"/>
        </w:rPr>
        <w:t xml:space="preserve"> (Research Contracts)</w:t>
      </w:r>
      <w:r w:rsidRPr="00AC7ADD">
        <w:rPr>
          <w:rFonts w:ascii="Arial" w:hAnsi="Arial" w:cs="Arial"/>
          <w:sz w:val="20"/>
          <w:szCs w:val="20"/>
          <w:lang w:val="en-US"/>
        </w:rPr>
        <w:t>.  In this case, the sponsor will generally require the Institution and the creator</w:t>
      </w:r>
      <w:r w:rsidR="009A0D18" w:rsidRPr="00AC7ADD">
        <w:rPr>
          <w:rFonts w:ascii="Arial" w:hAnsi="Arial" w:cs="Arial"/>
          <w:sz w:val="20"/>
          <w:szCs w:val="20"/>
          <w:lang w:val="en-US"/>
        </w:rPr>
        <w:t>s</w:t>
      </w:r>
      <w:r w:rsidRPr="00AC7ADD">
        <w:rPr>
          <w:rFonts w:ascii="Arial" w:hAnsi="Arial" w:cs="Arial"/>
          <w:sz w:val="20"/>
          <w:szCs w:val="20"/>
          <w:lang w:val="en-US"/>
        </w:rPr>
        <w:t xml:space="preserve"> to preserve the secrecy of the information</w:t>
      </w:r>
      <w:r w:rsidRPr="00AC7ADD">
        <w:rPr>
          <w:rStyle w:val="FootnoteReference"/>
          <w:rFonts w:ascii="Arial" w:hAnsi="Arial" w:cs="Arial"/>
          <w:sz w:val="20"/>
          <w:szCs w:val="20"/>
          <w:lang w:val="en-US"/>
        </w:rPr>
        <w:footnoteReference w:id="137"/>
      </w:r>
      <w:r w:rsidRPr="00AC7ADD">
        <w:rPr>
          <w:rFonts w:ascii="Arial" w:hAnsi="Arial" w:cs="Arial"/>
          <w:sz w:val="20"/>
          <w:szCs w:val="20"/>
          <w:lang w:val="en-US"/>
        </w:rPr>
        <w:t>. However, due to the freedom to publish principle, some universities will not allow any information generated by its Staff Members, even under a sponsored research contract, to be kept secret</w:t>
      </w:r>
      <w:r w:rsidR="00030E4B" w:rsidRPr="00AC7ADD">
        <w:rPr>
          <w:rFonts w:ascii="Arial" w:hAnsi="Arial" w:cs="Arial"/>
          <w:sz w:val="20"/>
          <w:szCs w:val="20"/>
          <w:lang w:val="en-US"/>
        </w:rPr>
        <w:t xml:space="preserve"> (see </w:t>
      </w:r>
      <w:hyperlink w:anchor="Box30" w:history="1">
        <w:r w:rsidR="00030E4B" w:rsidRPr="00BF4219">
          <w:rPr>
            <w:rStyle w:val="Hyperlink"/>
            <w:rFonts w:ascii="Arial" w:hAnsi="Arial" w:cs="Arial"/>
            <w:sz w:val="20"/>
            <w:szCs w:val="20"/>
            <w:lang w:val="en-US"/>
          </w:rPr>
          <w:t>Box 30</w:t>
        </w:r>
      </w:hyperlink>
      <w:r w:rsidR="00030E4B" w:rsidRPr="00AC7ADD">
        <w:rPr>
          <w:rFonts w:ascii="Arial" w:hAnsi="Arial" w:cs="Arial"/>
          <w:sz w:val="20"/>
          <w:szCs w:val="20"/>
          <w:lang w:val="en-US"/>
        </w:rPr>
        <w:t>)</w:t>
      </w:r>
      <w:r w:rsidRPr="00AC7ADD">
        <w:rPr>
          <w:rFonts w:ascii="Arial" w:hAnsi="Arial" w:cs="Arial"/>
          <w:sz w:val="20"/>
          <w:szCs w:val="20"/>
          <w:lang w:val="en-US"/>
        </w:rPr>
        <w:t>.</w:t>
      </w:r>
      <w:r w:rsidR="006D266E" w:rsidRPr="00AC7ADD">
        <w:rPr>
          <w:rStyle w:val="FootnoteReference"/>
          <w:rFonts w:ascii="Arial" w:eastAsia="Times New Roman" w:hAnsi="Arial" w:cs="Arial"/>
          <w:sz w:val="20"/>
          <w:lang w:val="en-US"/>
        </w:rPr>
        <w:t xml:space="preserve"> </w:t>
      </w:r>
      <w:r w:rsidR="006D266E" w:rsidRPr="00AC7ADD">
        <w:rPr>
          <w:rStyle w:val="FootnoteReference"/>
          <w:rFonts w:ascii="Arial" w:eastAsia="Times New Roman" w:hAnsi="Arial" w:cs="Arial"/>
          <w:sz w:val="20"/>
          <w:lang w:val="en-US"/>
        </w:rPr>
        <w:footnoteReference w:id="138"/>
      </w:r>
      <w:r w:rsidRPr="00AC7ADD">
        <w:rPr>
          <w:rFonts w:ascii="Arial" w:hAnsi="Arial" w:cs="Arial"/>
          <w:sz w:val="20"/>
          <w:szCs w:val="20"/>
          <w:lang w:val="en-US"/>
        </w:rPr>
        <w:t xml:space="preserve">   </w:t>
      </w:r>
    </w:p>
    <w:p w:rsidR="002F0D8F" w:rsidRPr="00AC7ADD" w:rsidRDefault="002F0D8F" w:rsidP="00B7519E">
      <w:pPr>
        <w:pStyle w:val="Heading3"/>
        <w:spacing w:before="360"/>
        <w:rPr>
          <w:rFonts w:eastAsia="Times New Roman"/>
          <w:sz w:val="24"/>
          <w:szCs w:val="24"/>
        </w:rPr>
      </w:pPr>
      <w:bookmarkStart w:id="206" w:name="_Toc494115978"/>
      <w:bookmarkStart w:id="207" w:name="_Toc516160068"/>
      <w:bookmarkStart w:id="208" w:name="_Toc516219411"/>
      <w:bookmarkStart w:id="209" w:name="_Toc516496053"/>
      <w:bookmarkStart w:id="210" w:name="_Toc516829425"/>
      <w:r w:rsidRPr="00AC7ADD">
        <w:rPr>
          <w:sz w:val="24"/>
        </w:rPr>
        <w:t>Examples</w:t>
      </w:r>
      <w:bookmarkEnd w:id="206"/>
      <w:r w:rsidR="00FA65DD" w:rsidRPr="00AC7ADD">
        <w:rPr>
          <w:sz w:val="24"/>
        </w:rPr>
        <w:t xml:space="preserve"> of Confidentiality and Secrecy Clauses</w:t>
      </w:r>
      <w:bookmarkEnd w:id="207"/>
      <w:bookmarkEnd w:id="208"/>
      <w:bookmarkEnd w:id="209"/>
      <w:bookmarkEnd w:id="210"/>
    </w:p>
    <w:p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Example of Confidentiality Responsibilities – City University of London</w:t>
      </w:r>
      <w:r w:rsidRPr="00AC7ADD">
        <w:rPr>
          <w:rStyle w:val="FootnoteReference"/>
          <w:rFonts w:ascii="Arial" w:hAnsi="Arial" w:cs="Arial"/>
          <w:b/>
          <w:sz w:val="20"/>
          <w:szCs w:val="32"/>
          <w:lang w:val="en-US"/>
        </w:rPr>
        <w:footnoteReference w:id="139"/>
      </w:r>
      <w:r w:rsidRPr="00AC7ADD">
        <w:rPr>
          <w:rFonts w:ascii="Arial" w:hAnsi="Arial" w:cs="Arial"/>
          <w:b/>
          <w:sz w:val="20"/>
          <w:szCs w:val="32"/>
          <w:lang w:val="en-US"/>
        </w:rPr>
        <w:t xml:space="preserve"> </w:t>
      </w:r>
    </w:p>
    <w:p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MT" w:hAnsi="ArialMT" w:cs="ArialMT"/>
          <w:i/>
          <w:sz w:val="20"/>
          <w:lang w:val="en-US"/>
        </w:rPr>
      </w:pPr>
    </w:p>
    <w:p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MT" w:hAnsi="ArialMT" w:cs="ArialMT"/>
          <w:i/>
          <w:sz w:val="20"/>
          <w:lang w:val="en-US"/>
        </w:rPr>
      </w:pPr>
      <w:r w:rsidRPr="00AC7ADD">
        <w:rPr>
          <w:rFonts w:ascii="ArialMT" w:hAnsi="ArialMT" w:cs="ArialMT"/>
          <w:i/>
          <w:sz w:val="20"/>
          <w:lang w:val="en-US"/>
        </w:rPr>
        <w:t>“Art. 9.1. Before and during projects or collaborations with third parties,</w:t>
      </w:r>
      <w:r w:rsidRPr="00AC7ADD">
        <w:rPr>
          <w:rFonts w:ascii="Arial" w:hAnsi="Arial" w:cs="Arial"/>
          <w:i/>
          <w:color w:val="000000" w:themeColor="text1"/>
          <w:sz w:val="20"/>
          <w:lang w:val="en-US"/>
        </w:rPr>
        <w:t xml:space="preserve"> </w:t>
      </w:r>
      <w:r w:rsidRPr="00AC7ADD">
        <w:rPr>
          <w:rFonts w:ascii="Arial" w:hAnsi="Arial" w:cs="Arial"/>
          <w:i/>
          <w:color w:val="000000" w:themeColor="text1"/>
          <w:sz w:val="20"/>
          <w:u w:val="single"/>
          <w:lang w:val="en-US"/>
        </w:rPr>
        <w:t>all persons</w:t>
      </w:r>
      <w:r w:rsidRPr="00AC7ADD">
        <w:rPr>
          <w:rFonts w:ascii="Arial" w:hAnsi="Arial" w:cs="Arial"/>
          <w:i/>
          <w:color w:val="000000" w:themeColor="text1"/>
          <w:sz w:val="20"/>
          <w:lang w:val="en-US"/>
        </w:rPr>
        <w:t xml:space="preserve"> bound by this IP Policy must </w:t>
      </w:r>
      <w:r w:rsidRPr="00AC7ADD">
        <w:rPr>
          <w:rFonts w:ascii="ArialMT" w:hAnsi="ArialMT" w:cs="ArialMT"/>
          <w:i/>
          <w:sz w:val="20"/>
          <w:lang w:val="en-US"/>
        </w:rPr>
        <w:t xml:space="preserve">co-operate with the Technology Transfer Team and/or Research Office to ensure that appropriate, </w:t>
      </w:r>
      <w:r w:rsidRPr="00AC7ADD">
        <w:rPr>
          <w:rFonts w:ascii="ArialMT" w:hAnsi="ArialMT" w:cs="ArialMT"/>
          <w:i/>
          <w:sz w:val="20"/>
          <w:u w:val="single"/>
          <w:lang w:val="en-US"/>
        </w:rPr>
        <w:t>written agreements relating to confidentiality are in place before the start of any collaboration or project</w:t>
      </w:r>
      <w:r w:rsidRPr="00AC7ADD">
        <w:rPr>
          <w:rFonts w:ascii="ArialMT" w:hAnsi="ArialMT" w:cs="ArialMT"/>
          <w:i/>
          <w:sz w:val="20"/>
          <w:lang w:val="en-US"/>
        </w:rPr>
        <w:t xml:space="preserve"> between the University and any third parties who are not bound by this Policy from which IP may arise or for which University IP may be used or disclosed. This includes pre-proposal discussions with external parties.”</w:t>
      </w:r>
    </w:p>
    <w:p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i/>
          <w:sz w:val="20"/>
          <w:szCs w:val="32"/>
          <w:lang w:val="en-US"/>
        </w:rPr>
      </w:pPr>
    </w:p>
    <w:p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i/>
          <w:sz w:val="20"/>
          <w:szCs w:val="32"/>
          <w:lang w:val="en-US"/>
        </w:rPr>
      </w:pPr>
      <w:r w:rsidRPr="00AC7ADD">
        <w:rPr>
          <w:rFonts w:ascii="ArialMT" w:hAnsi="ArialMT" w:cs="ArialMT"/>
          <w:i/>
          <w:sz w:val="20"/>
          <w:lang w:val="en-US"/>
        </w:rPr>
        <w:t xml:space="preserve">“Art. 9.4.b) For Inventions of a technical nature, which might be protected by a patent, </w:t>
      </w:r>
      <w:r w:rsidRPr="00AC7ADD">
        <w:rPr>
          <w:rFonts w:ascii="ArialMT" w:hAnsi="ArialMT" w:cs="ArialMT"/>
          <w:i/>
          <w:sz w:val="20"/>
          <w:u w:val="single"/>
          <w:lang w:val="en-US"/>
        </w:rPr>
        <w:t>advice should be sought prior to any publication</w:t>
      </w:r>
      <w:r w:rsidRPr="00AC7ADD">
        <w:rPr>
          <w:rFonts w:ascii="ArialMT" w:hAnsi="ArialMT" w:cs="ArialMT"/>
          <w:i/>
          <w:sz w:val="20"/>
          <w:lang w:val="en-US"/>
        </w:rPr>
        <w:t xml:space="preserve"> from the University Technology Transfer Team to avoid any premature disclosure which may reduce the commercial impact.”</w:t>
      </w:r>
    </w:p>
    <w:p w:rsidR="00030E4B" w:rsidRDefault="00030E4B" w:rsidP="00030E4B">
      <w:pPr>
        <w:spacing w:after="0"/>
        <w:rPr>
          <w:lang w:val="en-US" w:eastAsia="en-US"/>
        </w:rPr>
      </w:pPr>
    </w:p>
    <w:p w:rsidR="00BF4219" w:rsidRDefault="00BF4219" w:rsidP="00030E4B">
      <w:pPr>
        <w:spacing w:after="0"/>
        <w:rPr>
          <w:lang w:val="en-US" w:eastAsia="en-US"/>
        </w:rPr>
      </w:pPr>
    </w:p>
    <w:p w:rsidR="00B30378" w:rsidRDefault="00B30378" w:rsidP="00030E4B">
      <w:pPr>
        <w:spacing w:after="0"/>
        <w:rPr>
          <w:lang w:val="en-US" w:eastAsia="en-US"/>
        </w:rPr>
      </w:pPr>
    </w:p>
    <w:p w:rsidR="00B30378" w:rsidRDefault="00B30378" w:rsidP="00030E4B">
      <w:pPr>
        <w:spacing w:after="0"/>
        <w:rPr>
          <w:lang w:val="en-US" w:eastAsia="en-US"/>
        </w:rPr>
      </w:pPr>
    </w:p>
    <w:p w:rsidR="00B30378" w:rsidRDefault="00B30378" w:rsidP="00030E4B">
      <w:pPr>
        <w:spacing w:after="0"/>
        <w:rPr>
          <w:lang w:val="en-US" w:eastAsia="en-US"/>
        </w:rPr>
      </w:pPr>
    </w:p>
    <w:p w:rsidR="00B30378" w:rsidRPr="00AC7ADD" w:rsidRDefault="00B30378" w:rsidP="00030E4B">
      <w:pPr>
        <w:spacing w:after="0"/>
        <w:rPr>
          <w:lang w:val="en-US" w:eastAsia="en-US"/>
        </w:rPr>
      </w:pPr>
    </w:p>
    <w:p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val="en-US"/>
        </w:rPr>
      </w:pPr>
      <w:bookmarkStart w:id="211" w:name="Box43"/>
      <w:r w:rsidRPr="00AC7ADD">
        <w:rPr>
          <w:rFonts w:ascii="Arial" w:hAnsi="Arial" w:cs="Arial"/>
          <w:b/>
          <w:sz w:val="20"/>
          <w:szCs w:val="32"/>
          <w:lang w:val="en-US"/>
        </w:rPr>
        <w:lastRenderedPageBreak/>
        <w:t xml:space="preserve">Box </w:t>
      </w:r>
      <w:r w:rsidR="00AC7ADD" w:rsidRPr="00AC7ADD">
        <w:rPr>
          <w:rFonts w:ascii="Arial" w:hAnsi="Arial" w:cs="Arial"/>
          <w:b/>
          <w:sz w:val="20"/>
          <w:szCs w:val="32"/>
          <w:lang w:val="en-US"/>
        </w:rPr>
        <w:fldChar w:fldCharType="begin"/>
      </w:r>
      <w:r w:rsidR="00AC7ADD" w:rsidRPr="00AC7ADD">
        <w:rPr>
          <w:rFonts w:ascii="Arial" w:hAnsi="Arial" w:cs="Arial"/>
          <w:b/>
          <w:sz w:val="20"/>
          <w:szCs w:val="32"/>
          <w:lang w:val="en-US"/>
        </w:rPr>
        <w:instrText xml:space="preserve"> AUTONUM  \* Arabic </w:instrText>
      </w:r>
      <w:r w:rsidR="00AC7ADD" w:rsidRPr="00AC7ADD">
        <w:rPr>
          <w:rFonts w:ascii="Arial" w:hAnsi="Arial" w:cs="Arial"/>
          <w:b/>
          <w:sz w:val="20"/>
          <w:szCs w:val="32"/>
          <w:lang w:val="en-US"/>
        </w:rPr>
        <w:fldChar w:fldCharType="end"/>
      </w:r>
      <w:bookmarkEnd w:id="211"/>
      <w:r w:rsidRPr="00AC7ADD">
        <w:rPr>
          <w:rFonts w:ascii="Arial" w:hAnsi="Arial" w:cs="Arial"/>
          <w:b/>
          <w:sz w:val="20"/>
          <w:szCs w:val="32"/>
          <w:lang w:val="en-US"/>
        </w:rPr>
        <w:t xml:space="preserve"> Example</w:t>
      </w:r>
      <w:r w:rsidR="00201FE6" w:rsidRPr="00AC7ADD">
        <w:rPr>
          <w:rFonts w:ascii="Arial" w:hAnsi="Arial" w:cs="Arial"/>
          <w:b/>
          <w:sz w:val="20"/>
          <w:szCs w:val="32"/>
          <w:lang w:val="en-US"/>
        </w:rPr>
        <w:t>s</w:t>
      </w:r>
      <w:r w:rsidRPr="00AC7ADD">
        <w:rPr>
          <w:rFonts w:ascii="Arial" w:hAnsi="Arial" w:cs="Arial"/>
          <w:b/>
          <w:sz w:val="20"/>
          <w:szCs w:val="32"/>
          <w:lang w:val="en-US"/>
        </w:rPr>
        <w:t xml:space="preserve"> of Allowing Industry Partners to Request Delays in Publication</w:t>
      </w:r>
      <w:r w:rsidR="00096C60" w:rsidRPr="00AC7ADD">
        <w:rPr>
          <w:rFonts w:ascii="Arial" w:hAnsi="Arial" w:cs="Arial"/>
          <w:b/>
          <w:sz w:val="20"/>
          <w:szCs w:val="32"/>
          <w:lang w:val="en-US"/>
        </w:rPr>
        <w:t xml:space="preserve"> </w:t>
      </w:r>
      <w:r w:rsidRPr="00AC7ADD">
        <w:rPr>
          <w:rFonts w:ascii="Arial" w:hAnsi="Arial" w:cs="Arial"/>
          <w:b/>
          <w:sz w:val="20"/>
          <w:szCs w:val="32"/>
          <w:lang w:val="en-US"/>
        </w:rPr>
        <w:t xml:space="preserve"> </w:t>
      </w:r>
    </w:p>
    <w:p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lang w:val="en-US"/>
        </w:rPr>
      </w:pPr>
    </w:p>
    <w:p w:rsidR="00030E4B" w:rsidRPr="00CC0CF0" w:rsidRDefault="00201FE6" w:rsidP="009D4A54">
      <w:pPr>
        <w:pStyle w:val="Pa1"/>
        <w:numPr>
          <w:ilvl w:val="0"/>
          <w:numId w:val="121"/>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ind w:left="426" w:hanging="426"/>
        <w:jc w:val="both"/>
        <w:rPr>
          <w:rFonts w:ascii="Arial" w:hAnsi="Arial" w:cs="Arial"/>
          <w:i/>
          <w:color w:val="000000"/>
          <w:sz w:val="20"/>
          <w:szCs w:val="20"/>
        </w:rPr>
      </w:pPr>
      <w:r w:rsidRPr="00AC7ADD">
        <w:rPr>
          <w:rFonts w:ascii="Arial" w:hAnsi="Arial" w:cs="Arial"/>
          <w:b/>
          <w:sz w:val="20"/>
          <w:szCs w:val="32"/>
        </w:rPr>
        <w:t>The University of Copenhagen</w:t>
      </w:r>
      <w:r w:rsidRPr="00AC7ADD">
        <w:rPr>
          <w:rStyle w:val="FootnoteReference"/>
          <w:rFonts w:ascii="Arial" w:hAnsi="Arial" w:cs="Arial"/>
          <w:sz w:val="20"/>
          <w:szCs w:val="32"/>
        </w:rPr>
        <w:footnoteReference w:id="140"/>
      </w:r>
      <w:r w:rsidRPr="00AC7ADD">
        <w:rPr>
          <w:rFonts w:ascii="Arial" w:hAnsi="Arial" w:cs="Arial"/>
          <w:b/>
          <w:sz w:val="20"/>
          <w:szCs w:val="32"/>
        </w:rPr>
        <w:t xml:space="preserve"> - </w:t>
      </w:r>
      <w:r w:rsidRPr="00AC7ADD">
        <w:rPr>
          <w:rFonts w:ascii="Arial" w:hAnsi="Arial" w:cs="Arial"/>
          <w:i/>
          <w:sz w:val="20"/>
          <w:szCs w:val="20"/>
        </w:rPr>
        <w:t>“</w:t>
      </w:r>
      <w:r w:rsidR="00030E4B" w:rsidRPr="00C04211">
        <w:rPr>
          <w:rFonts w:ascii="Arial" w:hAnsi="Arial" w:cs="Arial"/>
          <w:i/>
          <w:color w:val="000000"/>
          <w:sz w:val="20"/>
          <w:szCs w:val="20"/>
        </w:rPr>
        <w:t xml:space="preserve">The University strives, and is obliged, to publish as much as possible. Private companies, on the other hand, will typically operate with a more controlled publication strategy […]. </w:t>
      </w:r>
      <w:r w:rsidR="00030E4B" w:rsidRPr="00CC0CF0">
        <w:rPr>
          <w:rFonts w:ascii="Arial" w:hAnsi="Arial" w:cs="Arial"/>
          <w:i/>
          <w:color w:val="000000"/>
          <w:sz w:val="20"/>
          <w:szCs w:val="20"/>
          <w:u w:val="single"/>
        </w:rPr>
        <w:t>Publication of research results, produced in collaboration with an external party, can usually be delayed by a maximum of three months</w:t>
      </w:r>
      <w:r w:rsidR="00030E4B" w:rsidRPr="00CC0CF0">
        <w:rPr>
          <w:rFonts w:ascii="Arial" w:hAnsi="Arial" w:cs="Arial"/>
          <w:i/>
          <w:color w:val="000000"/>
          <w:sz w:val="20"/>
          <w:szCs w:val="20"/>
        </w:rPr>
        <w:t xml:space="preserve"> (one month where the external party can comment on the material that you wish to publish, and two months where the company can patent its own results). This period can be divided differently. Sending a publication for review is not regarded as publication, but you need to show a degree of diligence by marking the manuscript ‘confidential’.”</w:t>
      </w:r>
    </w:p>
    <w:p w:rsidR="00201FE6" w:rsidRPr="00AC7ADD" w:rsidRDefault="00201FE6" w:rsidP="009D4A54">
      <w:pPr>
        <w:pStyle w:val="Default"/>
        <w:numPr>
          <w:ilvl w:val="0"/>
          <w:numId w:val="121"/>
        </w:numPr>
        <w:pBdr>
          <w:top w:val="single" w:sz="4" w:space="1" w:color="auto"/>
          <w:left w:val="single" w:sz="4" w:space="4" w:color="auto"/>
          <w:bottom w:val="single" w:sz="4" w:space="1" w:color="auto"/>
          <w:right w:val="single" w:sz="4" w:space="4" w:color="auto"/>
        </w:pBdr>
        <w:shd w:val="clear" w:color="auto" w:fill="FDE9D9" w:themeFill="accent6" w:themeFillTint="33"/>
        <w:ind w:left="426" w:hanging="426"/>
        <w:jc w:val="both"/>
        <w:rPr>
          <w:lang w:val="en-US"/>
        </w:rPr>
      </w:pPr>
      <w:r w:rsidRPr="00AC7ADD">
        <w:rPr>
          <w:b/>
          <w:color w:val="auto"/>
          <w:sz w:val="20"/>
          <w:szCs w:val="32"/>
          <w:lang w:val="en-US"/>
        </w:rPr>
        <w:t>Pittsburg University</w:t>
      </w:r>
      <w:r w:rsidRPr="00AC7ADD">
        <w:rPr>
          <w:rStyle w:val="FootnoteReference"/>
          <w:b/>
          <w:color w:val="auto"/>
          <w:sz w:val="20"/>
          <w:szCs w:val="32"/>
          <w:lang w:val="en-US"/>
        </w:rPr>
        <w:footnoteReference w:id="141"/>
      </w:r>
      <w:r w:rsidRPr="00C04211">
        <w:rPr>
          <w:lang w:val="en-US"/>
        </w:rPr>
        <w:t xml:space="preserve"> - </w:t>
      </w:r>
      <w:r w:rsidRPr="00C04211">
        <w:rPr>
          <w:i/>
          <w:sz w:val="20"/>
          <w:szCs w:val="20"/>
          <w:lang w:val="en-US"/>
        </w:rPr>
        <w:t>“A commercial sponsor of a research project may not have a veto over a decision to publish, but a delay of publication for an agreed period, not to exceed six months, may be allowed in order to permit filing of a patent application.”</w:t>
      </w:r>
    </w:p>
    <w:p w:rsidR="00201FE6" w:rsidRPr="00C04211" w:rsidRDefault="00201FE6" w:rsidP="00B7519E">
      <w:pPr>
        <w:pStyle w:val="Default"/>
        <w:rPr>
          <w:lang w:val="en-US"/>
        </w:rPr>
      </w:pPr>
    </w:p>
    <w:p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val="en-US"/>
        </w:rPr>
      </w:pPr>
      <w:bookmarkStart w:id="212" w:name="Box44"/>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bookmarkEnd w:id="212"/>
      <w:r w:rsidRPr="00AC7ADD">
        <w:rPr>
          <w:rFonts w:ascii="Arial" w:hAnsi="Arial" w:cs="Arial"/>
          <w:b/>
          <w:sz w:val="20"/>
          <w:szCs w:val="32"/>
          <w:lang w:val="en-US"/>
        </w:rPr>
        <w:t xml:space="preserve"> Example of No Secrecy – Stanford</w:t>
      </w:r>
      <w:r w:rsidRPr="00AC7ADD">
        <w:rPr>
          <w:rStyle w:val="FootnoteReference"/>
          <w:rFonts w:ascii="Arial" w:hAnsi="Arial" w:cs="Arial"/>
          <w:sz w:val="20"/>
          <w:szCs w:val="32"/>
          <w:lang w:val="en-US"/>
        </w:rPr>
        <w:footnoteReference w:id="142"/>
      </w:r>
    </w:p>
    <w:p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MT" w:hAnsi="ArialMT" w:cs="ArialMT"/>
          <w:i/>
          <w:lang w:val="en-US"/>
        </w:rPr>
      </w:pPr>
    </w:p>
    <w:p w:rsidR="00030E4B" w:rsidRPr="00CC0CF0" w:rsidRDefault="00096C6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Cs/>
          <w:i/>
          <w:sz w:val="20"/>
          <w:szCs w:val="20"/>
          <w:lang w:val="en-US"/>
        </w:rPr>
      </w:pPr>
      <w:r w:rsidRPr="00AC7ADD">
        <w:rPr>
          <w:rFonts w:ascii="Arial" w:hAnsi="Arial" w:cs="Arial"/>
          <w:i/>
          <w:sz w:val="20"/>
          <w:lang w:val="en-US"/>
        </w:rPr>
        <w:t>[</w:t>
      </w:r>
      <w:r w:rsidR="00030E4B" w:rsidRPr="00AC7ADD">
        <w:rPr>
          <w:rFonts w:ascii="Arial" w:hAnsi="Arial" w:cs="Arial"/>
          <w:i/>
          <w:sz w:val="20"/>
          <w:lang w:val="en-US"/>
        </w:rPr>
        <w:t>Perspectives] - “</w:t>
      </w:r>
      <w:r w:rsidR="00030E4B" w:rsidRPr="00C04211">
        <w:rPr>
          <w:rFonts w:ascii="Arial" w:hAnsi="Arial" w:cs="Arial"/>
          <w:bCs/>
          <w:i/>
          <w:sz w:val="20"/>
          <w:szCs w:val="20"/>
          <w:lang w:val="en-US"/>
        </w:rPr>
        <w:t xml:space="preserve">Stanford maintains a core policy of no secrecy in research. Stanford researchers publish their results to advance and disseminate knowledge. Publication is how faculty and students further their careers. </w:t>
      </w:r>
      <w:r w:rsidR="00030E4B" w:rsidRPr="00CC0CF0">
        <w:rPr>
          <w:rFonts w:ascii="Arial" w:hAnsi="Arial" w:cs="Arial"/>
          <w:bCs/>
          <w:i/>
          <w:sz w:val="20"/>
          <w:szCs w:val="20"/>
          <w:u w:val="single"/>
          <w:lang w:val="en-US"/>
        </w:rPr>
        <w:t>University discoveries cannot be kept as trade secrets</w:t>
      </w:r>
      <w:r w:rsidR="00030E4B" w:rsidRPr="00CC0CF0">
        <w:rPr>
          <w:rFonts w:ascii="Arial" w:hAnsi="Arial" w:cs="Arial"/>
          <w:bCs/>
          <w:i/>
          <w:sz w:val="20"/>
          <w:szCs w:val="20"/>
          <w:lang w:val="en-US"/>
        </w:rPr>
        <w:t>.”</w:t>
      </w:r>
    </w:p>
    <w:p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lang w:val="en-US"/>
        </w:rPr>
      </w:pPr>
    </w:p>
    <w:p w:rsidR="00030E4B" w:rsidRPr="00AC7ADD" w:rsidRDefault="00096C6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lang w:val="en-US"/>
        </w:rPr>
      </w:pPr>
      <w:r w:rsidRPr="00AC7ADD">
        <w:rPr>
          <w:rFonts w:ascii="Arial" w:hAnsi="Arial" w:cs="Arial"/>
          <w:i/>
          <w:sz w:val="20"/>
          <w:lang w:val="en-US"/>
        </w:rPr>
        <w:t>[</w:t>
      </w:r>
      <w:r w:rsidR="00030E4B" w:rsidRPr="00AC7ADD">
        <w:rPr>
          <w:rFonts w:ascii="Arial" w:hAnsi="Arial" w:cs="Arial"/>
          <w:i/>
          <w:sz w:val="20"/>
          <w:lang w:val="en-US"/>
        </w:rPr>
        <w:t xml:space="preserve">Sponsored Research Agreements] – “Companies are concerned with protecting their trade secrets, intellectual property and other confidential information. Stanford understands and respects this perspective. But, due to the university’s open environment and flow of researchers and students, we do not have the ability to monitor who has access to specific information. Generally, we prefer that companies do not divulge confidential information to anyone at Stanford. Highly proprietary projects that involve a company’s valuable secrets are not well-suited to the university environment. However, </w:t>
      </w:r>
      <w:r w:rsidR="00030E4B" w:rsidRPr="00AC7ADD">
        <w:rPr>
          <w:rFonts w:ascii="Arial" w:hAnsi="Arial" w:cs="Arial"/>
          <w:i/>
          <w:sz w:val="20"/>
          <w:u w:val="single"/>
          <w:lang w:val="en-US"/>
        </w:rPr>
        <w:t>if sharing confidential information is necessary for a particular research project, the company may request that individual researchers personally enter a nondisclosure agreement</w:t>
      </w:r>
      <w:r w:rsidR="00030E4B" w:rsidRPr="00AC7ADD">
        <w:rPr>
          <w:rFonts w:ascii="Arial" w:hAnsi="Arial" w:cs="Arial"/>
          <w:i/>
          <w:sz w:val="20"/>
          <w:lang w:val="en-US"/>
        </w:rPr>
        <w:t xml:space="preserve">. Generally, </w:t>
      </w:r>
      <w:r w:rsidR="00030E4B" w:rsidRPr="00AC7ADD">
        <w:rPr>
          <w:rFonts w:ascii="Arial" w:hAnsi="Arial" w:cs="Arial"/>
          <w:i/>
          <w:sz w:val="20"/>
          <w:u w:val="single"/>
          <w:lang w:val="en-US"/>
        </w:rPr>
        <w:t>Stanford is not a party to these agreements</w:t>
      </w:r>
      <w:r w:rsidR="00030E4B" w:rsidRPr="00AC7ADD">
        <w:rPr>
          <w:rFonts w:ascii="Arial" w:hAnsi="Arial" w:cs="Arial"/>
          <w:i/>
          <w:sz w:val="20"/>
          <w:lang w:val="en-US"/>
        </w:rPr>
        <w:t>. Stanford may also be able to accept certain confidentiality terms as part of an SRA, provided they are consistent with researcher interests. In either case, any confidentiality terms must comply with university policy.”</w:t>
      </w:r>
    </w:p>
    <w:p w:rsidR="00030E4B" w:rsidRPr="00AC7ADD" w:rsidRDefault="00030E4B" w:rsidP="00A03F65">
      <w:pPr>
        <w:spacing w:line="240" w:lineRule="auto"/>
        <w:rPr>
          <w:rFonts w:ascii="Arial" w:hAnsi="Arial" w:cs="Arial"/>
          <w:b/>
          <w:szCs w:val="32"/>
          <w:lang w:val="en-US"/>
        </w:rPr>
      </w:pPr>
    </w:p>
    <w:p w:rsidR="00201FE6" w:rsidRPr="00AC7ADD" w:rsidRDefault="00201FE6"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Example of Limited Secrecy – The University of Copenhagen</w:t>
      </w:r>
      <w:r w:rsidRPr="00AC7ADD">
        <w:rPr>
          <w:rStyle w:val="FootnoteReference"/>
          <w:rFonts w:ascii="Arial" w:hAnsi="Arial" w:cs="Arial"/>
          <w:sz w:val="18"/>
          <w:szCs w:val="32"/>
          <w:lang w:val="en-US"/>
        </w:rPr>
        <w:footnoteReference w:id="143"/>
      </w:r>
    </w:p>
    <w:p w:rsidR="00201FE6" w:rsidRPr="00AC7ADD" w:rsidRDefault="00201FE6"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MT" w:hAnsi="ArialMT" w:cs="ArialMT"/>
          <w:i/>
          <w:lang w:val="en-US"/>
        </w:rPr>
      </w:pPr>
    </w:p>
    <w:p w:rsidR="00201FE6" w:rsidRPr="00AC7ADD" w:rsidRDefault="00201FE6" w:rsidP="00B7519E">
      <w:pPr>
        <w:pStyle w:val="Pa1"/>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w:hAnsi="Arial" w:cs="Arial"/>
          <w:i/>
          <w:sz w:val="20"/>
        </w:rPr>
      </w:pPr>
      <w:r w:rsidRPr="00AC7ADD">
        <w:rPr>
          <w:rFonts w:ascii="Arial" w:hAnsi="Arial" w:cs="Arial"/>
          <w:i/>
          <w:sz w:val="20"/>
          <w:szCs w:val="22"/>
        </w:rPr>
        <w:t xml:space="preserve">“Private companies tend to protect confidential information to maintain a competitive position. The University, on the other hand, has an obligation to disseminate the University’s research results to the society that has partly or fully financed the results. Both positions have to be considered in confidentiality agreements.  The University of Copenhagen’s management team has decided that </w:t>
      </w:r>
      <w:r w:rsidRPr="00AC7ADD">
        <w:rPr>
          <w:rFonts w:ascii="Arial" w:hAnsi="Arial" w:cs="Arial"/>
          <w:i/>
          <w:sz w:val="20"/>
          <w:szCs w:val="22"/>
          <w:u w:val="single"/>
        </w:rPr>
        <w:t>non-disclosure of an external party’s confidential knowledge cannot exceed a period of three (3) years from the end of a collaborative project</w:t>
      </w:r>
      <w:r w:rsidRPr="00AC7ADD">
        <w:rPr>
          <w:rFonts w:ascii="Arial" w:hAnsi="Arial" w:cs="Arial"/>
          <w:i/>
          <w:sz w:val="20"/>
          <w:szCs w:val="22"/>
        </w:rPr>
        <w:t>, unless specific circumstances justify an extension of this period.”</w:t>
      </w:r>
    </w:p>
    <w:p w:rsidR="00030E4B" w:rsidRPr="00AC7ADD" w:rsidRDefault="00030E4B" w:rsidP="00030E4B">
      <w:pPr>
        <w:pStyle w:val="Heading3"/>
        <w:spacing w:before="360"/>
        <w:rPr>
          <w:rFonts w:eastAsia="Times New Roman"/>
          <w:sz w:val="24"/>
          <w:szCs w:val="24"/>
        </w:rPr>
      </w:pPr>
      <w:bookmarkStart w:id="213" w:name="_Useful_Resources_to"/>
      <w:bookmarkStart w:id="214" w:name="_Toc516160069"/>
      <w:bookmarkStart w:id="215" w:name="_Toc516219412"/>
      <w:bookmarkStart w:id="216" w:name="_Toc516496054"/>
      <w:bookmarkStart w:id="217" w:name="_Toc516829426"/>
      <w:bookmarkEnd w:id="213"/>
      <w:r w:rsidRPr="00AC7ADD">
        <w:rPr>
          <w:sz w:val="24"/>
        </w:rPr>
        <w:t xml:space="preserve">Useful Resources </w:t>
      </w:r>
      <w:r w:rsidR="007874CF" w:rsidRPr="00AC7ADD">
        <w:rPr>
          <w:sz w:val="24"/>
        </w:rPr>
        <w:t xml:space="preserve">Related </w:t>
      </w:r>
      <w:r w:rsidRPr="00AC7ADD">
        <w:rPr>
          <w:sz w:val="24"/>
        </w:rPr>
        <w:t>to Article 6</w:t>
      </w:r>
      <w:bookmarkEnd w:id="214"/>
      <w:bookmarkEnd w:id="215"/>
      <w:bookmarkEnd w:id="216"/>
      <w:bookmarkEnd w:id="217"/>
    </w:p>
    <w:p w:rsidR="00030E4B" w:rsidRPr="00AC7ADD" w:rsidRDefault="00030E4B" w:rsidP="009D4A54">
      <w:pPr>
        <w:pStyle w:val="FootnoteText"/>
        <w:numPr>
          <w:ilvl w:val="0"/>
          <w:numId w:val="19"/>
        </w:numPr>
        <w:ind w:left="426" w:hanging="426"/>
        <w:jc w:val="both"/>
        <w:rPr>
          <w:rFonts w:ascii="Arial" w:hAnsi="Arial" w:cs="Arial"/>
          <w:lang w:val="en-US"/>
        </w:rPr>
      </w:pPr>
      <w:r w:rsidRPr="00AC7ADD">
        <w:rPr>
          <w:rFonts w:ascii="Arial" w:hAnsi="Arial" w:cs="Arial"/>
          <w:b/>
          <w:lang w:val="en-US"/>
        </w:rPr>
        <w:t xml:space="preserve">Examples of </w:t>
      </w:r>
      <w:r w:rsidR="00FE1C60" w:rsidRPr="00AC7ADD">
        <w:rPr>
          <w:rFonts w:ascii="Arial" w:hAnsi="Arial" w:cs="Arial"/>
          <w:b/>
          <w:lang w:val="en-US"/>
        </w:rPr>
        <w:t>information disclosure</w:t>
      </w:r>
      <w:r w:rsidRPr="00AC7ADD">
        <w:rPr>
          <w:rFonts w:ascii="Arial" w:hAnsi="Arial" w:cs="Arial"/>
          <w:b/>
          <w:lang w:val="en-US"/>
        </w:rPr>
        <w:t xml:space="preserve"> policies/guidelines</w:t>
      </w:r>
      <w:r w:rsidRPr="00AC7ADD">
        <w:rPr>
          <w:rFonts w:ascii="Arial" w:hAnsi="Arial" w:cs="Arial"/>
          <w:lang w:val="en-US"/>
        </w:rPr>
        <w:t>:</w:t>
      </w:r>
    </w:p>
    <w:p w:rsidR="00FE1C60" w:rsidRPr="00AC7ADD" w:rsidRDefault="00C87272" w:rsidP="00464282">
      <w:pPr>
        <w:pStyle w:val="FootnoteText"/>
        <w:numPr>
          <w:ilvl w:val="1"/>
          <w:numId w:val="12"/>
        </w:numPr>
        <w:ind w:left="851" w:hanging="425"/>
        <w:rPr>
          <w:rFonts w:ascii="Arial" w:hAnsi="Arial" w:cs="Arial"/>
          <w:lang w:val="en-US"/>
        </w:rPr>
      </w:pPr>
      <w:hyperlink r:id="rId96" w:history="1">
        <w:r w:rsidR="00FE1C60" w:rsidRPr="00AC7ADD">
          <w:rPr>
            <w:rStyle w:val="Hyperlink"/>
            <w:rFonts w:ascii="Arial" w:hAnsi="Arial" w:cs="Arial"/>
            <w:lang w:val="en-US"/>
          </w:rPr>
          <w:t>University of Alabama</w:t>
        </w:r>
      </w:hyperlink>
    </w:p>
    <w:p w:rsidR="00FE1C60" w:rsidRPr="00AC7ADD" w:rsidRDefault="00C87272" w:rsidP="00464282">
      <w:pPr>
        <w:pStyle w:val="FootnoteText"/>
        <w:numPr>
          <w:ilvl w:val="1"/>
          <w:numId w:val="12"/>
        </w:numPr>
        <w:ind w:left="851" w:hanging="425"/>
        <w:rPr>
          <w:rFonts w:ascii="Arial" w:hAnsi="Arial" w:cs="Arial"/>
          <w:sz w:val="22"/>
          <w:lang w:val="en-US"/>
        </w:rPr>
      </w:pPr>
      <w:hyperlink r:id="rId97" w:history="1">
        <w:r w:rsidR="00030E4B" w:rsidRPr="00AC7ADD">
          <w:rPr>
            <w:rStyle w:val="Hyperlink"/>
            <w:rFonts w:ascii="Arial" w:hAnsi="Arial" w:cs="Arial"/>
            <w:lang w:val="en-US"/>
          </w:rPr>
          <w:t>University of Chicago</w:t>
        </w:r>
      </w:hyperlink>
    </w:p>
    <w:p w:rsidR="007874CF" w:rsidRPr="00AC7ADD" w:rsidRDefault="00C87272" w:rsidP="00464282">
      <w:pPr>
        <w:pStyle w:val="FootnoteText"/>
        <w:numPr>
          <w:ilvl w:val="1"/>
          <w:numId w:val="12"/>
        </w:numPr>
        <w:ind w:left="851" w:hanging="425"/>
        <w:rPr>
          <w:rStyle w:val="Hyperlink"/>
          <w:rFonts w:ascii="Arial" w:hAnsi="Arial" w:cs="Arial"/>
          <w:color w:val="auto"/>
          <w:u w:val="none"/>
          <w:lang w:val="en-US"/>
        </w:rPr>
      </w:pPr>
      <w:hyperlink r:id="rId98" w:history="1">
        <w:r w:rsidR="00FE1C60" w:rsidRPr="00AC7ADD">
          <w:rPr>
            <w:rStyle w:val="Hyperlink"/>
            <w:rFonts w:ascii="Arial" w:hAnsi="Arial" w:cs="Arial"/>
            <w:lang w:val="en-US"/>
          </w:rPr>
          <w:t>Vanderbilt University</w:t>
        </w:r>
      </w:hyperlink>
      <w:r w:rsidR="007874CF" w:rsidRPr="00AC7ADD">
        <w:rPr>
          <w:rStyle w:val="Hyperlink"/>
          <w:rFonts w:ascii="Arial" w:hAnsi="Arial" w:cs="Arial"/>
          <w:lang w:val="en-US"/>
        </w:rPr>
        <w:t xml:space="preserve"> </w:t>
      </w:r>
    </w:p>
    <w:p w:rsidR="00FE1C60" w:rsidRPr="00AC7ADD" w:rsidRDefault="00C87272" w:rsidP="00464282">
      <w:pPr>
        <w:pStyle w:val="FootnoteText"/>
        <w:numPr>
          <w:ilvl w:val="1"/>
          <w:numId w:val="12"/>
        </w:numPr>
        <w:ind w:left="851" w:hanging="425"/>
        <w:rPr>
          <w:rFonts w:ascii="Arial" w:hAnsi="Arial" w:cs="Arial"/>
          <w:lang w:val="en-US"/>
        </w:rPr>
      </w:pPr>
      <w:hyperlink r:id="rId99" w:history="1">
        <w:r w:rsidR="00FE1C60" w:rsidRPr="00AC7ADD">
          <w:rPr>
            <w:rStyle w:val="Hyperlink"/>
            <w:rFonts w:ascii="Arial" w:hAnsi="Arial" w:cs="Arial"/>
            <w:lang w:val="en-US"/>
          </w:rPr>
          <w:t>Western Michigan University</w:t>
        </w:r>
      </w:hyperlink>
    </w:p>
    <w:p w:rsidR="006D266E" w:rsidRPr="00AC7ADD" w:rsidRDefault="006D266E" w:rsidP="00A03F65">
      <w:pPr>
        <w:spacing w:line="240" w:lineRule="auto"/>
        <w:rPr>
          <w:lang w:val="en-US"/>
        </w:rPr>
      </w:pPr>
    </w:p>
    <w:p w:rsidR="00F77A00" w:rsidRPr="00AC7ADD" w:rsidRDefault="00F77A00" w:rsidP="00B7519E">
      <w:pPr>
        <w:pStyle w:val="Heading2"/>
        <w:rPr>
          <w:lang w:val="en-US"/>
        </w:rPr>
      </w:pPr>
      <w:bookmarkStart w:id="218" w:name="_Toc494113254"/>
    </w:p>
    <w:p w:rsidR="00F77A00" w:rsidRPr="00AC7ADD" w:rsidRDefault="00F77A00" w:rsidP="00B7519E">
      <w:pPr>
        <w:pStyle w:val="Heading2"/>
        <w:rPr>
          <w:lang w:val="en-US"/>
        </w:rPr>
      </w:pPr>
      <w:bookmarkStart w:id="219" w:name="_ARTICLE_7_–"/>
      <w:bookmarkStart w:id="220" w:name="_Toc516160070"/>
      <w:bookmarkStart w:id="221" w:name="_Toc516219413"/>
      <w:bookmarkStart w:id="222" w:name="_Toc516496055"/>
      <w:bookmarkStart w:id="223" w:name="_Toc516829427"/>
      <w:bookmarkStart w:id="224" w:name="_Toc519782019"/>
      <w:bookmarkEnd w:id="219"/>
      <w:r w:rsidRPr="00AC7ADD">
        <w:rPr>
          <w:lang w:val="en-US"/>
        </w:rPr>
        <w:t xml:space="preserve">ARTICLE 7 – </w:t>
      </w:r>
      <w:bookmarkEnd w:id="218"/>
      <w:r w:rsidRPr="00AC7ADD">
        <w:rPr>
          <w:lang w:val="en-US"/>
        </w:rPr>
        <w:t>RESEARCH CONTRACTS</w:t>
      </w:r>
      <w:bookmarkEnd w:id="220"/>
      <w:bookmarkEnd w:id="221"/>
      <w:bookmarkEnd w:id="222"/>
      <w:bookmarkEnd w:id="223"/>
      <w:bookmarkEnd w:id="224"/>
      <w:r w:rsidRPr="00AC7ADD">
        <w:rPr>
          <w:lang w:val="en-US"/>
        </w:rPr>
        <w:t xml:space="preserve"> </w:t>
      </w:r>
    </w:p>
    <w:p w:rsidR="00F77A00" w:rsidRPr="00AC7ADD" w:rsidRDefault="00F77A00" w:rsidP="00B7519E">
      <w:pPr>
        <w:pStyle w:val="Heading2"/>
        <w:rPr>
          <w:lang w:val="en-US"/>
        </w:rPr>
      </w:pPr>
    </w:p>
    <w:p w:rsidR="00BD5196" w:rsidRPr="00AC7ADD" w:rsidRDefault="00BD5196" w:rsidP="0085559F">
      <w:pPr>
        <w:pStyle w:val="Heading3"/>
        <w:spacing w:before="360"/>
        <w:rPr>
          <w:sz w:val="24"/>
        </w:rPr>
      </w:pPr>
      <w:bookmarkStart w:id="225" w:name="_Toc516496056"/>
      <w:bookmarkStart w:id="226" w:name="_Toc516829428"/>
      <w:r w:rsidRPr="00AC7ADD">
        <w:rPr>
          <w:sz w:val="24"/>
        </w:rPr>
        <w:t>Articles 7.1 to 7.6 - General provisions</w:t>
      </w:r>
      <w:bookmarkEnd w:id="225"/>
      <w:bookmarkEnd w:id="226"/>
      <w:r w:rsidRPr="00AC7ADD">
        <w:rPr>
          <w:sz w:val="24"/>
        </w:rPr>
        <w:t xml:space="preserve"> </w:t>
      </w:r>
    </w:p>
    <w:p w:rsidR="00BD5196" w:rsidRPr="00AC7ADD" w:rsidRDefault="00BD5196" w:rsidP="009D4A54">
      <w:pPr>
        <w:pStyle w:val="ListParagraph"/>
        <w:numPr>
          <w:ilvl w:val="0"/>
          <w:numId w:val="19"/>
        </w:numPr>
        <w:tabs>
          <w:tab w:val="left" w:pos="851"/>
        </w:tabs>
        <w:spacing w:after="0" w:line="240" w:lineRule="auto"/>
        <w:ind w:left="426" w:hanging="426"/>
        <w:jc w:val="both"/>
        <w:rPr>
          <w:rFonts w:ascii="Arial" w:hAnsi="Arial" w:cs="Arial"/>
          <w:sz w:val="20"/>
          <w:lang w:val="en-US"/>
        </w:rPr>
      </w:pPr>
      <w:r w:rsidRPr="00AC7ADD">
        <w:rPr>
          <w:rFonts w:ascii="Arial" w:hAnsi="Arial" w:cs="Arial"/>
          <w:b/>
          <w:sz w:val="20"/>
          <w:lang w:val="en-US"/>
        </w:rPr>
        <w:t xml:space="preserve">Article 7.1, </w:t>
      </w:r>
      <w:r w:rsidRPr="00AC7ADD">
        <w:rPr>
          <w:rFonts w:ascii="Arial" w:hAnsi="Arial" w:cs="Arial"/>
          <w:b/>
          <w:i/>
          <w:sz w:val="20"/>
          <w:lang w:val="en-US"/>
        </w:rPr>
        <w:t>Authority</w:t>
      </w:r>
      <w:r w:rsidRPr="00AC7ADD">
        <w:rPr>
          <w:rFonts w:ascii="Arial" w:hAnsi="Arial" w:cs="Arial"/>
          <w:b/>
          <w:sz w:val="20"/>
          <w:lang w:val="en-US"/>
        </w:rPr>
        <w:t>:</w:t>
      </w:r>
      <w:r w:rsidRPr="00AC7ADD">
        <w:rPr>
          <w:rFonts w:ascii="Arial" w:hAnsi="Arial" w:cs="Arial"/>
          <w:sz w:val="20"/>
          <w:lang w:val="en-US"/>
        </w:rPr>
        <w:t xml:space="preserve">  Institutions must have clear delegations of authority making it clear who is able to sign a </w:t>
      </w:r>
      <w:r w:rsidR="0085559F" w:rsidRPr="00AC7ADD">
        <w:rPr>
          <w:rFonts w:ascii="Arial" w:hAnsi="Arial" w:cs="Arial"/>
          <w:sz w:val="20"/>
          <w:lang w:val="en-US"/>
        </w:rPr>
        <w:t>R</w:t>
      </w:r>
      <w:r w:rsidRPr="00AC7ADD">
        <w:rPr>
          <w:rFonts w:ascii="Arial" w:hAnsi="Arial" w:cs="Arial"/>
          <w:sz w:val="20"/>
          <w:lang w:val="en-US"/>
        </w:rPr>
        <w:t xml:space="preserve">esearch </w:t>
      </w:r>
      <w:r w:rsidR="0085559F" w:rsidRPr="00AC7ADD">
        <w:rPr>
          <w:rFonts w:ascii="Arial" w:hAnsi="Arial" w:cs="Arial"/>
          <w:sz w:val="20"/>
          <w:lang w:val="en-US"/>
        </w:rPr>
        <w:t>C</w:t>
      </w:r>
      <w:r w:rsidRPr="00AC7ADD">
        <w:rPr>
          <w:rFonts w:ascii="Arial" w:hAnsi="Arial" w:cs="Arial"/>
          <w:sz w:val="20"/>
          <w:lang w:val="en-US"/>
        </w:rPr>
        <w:t xml:space="preserve">ontract on behalf of the </w:t>
      </w:r>
      <w:r w:rsidR="0085559F" w:rsidRPr="00AC7ADD">
        <w:rPr>
          <w:rFonts w:ascii="Arial" w:hAnsi="Arial" w:cs="Arial"/>
          <w:sz w:val="20"/>
          <w:lang w:val="en-US"/>
        </w:rPr>
        <w:t>I</w:t>
      </w:r>
      <w:r w:rsidRPr="00AC7ADD">
        <w:rPr>
          <w:rFonts w:ascii="Arial" w:hAnsi="Arial" w:cs="Arial"/>
          <w:sz w:val="20"/>
          <w:lang w:val="en-US"/>
        </w:rPr>
        <w:t xml:space="preserve">nstitution.  Any signatory on a </w:t>
      </w:r>
      <w:r w:rsidR="00786FD2" w:rsidRPr="00AC7ADD">
        <w:rPr>
          <w:rFonts w:ascii="Arial" w:hAnsi="Arial" w:cs="Arial"/>
          <w:sz w:val="20"/>
          <w:lang w:val="en-US"/>
        </w:rPr>
        <w:t>R</w:t>
      </w:r>
      <w:r w:rsidRPr="00AC7ADD">
        <w:rPr>
          <w:rFonts w:ascii="Arial" w:hAnsi="Arial" w:cs="Arial"/>
          <w:sz w:val="20"/>
          <w:lang w:val="en-US"/>
        </w:rPr>
        <w:t xml:space="preserve">esearch </w:t>
      </w:r>
      <w:r w:rsidR="00786FD2" w:rsidRPr="00AC7ADD">
        <w:rPr>
          <w:rFonts w:ascii="Arial" w:hAnsi="Arial" w:cs="Arial"/>
          <w:sz w:val="20"/>
          <w:lang w:val="en-US"/>
        </w:rPr>
        <w:t>C</w:t>
      </w:r>
      <w:r w:rsidRPr="00AC7ADD">
        <w:rPr>
          <w:rFonts w:ascii="Arial" w:hAnsi="Arial" w:cs="Arial"/>
          <w:sz w:val="20"/>
          <w:lang w:val="en-US"/>
        </w:rPr>
        <w:t xml:space="preserve">ontract which does not have the necessary delegated authority, may render such contract non-binding for the </w:t>
      </w:r>
      <w:r w:rsidR="00786FD2" w:rsidRPr="00AC7ADD">
        <w:rPr>
          <w:rFonts w:ascii="Arial" w:hAnsi="Arial" w:cs="Arial"/>
          <w:sz w:val="20"/>
          <w:lang w:val="en-US"/>
        </w:rPr>
        <w:t>I</w:t>
      </w:r>
      <w:r w:rsidRPr="00AC7ADD">
        <w:rPr>
          <w:rFonts w:ascii="Arial" w:hAnsi="Arial" w:cs="Arial"/>
          <w:sz w:val="20"/>
          <w:lang w:val="en-US"/>
        </w:rPr>
        <w:t>nstitution.</w:t>
      </w:r>
    </w:p>
    <w:p w:rsidR="00BD5196" w:rsidRPr="00AC7ADD" w:rsidRDefault="00BD5196" w:rsidP="00B7519E">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after="150"/>
        <w:ind w:left="300"/>
        <w:jc w:val="both"/>
        <w:rPr>
          <w:rFonts w:ascii="Arial" w:hAnsi="Arial" w:cs="Arial"/>
          <w:b/>
          <w:sz w:val="18"/>
          <w:szCs w:val="20"/>
          <w:lang w:val="en-US"/>
        </w:rPr>
      </w:pPr>
      <w:r w:rsidRPr="00AC7ADD">
        <w:rPr>
          <w:rFonts w:ascii="Arial" w:hAnsi="Arial" w:cs="Arial"/>
          <w:b/>
          <w:sz w:val="20"/>
          <w:szCs w:val="20"/>
          <w:lang w:val="en-US"/>
        </w:rPr>
        <w:t xml:space="preserve">Box </w:t>
      </w:r>
      <w:r w:rsidRPr="00AC7ADD">
        <w:rPr>
          <w:rFonts w:ascii="Arial" w:hAnsi="Arial" w:cs="Arial"/>
          <w:b/>
          <w:sz w:val="20"/>
          <w:szCs w:val="20"/>
          <w:lang w:val="en-US"/>
        </w:rPr>
        <w:fldChar w:fldCharType="begin"/>
      </w:r>
      <w:r w:rsidRPr="00AC7ADD">
        <w:rPr>
          <w:rFonts w:ascii="Arial" w:hAnsi="Arial" w:cs="Arial"/>
          <w:b/>
          <w:sz w:val="20"/>
          <w:szCs w:val="20"/>
          <w:lang w:val="en-US"/>
        </w:rPr>
        <w:instrText xml:space="preserve"> AUTONUM  \* Arabic </w:instrText>
      </w:r>
      <w:r w:rsidRPr="00AC7ADD">
        <w:rPr>
          <w:rFonts w:ascii="Arial" w:hAnsi="Arial" w:cs="Arial"/>
          <w:b/>
          <w:sz w:val="20"/>
          <w:szCs w:val="20"/>
          <w:lang w:val="en-US"/>
        </w:rPr>
        <w:fldChar w:fldCharType="end"/>
      </w:r>
      <w:r w:rsidRPr="00AC7ADD">
        <w:rPr>
          <w:rFonts w:ascii="Arial" w:hAnsi="Arial" w:cs="Arial"/>
          <w:b/>
          <w:sz w:val="20"/>
          <w:szCs w:val="20"/>
          <w:lang w:val="en-US"/>
        </w:rPr>
        <w:t xml:space="preserve"> Extract from East Carolina University “Delegation of Authority to Sign Contracts”</w:t>
      </w:r>
      <w:r w:rsidRPr="00AC7ADD">
        <w:rPr>
          <w:rStyle w:val="FootnoteReference"/>
          <w:rFonts w:ascii="Arial" w:hAnsi="Arial" w:cs="Arial"/>
          <w:b/>
          <w:sz w:val="18"/>
          <w:szCs w:val="20"/>
          <w:lang w:val="en-US"/>
        </w:rPr>
        <w:footnoteReference w:id="144"/>
      </w:r>
    </w:p>
    <w:p w:rsidR="00BD5196" w:rsidRPr="00AC7ADD" w:rsidRDefault="00BD5196" w:rsidP="00B7519E">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after="150"/>
        <w:ind w:left="300"/>
        <w:jc w:val="both"/>
        <w:rPr>
          <w:rFonts w:ascii="Arial" w:hAnsi="Arial" w:cs="Arial"/>
          <w:i/>
          <w:sz w:val="20"/>
          <w:szCs w:val="20"/>
          <w:lang w:val="en-US"/>
        </w:rPr>
      </w:pPr>
      <w:r w:rsidRPr="00AC7ADD">
        <w:rPr>
          <w:rFonts w:ascii="Arial" w:hAnsi="Arial" w:cs="Arial"/>
          <w:i/>
          <w:sz w:val="20"/>
          <w:szCs w:val="20"/>
          <w:lang w:val="en-US"/>
        </w:rPr>
        <w:t>2. Who is authorized to sign contracts</w:t>
      </w:r>
    </w:p>
    <w:p w:rsidR="000C1792" w:rsidRPr="00AC7ADD" w:rsidRDefault="00BD5196" w:rsidP="000C179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Arial" w:hAnsi="Arial" w:cs="Arial"/>
          <w:i/>
          <w:sz w:val="20"/>
          <w:szCs w:val="20"/>
          <w:lang w:val="en-US"/>
        </w:rPr>
      </w:pPr>
      <w:r w:rsidRPr="00AC7ADD">
        <w:rPr>
          <w:rFonts w:ascii="Arial" w:hAnsi="Arial" w:cs="Arial"/>
          <w:i/>
          <w:sz w:val="20"/>
          <w:szCs w:val="20"/>
          <w:lang w:val="en-US"/>
        </w:rPr>
        <w:t>2.1. Full executive and administrative power is vested in the Chancellor by N.C. Gen. Stat. § 116-34(a) and Section 502A of The Code of the Board of Governors of The University of North Carolina. Inherent within this power is the authority to sign contracts binding East Carolina University. This authority is retained and may be exercised notwithstanding delegations of authority to sign certain contracts to other administrative officers.</w:t>
      </w:r>
    </w:p>
    <w:p w:rsidR="000C1792" w:rsidRPr="00AC7ADD" w:rsidRDefault="00BD5196" w:rsidP="000C179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Arial" w:hAnsi="Arial" w:cs="Arial"/>
          <w:i/>
          <w:sz w:val="20"/>
          <w:szCs w:val="20"/>
          <w:lang w:val="en-US"/>
        </w:rPr>
      </w:pPr>
      <w:r w:rsidRPr="00AC7ADD">
        <w:rPr>
          <w:rFonts w:ascii="Arial" w:hAnsi="Arial" w:cs="Arial"/>
          <w:i/>
          <w:sz w:val="20"/>
          <w:szCs w:val="20"/>
          <w:lang w:val="en-US"/>
        </w:rPr>
        <w:t>2.2. The Chancellor may delegate signatory authority to selected delegates pursuant to the procedure set forth in this regulation. Delegates may further sub-delegate their authority to other administrators unless the delegation of authority from the Chancellor specifies otherwise.</w:t>
      </w:r>
    </w:p>
    <w:p w:rsidR="000C1792" w:rsidRPr="00AC7ADD" w:rsidRDefault="00BD5196" w:rsidP="000C179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Arial" w:hAnsi="Arial" w:cs="Arial"/>
          <w:i/>
          <w:sz w:val="20"/>
          <w:szCs w:val="20"/>
          <w:lang w:val="en-US"/>
        </w:rPr>
      </w:pPr>
      <w:r w:rsidRPr="00AC7ADD">
        <w:rPr>
          <w:rFonts w:ascii="Arial" w:hAnsi="Arial" w:cs="Arial"/>
          <w:i/>
          <w:sz w:val="20"/>
          <w:szCs w:val="20"/>
          <w:lang w:val="en-US"/>
        </w:rPr>
        <w:t>2.3. East Carolina University does not recognize contracts signed by University employees as binding on the University unless the employee who signed the contract has formal, written delegated signatory authority. Section 3 of this regulation sets forth the procedure for formally delegating and sub-delegating authority to sign contracts that will be recognized as binding on the University.</w:t>
      </w:r>
    </w:p>
    <w:p w:rsidR="00BD5196" w:rsidRPr="00AC7ADD" w:rsidRDefault="00BD5196" w:rsidP="000C179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Arial" w:hAnsi="Arial" w:cs="Arial"/>
          <w:i/>
          <w:sz w:val="20"/>
          <w:szCs w:val="20"/>
          <w:lang w:val="en-US"/>
        </w:rPr>
      </w:pPr>
      <w:r w:rsidRPr="00AC7ADD">
        <w:rPr>
          <w:rFonts w:ascii="Arial" w:hAnsi="Arial" w:cs="Arial"/>
          <w:i/>
          <w:sz w:val="20"/>
          <w:szCs w:val="20"/>
          <w:lang w:val="en-US"/>
        </w:rPr>
        <w:t>2.4. Employees who sign contracts purporting to bind the University without authority properly delegated under this regulation may be held personally liable by the University for its damages, if any, and may be subject to University disciplinary action.</w:t>
      </w:r>
    </w:p>
    <w:p w:rsidR="000C1792" w:rsidRPr="00AC7ADD" w:rsidRDefault="000C1792" w:rsidP="000C1792">
      <w:pPr>
        <w:pStyle w:val="ListParagraph"/>
        <w:tabs>
          <w:tab w:val="left" w:pos="851"/>
        </w:tabs>
        <w:spacing w:after="0" w:line="240" w:lineRule="auto"/>
        <w:ind w:left="426"/>
        <w:jc w:val="both"/>
        <w:rPr>
          <w:rFonts w:ascii="Arial" w:hAnsi="Arial" w:cs="Arial"/>
          <w:lang w:val="en-US"/>
        </w:rPr>
      </w:pPr>
    </w:p>
    <w:p w:rsidR="00BD5196" w:rsidRPr="00AC7ADD" w:rsidRDefault="00BD5196" w:rsidP="009D4A54">
      <w:pPr>
        <w:pStyle w:val="ListParagraph"/>
        <w:numPr>
          <w:ilvl w:val="0"/>
          <w:numId w:val="112"/>
        </w:numPr>
        <w:tabs>
          <w:tab w:val="left" w:pos="851"/>
        </w:tabs>
        <w:spacing w:after="0" w:line="240" w:lineRule="auto"/>
        <w:ind w:left="426" w:hanging="426"/>
        <w:jc w:val="both"/>
        <w:rPr>
          <w:rFonts w:ascii="Arial" w:hAnsi="Arial" w:cs="Arial"/>
          <w:sz w:val="20"/>
          <w:lang w:val="en-US"/>
        </w:rPr>
      </w:pPr>
      <w:r w:rsidRPr="00AC7ADD">
        <w:rPr>
          <w:rFonts w:ascii="Arial" w:hAnsi="Arial" w:cs="Arial"/>
          <w:b/>
          <w:sz w:val="20"/>
          <w:lang w:val="en-US"/>
        </w:rPr>
        <w:t xml:space="preserve">Article 7.2, </w:t>
      </w:r>
      <w:r w:rsidRPr="00AC7ADD">
        <w:rPr>
          <w:rFonts w:ascii="Arial" w:hAnsi="Arial" w:cs="Arial"/>
          <w:b/>
          <w:i/>
          <w:sz w:val="20"/>
          <w:lang w:val="en-US"/>
        </w:rPr>
        <w:t>Research Contract Policy</w:t>
      </w:r>
      <w:r w:rsidR="00786FD2" w:rsidRPr="00AC7ADD">
        <w:rPr>
          <w:rFonts w:ascii="Arial" w:hAnsi="Arial" w:cs="Arial"/>
          <w:sz w:val="20"/>
          <w:lang w:val="en-US"/>
        </w:rPr>
        <w:t>:</w:t>
      </w:r>
      <w:r w:rsidRPr="00AC7ADD">
        <w:rPr>
          <w:rFonts w:ascii="Arial" w:hAnsi="Arial" w:cs="Arial"/>
          <w:sz w:val="20"/>
          <w:lang w:val="en-US"/>
        </w:rPr>
        <w:t xml:space="preserve">  This section of Research Contracts is by no means a comprehensive representation of Research Contacts in general, but instead what the IP clauses should look like dependent on the Research Contract type.  As such reference is made to the appropriate Institution policy in this regard.  However, it is important to realise that Research Contracts may only be concluded, in other words signed, by an individual with authorised authority or authorised delegated authority, failing which the contract is null and void and deemed not to have been executed.</w:t>
      </w:r>
    </w:p>
    <w:p w:rsidR="00BD5196" w:rsidRPr="00AC7ADD" w:rsidRDefault="00BD5196" w:rsidP="00BD5196">
      <w:pPr>
        <w:tabs>
          <w:tab w:val="left" w:pos="426"/>
        </w:tabs>
        <w:spacing w:after="0" w:line="240" w:lineRule="auto"/>
        <w:jc w:val="both"/>
        <w:rPr>
          <w:rFonts w:ascii="Arial" w:hAnsi="Arial"/>
          <w:b/>
          <w:noProof/>
          <w:sz w:val="20"/>
          <w:szCs w:val="26"/>
          <w:lang w:val="en-US"/>
        </w:rPr>
      </w:pPr>
    </w:p>
    <w:p w:rsidR="00BD5196" w:rsidRPr="00C04211" w:rsidRDefault="00BD5196" w:rsidP="009D4A54">
      <w:pPr>
        <w:pStyle w:val="ListParagraph"/>
        <w:numPr>
          <w:ilvl w:val="0"/>
          <w:numId w:val="112"/>
        </w:numPr>
        <w:tabs>
          <w:tab w:val="left" w:pos="426"/>
        </w:tabs>
        <w:spacing w:after="0" w:line="240" w:lineRule="auto"/>
        <w:ind w:left="426" w:hanging="426"/>
        <w:jc w:val="both"/>
        <w:rPr>
          <w:rFonts w:ascii="Arial" w:eastAsia="Arial" w:hAnsi="Arial" w:cs="Arial"/>
          <w:sz w:val="20"/>
          <w:lang w:val="en-US" w:eastAsia="en-US"/>
        </w:rPr>
      </w:pPr>
      <w:r w:rsidRPr="00AC7ADD">
        <w:rPr>
          <w:rFonts w:ascii="Arial" w:hAnsi="Arial"/>
          <w:b/>
          <w:noProof/>
          <w:sz w:val="20"/>
          <w:szCs w:val="26"/>
          <w:lang w:val="en-US"/>
        </w:rPr>
        <w:t xml:space="preserve">Article 7.3, </w:t>
      </w:r>
      <w:r w:rsidR="00786FD2" w:rsidRPr="00AC7ADD">
        <w:rPr>
          <w:rFonts w:ascii="Arial" w:hAnsi="Arial"/>
          <w:b/>
          <w:i/>
          <w:noProof/>
          <w:sz w:val="20"/>
          <w:szCs w:val="26"/>
          <w:lang w:val="en-US"/>
        </w:rPr>
        <w:t>shall exercise d</w:t>
      </w:r>
      <w:r w:rsidRPr="00AC7ADD">
        <w:rPr>
          <w:rFonts w:ascii="Arial" w:hAnsi="Arial"/>
          <w:b/>
          <w:i/>
          <w:noProof/>
          <w:sz w:val="20"/>
          <w:szCs w:val="26"/>
          <w:lang w:val="en-US"/>
        </w:rPr>
        <w:t xml:space="preserve">ue </w:t>
      </w:r>
      <w:r w:rsidR="00786FD2" w:rsidRPr="00AC7ADD">
        <w:rPr>
          <w:rFonts w:ascii="Arial" w:hAnsi="Arial"/>
          <w:b/>
          <w:i/>
          <w:noProof/>
          <w:sz w:val="20"/>
          <w:szCs w:val="26"/>
          <w:lang w:val="en-US"/>
        </w:rPr>
        <w:t>d</w:t>
      </w:r>
      <w:r w:rsidRPr="00AC7ADD">
        <w:rPr>
          <w:rFonts w:ascii="Arial" w:hAnsi="Arial"/>
          <w:b/>
          <w:i/>
          <w:noProof/>
          <w:sz w:val="20"/>
          <w:szCs w:val="26"/>
          <w:lang w:val="en-US"/>
        </w:rPr>
        <w:t>iligence</w:t>
      </w:r>
      <w:r w:rsidR="00786FD2" w:rsidRPr="00AC7ADD">
        <w:rPr>
          <w:rFonts w:ascii="Arial" w:hAnsi="Arial"/>
          <w:b/>
          <w:i/>
          <w:noProof/>
          <w:sz w:val="20"/>
          <w:szCs w:val="26"/>
          <w:lang w:val="en-US"/>
        </w:rPr>
        <w:t xml:space="preserve"> and consult IPMO</w:t>
      </w:r>
      <w:r w:rsidR="00786FD2" w:rsidRPr="00AC7ADD">
        <w:rPr>
          <w:rFonts w:ascii="Arial" w:hAnsi="Arial"/>
          <w:noProof/>
          <w:sz w:val="20"/>
          <w:szCs w:val="26"/>
          <w:lang w:val="en-US"/>
        </w:rPr>
        <w:t>:</w:t>
      </w:r>
      <w:r w:rsidRPr="00AC7ADD">
        <w:rPr>
          <w:rFonts w:ascii="Arial" w:hAnsi="Arial"/>
          <w:noProof/>
          <w:sz w:val="20"/>
          <w:szCs w:val="26"/>
          <w:lang w:val="en-US"/>
        </w:rPr>
        <w:t xml:space="preserve"> In line with Article 7.2, it is important that the IP clauses in the Research Contract are either drafted or reviewed for compliance with any government rules </w:t>
      </w:r>
      <w:r w:rsidR="00786FD2" w:rsidRPr="00AC7ADD">
        <w:rPr>
          <w:rFonts w:ascii="Arial" w:hAnsi="Arial"/>
          <w:noProof/>
          <w:sz w:val="20"/>
          <w:szCs w:val="26"/>
          <w:lang w:val="en-US"/>
        </w:rPr>
        <w:t xml:space="preserve">(See Article 7.5) </w:t>
      </w:r>
      <w:r w:rsidRPr="00AC7ADD">
        <w:rPr>
          <w:rFonts w:ascii="Arial" w:hAnsi="Arial"/>
          <w:noProof/>
          <w:sz w:val="20"/>
          <w:szCs w:val="26"/>
          <w:lang w:val="en-US"/>
        </w:rPr>
        <w:t>and to ensure that the interests of the Institution are reflected.  Thus</w:t>
      </w:r>
      <w:r w:rsidR="00786FD2" w:rsidRPr="00AC7ADD">
        <w:rPr>
          <w:rFonts w:ascii="Arial" w:hAnsi="Arial"/>
          <w:noProof/>
          <w:sz w:val="20"/>
          <w:szCs w:val="26"/>
          <w:lang w:val="en-US"/>
        </w:rPr>
        <w:t>,</w:t>
      </w:r>
      <w:r w:rsidRPr="00AC7ADD">
        <w:rPr>
          <w:rFonts w:ascii="Arial" w:hAnsi="Arial"/>
          <w:noProof/>
          <w:sz w:val="20"/>
          <w:szCs w:val="26"/>
          <w:lang w:val="en-US"/>
        </w:rPr>
        <w:t xml:space="preserve"> the role of IPMO as a reviewer and amender of the text in the Research Contract should fall part of a standard best practice within the Institution.  Furthermore, this provides an opportunity for the IPMO not only to flag potential issues but also to make a note of the Research Contract that is being concluded so that they can monitor progress in this regard as the research </w:t>
      </w:r>
      <w:r w:rsidR="00786FD2" w:rsidRPr="00AC7ADD">
        <w:rPr>
          <w:rFonts w:ascii="Arial" w:hAnsi="Arial"/>
          <w:noProof/>
          <w:sz w:val="20"/>
          <w:szCs w:val="26"/>
          <w:lang w:val="en-US"/>
        </w:rPr>
        <w:t>advance</w:t>
      </w:r>
      <w:r w:rsidRPr="00AC7ADD">
        <w:rPr>
          <w:rFonts w:ascii="Arial" w:hAnsi="Arial"/>
          <w:noProof/>
          <w:sz w:val="20"/>
          <w:szCs w:val="26"/>
          <w:lang w:val="en-US"/>
        </w:rPr>
        <w:t xml:space="preserve">s and be aware of any existing commitments made to the external party/sponsor (such as an </w:t>
      </w:r>
      <w:r w:rsidR="001013B4" w:rsidRPr="00AC7ADD">
        <w:rPr>
          <w:rFonts w:ascii="Arial" w:hAnsi="Arial"/>
          <w:noProof/>
          <w:sz w:val="20"/>
          <w:szCs w:val="26"/>
          <w:lang w:val="en-US"/>
        </w:rPr>
        <w:t xml:space="preserve">right of first refusal </w:t>
      </w:r>
      <w:r w:rsidRPr="00AC7ADD">
        <w:rPr>
          <w:rFonts w:ascii="Arial" w:hAnsi="Arial"/>
          <w:noProof/>
          <w:sz w:val="20"/>
          <w:szCs w:val="26"/>
          <w:lang w:val="en-US"/>
        </w:rPr>
        <w:t>once the IP is fully developed).</w:t>
      </w:r>
    </w:p>
    <w:p w:rsidR="00BD5196" w:rsidRPr="00CC0CF0" w:rsidRDefault="00BD5196" w:rsidP="00BD5196">
      <w:pPr>
        <w:tabs>
          <w:tab w:val="left" w:pos="426"/>
        </w:tabs>
        <w:spacing w:after="0" w:line="240" w:lineRule="auto"/>
        <w:jc w:val="both"/>
        <w:rPr>
          <w:rFonts w:ascii="Arial" w:eastAsia="Arial" w:hAnsi="Arial" w:cs="Arial"/>
          <w:sz w:val="20"/>
          <w:lang w:val="en-US" w:eastAsia="en-US"/>
        </w:rPr>
      </w:pPr>
    </w:p>
    <w:p w:rsidR="00BD5196" w:rsidRPr="00AC7ADD" w:rsidRDefault="00BD5196" w:rsidP="009D4A54">
      <w:pPr>
        <w:pStyle w:val="ListParagraph"/>
        <w:numPr>
          <w:ilvl w:val="0"/>
          <w:numId w:val="112"/>
        </w:numPr>
        <w:spacing w:after="0" w:line="240" w:lineRule="auto"/>
        <w:ind w:left="426" w:hanging="426"/>
        <w:jc w:val="both"/>
        <w:rPr>
          <w:rFonts w:ascii="Arial" w:hAnsi="Arial" w:cs="Arial"/>
          <w:sz w:val="20"/>
          <w:lang w:val="en-US"/>
        </w:rPr>
      </w:pPr>
      <w:r w:rsidRPr="00AC7ADD">
        <w:rPr>
          <w:rFonts w:ascii="Arial" w:hAnsi="Arial"/>
          <w:b/>
          <w:noProof/>
          <w:sz w:val="20"/>
          <w:szCs w:val="26"/>
          <w:lang w:val="en-US"/>
        </w:rPr>
        <w:t xml:space="preserve">Article 7.4, </w:t>
      </w:r>
      <w:r w:rsidRPr="00AC7ADD">
        <w:rPr>
          <w:rFonts w:ascii="Arial" w:hAnsi="Arial"/>
          <w:b/>
          <w:i/>
          <w:noProof/>
          <w:sz w:val="20"/>
          <w:szCs w:val="26"/>
          <w:lang w:val="en-US"/>
        </w:rPr>
        <w:t>Ownership and rights to use:</w:t>
      </w:r>
      <w:r w:rsidRPr="00AC7ADD">
        <w:rPr>
          <w:rFonts w:ascii="Arial" w:hAnsi="Arial" w:cs="Arial"/>
          <w:sz w:val="20"/>
          <w:lang w:val="en-US"/>
        </w:rPr>
        <w:t xml:space="preserve"> </w:t>
      </w:r>
      <w:r w:rsidR="00D33E0F" w:rsidRPr="00AC7ADD">
        <w:rPr>
          <w:rFonts w:ascii="Arial" w:hAnsi="Arial" w:cs="Arial"/>
          <w:sz w:val="20"/>
          <w:lang w:val="en-US"/>
        </w:rPr>
        <w:t xml:space="preserve">The key issue is that it needs to be clear what </w:t>
      </w:r>
      <w:r w:rsidR="00D22485" w:rsidRPr="00AC7ADD">
        <w:rPr>
          <w:rFonts w:ascii="Arial" w:hAnsi="Arial" w:cs="Arial"/>
          <w:sz w:val="20"/>
          <w:lang w:val="en-US"/>
        </w:rPr>
        <w:t xml:space="preserve">IP </w:t>
      </w:r>
      <w:r w:rsidR="00D33E0F" w:rsidRPr="00AC7ADD">
        <w:rPr>
          <w:rFonts w:ascii="Arial" w:hAnsi="Arial" w:cs="Arial"/>
          <w:sz w:val="20"/>
          <w:lang w:val="en-US"/>
        </w:rPr>
        <w:t xml:space="preserve">has been created and who owns it. </w:t>
      </w:r>
      <w:r w:rsidR="00060399" w:rsidRPr="00AC7ADD">
        <w:rPr>
          <w:rFonts w:ascii="Arial" w:hAnsi="Arial" w:cs="Arial"/>
          <w:sz w:val="20"/>
          <w:lang w:val="en-US"/>
        </w:rPr>
        <w:t xml:space="preserve">The external party/sponsor may seek to own </w:t>
      </w:r>
      <w:r w:rsidR="00D22485" w:rsidRPr="00AC7ADD">
        <w:rPr>
          <w:rFonts w:ascii="Arial" w:hAnsi="Arial" w:cs="Arial"/>
          <w:sz w:val="20"/>
          <w:lang w:val="en-US"/>
        </w:rPr>
        <w:t>the research outputs</w:t>
      </w:r>
      <w:r w:rsidR="00060399" w:rsidRPr="00AC7ADD">
        <w:rPr>
          <w:rFonts w:ascii="Arial" w:hAnsi="Arial" w:cs="Arial"/>
          <w:sz w:val="20"/>
          <w:lang w:val="en-US"/>
        </w:rPr>
        <w:t xml:space="preserve"> for its commercial advantage. </w:t>
      </w:r>
      <w:r w:rsidR="00D22485" w:rsidRPr="00AC7ADD">
        <w:rPr>
          <w:rFonts w:ascii="Arial" w:hAnsi="Arial" w:cs="Arial"/>
          <w:sz w:val="20"/>
          <w:lang w:val="en-US"/>
        </w:rPr>
        <w:t xml:space="preserve">The research Contract should attempt to resolve the ownership of all research outputs up front.  These contracts may take on a few different forms depending on, amongst others, the funding source and the desired outcomes.  The IP clauses in the Research Contracts are then drafted to align to the funding source and the desired outcome. Depending on </w:t>
      </w:r>
      <w:r w:rsidR="00D22485" w:rsidRPr="00AC7ADD">
        <w:rPr>
          <w:rFonts w:ascii="Arial" w:hAnsi="Arial" w:cs="Arial"/>
          <w:sz w:val="20"/>
          <w:lang w:val="en-US"/>
        </w:rPr>
        <w:lastRenderedPageBreak/>
        <w:t xml:space="preserve">the legislative framework, </w:t>
      </w:r>
      <w:r w:rsidR="00060399" w:rsidRPr="00AC7ADD">
        <w:rPr>
          <w:rFonts w:ascii="Arial" w:hAnsi="Arial" w:cs="Arial"/>
          <w:sz w:val="20"/>
          <w:lang w:val="en-US"/>
        </w:rPr>
        <w:t xml:space="preserve">Institutions </w:t>
      </w:r>
      <w:r w:rsidR="00D22485" w:rsidRPr="00AC7ADD">
        <w:rPr>
          <w:rFonts w:ascii="Arial" w:hAnsi="Arial" w:cs="Arial"/>
          <w:sz w:val="20"/>
          <w:lang w:val="en-US"/>
        </w:rPr>
        <w:t xml:space="preserve">will </w:t>
      </w:r>
      <w:r w:rsidR="00060399" w:rsidRPr="00AC7ADD">
        <w:rPr>
          <w:rFonts w:ascii="Arial" w:hAnsi="Arial" w:cs="Arial"/>
          <w:sz w:val="20"/>
          <w:lang w:val="en-US"/>
        </w:rPr>
        <w:t xml:space="preserve">typically own the research results, and the external party/sponsor may </w:t>
      </w:r>
      <w:r w:rsidR="00D22485" w:rsidRPr="00AC7ADD">
        <w:rPr>
          <w:rFonts w:ascii="Arial" w:hAnsi="Arial" w:cs="Arial"/>
          <w:sz w:val="20"/>
          <w:lang w:val="en-US"/>
        </w:rPr>
        <w:t>be granted</w:t>
      </w:r>
      <w:r w:rsidR="00060399" w:rsidRPr="00AC7ADD">
        <w:rPr>
          <w:rFonts w:ascii="Arial" w:hAnsi="Arial" w:cs="Arial"/>
          <w:sz w:val="20"/>
          <w:lang w:val="en-US"/>
        </w:rPr>
        <w:t xml:space="preserve"> rights to use the results for its own purposes.   </w:t>
      </w:r>
    </w:p>
    <w:p w:rsidR="00BD5196" w:rsidRPr="00AC7ADD" w:rsidRDefault="00BD5196" w:rsidP="00BD5196">
      <w:pPr>
        <w:pStyle w:val="ListParagraph"/>
        <w:spacing w:after="0" w:line="240" w:lineRule="auto"/>
        <w:ind w:left="426"/>
        <w:jc w:val="both"/>
        <w:rPr>
          <w:rFonts w:ascii="Arial" w:hAnsi="Arial" w:cs="Arial"/>
          <w:sz w:val="20"/>
          <w:lang w:val="en-US"/>
        </w:rPr>
      </w:pPr>
    </w:p>
    <w:p w:rsidR="00BD5196" w:rsidRPr="00AC7ADD" w:rsidRDefault="00BD5196" w:rsidP="009D4A54">
      <w:pPr>
        <w:pStyle w:val="ListParagraph"/>
        <w:numPr>
          <w:ilvl w:val="0"/>
          <w:numId w:val="112"/>
        </w:numPr>
        <w:shd w:val="clear" w:color="auto" w:fill="FFFFFF" w:themeFill="background1"/>
        <w:tabs>
          <w:tab w:val="left" w:pos="426"/>
        </w:tabs>
        <w:spacing w:after="0" w:line="240" w:lineRule="auto"/>
        <w:ind w:left="426" w:hanging="426"/>
        <w:jc w:val="both"/>
        <w:rPr>
          <w:rFonts w:ascii="Arial" w:hAnsi="Arial"/>
          <w:noProof/>
          <w:sz w:val="20"/>
          <w:szCs w:val="26"/>
          <w:lang w:val="en-US"/>
        </w:rPr>
      </w:pPr>
      <w:r w:rsidRPr="00AC7ADD">
        <w:rPr>
          <w:rFonts w:ascii="Arial" w:hAnsi="Arial" w:cs="Arial"/>
          <w:b/>
          <w:sz w:val="20"/>
          <w:lang w:val="en-US"/>
        </w:rPr>
        <w:t>Article 7.5,</w:t>
      </w:r>
      <w:r w:rsidRPr="00AC7ADD">
        <w:rPr>
          <w:rFonts w:ascii="Arial" w:hAnsi="Arial" w:cs="Arial"/>
          <w:sz w:val="20"/>
          <w:lang w:val="en-US"/>
        </w:rPr>
        <w:t xml:space="preserve"> </w:t>
      </w:r>
      <w:r w:rsidRPr="00C04211">
        <w:rPr>
          <w:rFonts w:ascii="Arial" w:eastAsia="Arial" w:hAnsi="Arial" w:cs="Arial"/>
          <w:b/>
          <w:i/>
          <w:sz w:val="20"/>
          <w:lang w:val="en-US" w:eastAsia="en-US"/>
        </w:rPr>
        <w:t>Government rules</w:t>
      </w:r>
      <w:r w:rsidRPr="00C04211">
        <w:rPr>
          <w:rFonts w:ascii="Arial" w:eastAsia="Arial" w:hAnsi="Arial" w:cs="Arial"/>
          <w:sz w:val="20"/>
          <w:lang w:val="en-US" w:eastAsia="en-US"/>
        </w:rPr>
        <w:t>. As many countries around the globe have enacted legislation regulating the development of IP at an Institution, the legislation needs to be consulted and complied with when devising the IP c</w:t>
      </w:r>
      <w:r w:rsidRPr="00CC0CF0">
        <w:rPr>
          <w:rFonts w:ascii="Arial" w:eastAsia="Arial" w:hAnsi="Arial" w:cs="Arial"/>
          <w:sz w:val="20"/>
          <w:lang w:val="en-US" w:eastAsia="en-US"/>
        </w:rPr>
        <w:t>lauses in a Research Contract.  As an example, in South Africa, the Intellectual Property Rights from Publicly Financed Research and Development Act (IPR Act; No. 51 of 2008) prescribed three scenarios for IP ownership:</w:t>
      </w:r>
    </w:p>
    <w:p w:rsidR="00BD5196" w:rsidRPr="00AC7ADD" w:rsidRDefault="00BD5196" w:rsidP="00BD5196">
      <w:pPr>
        <w:pStyle w:val="ListParagraph"/>
        <w:shd w:val="clear" w:color="auto" w:fill="FFFFFF" w:themeFill="background1"/>
        <w:tabs>
          <w:tab w:val="left" w:pos="426"/>
        </w:tabs>
        <w:spacing w:line="240" w:lineRule="auto"/>
        <w:ind w:left="426" w:hanging="426"/>
        <w:rPr>
          <w:rFonts w:ascii="Arial" w:hAnsi="Arial"/>
          <w:noProof/>
          <w:sz w:val="20"/>
          <w:szCs w:val="26"/>
          <w:lang w:val="en-US"/>
        </w:rPr>
      </w:pPr>
    </w:p>
    <w:p w:rsidR="00BD5196" w:rsidRPr="00AC7ADD" w:rsidRDefault="00BD5196"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left="426"/>
        <w:jc w:val="both"/>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w:t>
      </w:r>
      <w:r w:rsidR="006C203B" w:rsidRPr="00AC7ADD">
        <w:rPr>
          <w:rFonts w:ascii="Arial" w:hAnsi="Arial" w:cs="Arial"/>
          <w:b/>
          <w:sz w:val="20"/>
          <w:szCs w:val="32"/>
          <w:lang w:val="en-US"/>
        </w:rPr>
        <w:t xml:space="preserve">Example - </w:t>
      </w:r>
      <w:r w:rsidRPr="00AC7ADD">
        <w:rPr>
          <w:rFonts w:ascii="Arial" w:hAnsi="Arial" w:cs="Arial"/>
          <w:b/>
          <w:sz w:val="20"/>
          <w:szCs w:val="32"/>
          <w:lang w:val="en-US"/>
        </w:rPr>
        <w:t xml:space="preserve">Government </w:t>
      </w:r>
      <w:r w:rsidR="006567C2" w:rsidRPr="00AC7ADD">
        <w:rPr>
          <w:rFonts w:ascii="Arial" w:hAnsi="Arial" w:cs="Arial"/>
          <w:b/>
          <w:sz w:val="20"/>
          <w:szCs w:val="32"/>
          <w:lang w:val="en-US"/>
        </w:rPr>
        <w:t>R</w:t>
      </w:r>
      <w:r w:rsidRPr="00AC7ADD">
        <w:rPr>
          <w:rFonts w:ascii="Arial" w:hAnsi="Arial" w:cs="Arial"/>
          <w:b/>
          <w:sz w:val="20"/>
          <w:szCs w:val="32"/>
          <w:lang w:val="en-US"/>
        </w:rPr>
        <w:t>ules in South Africa</w:t>
      </w:r>
      <w:r w:rsidR="006567C2" w:rsidRPr="00AC7ADD">
        <w:rPr>
          <w:rFonts w:ascii="Arial" w:hAnsi="Arial" w:cs="Arial"/>
          <w:b/>
          <w:sz w:val="20"/>
          <w:szCs w:val="32"/>
          <w:lang w:val="en-US"/>
        </w:rPr>
        <w:t xml:space="preserve"> </w:t>
      </w:r>
      <w:r w:rsidR="00786FD2" w:rsidRPr="00AC7ADD">
        <w:rPr>
          <w:rFonts w:ascii="Arial" w:hAnsi="Arial" w:cs="Arial"/>
          <w:b/>
          <w:sz w:val="20"/>
          <w:szCs w:val="32"/>
          <w:lang w:val="en-US"/>
        </w:rPr>
        <w:t>for Publicly Financed Research</w:t>
      </w:r>
    </w:p>
    <w:p w:rsidR="00BD5196" w:rsidRPr="00AC7ADD" w:rsidRDefault="00BD5196"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left="426"/>
        <w:jc w:val="both"/>
        <w:rPr>
          <w:rFonts w:ascii="Arial" w:hAnsi="Arial" w:cs="Arial"/>
          <w:b/>
          <w:sz w:val="20"/>
          <w:szCs w:val="32"/>
          <w:lang w:val="en-US"/>
        </w:rPr>
      </w:pPr>
    </w:p>
    <w:p w:rsidR="00786FD2" w:rsidRPr="00AC7ADD" w:rsidRDefault="00BD5196"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Section (4)(1) states that “</w:t>
      </w:r>
      <w:r w:rsidRPr="00AC7ADD">
        <w:rPr>
          <w:rFonts w:ascii="Arial" w:hAnsi="Arial"/>
          <w:i/>
          <w:noProof/>
          <w:sz w:val="20"/>
          <w:szCs w:val="26"/>
          <w:lang w:val="en-US"/>
        </w:rPr>
        <w:t>Subject to section 15(2), IP emanating from publicy financed research and develo</w:t>
      </w:r>
      <w:r w:rsidR="006567C2" w:rsidRPr="00AC7ADD">
        <w:rPr>
          <w:rFonts w:ascii="Arial" w:hAnsi="Arial"/>
          <w:i/>
          <w:noProof/>
          <w:sz w:val="20"/>
          <w:szCs w:val="26"/>
          <w:lang w:val="en-US"/>
        </w:rPr>
        <w:t>p</w:t>
      </w:r>
      <w:r w:rsidRPr="00AC7ADD">
        <w:rPr>
          <w:rFonts w:ascii="Arial" w:hAnsi="Arial"/>
          <w:i/>
          <w:noProof/>
          <w:sz w:val="20"/>
          <w:szCs w:val="26"/>
          <w:lang w:val="en-US"/>
        </w:rPr>
        <w:t xml:space="preserve">ment shall be </w:t>
      </w:r>
      <w:r w:rsidRPr="00AC7ADD">
        <w:rPr>
          <w:rFonts w:ascii="Arial" w:hAnsi="Arial"/>
          <w:i/>
          <w:noProof/>
          <w:sz w:val="20"/>
          <w:szCs w:val="26"/>
          <w:u w:val="single"/>
          <w:lang w:val="en-US"/>
        </w:rPr>
        <w:t>owned by the recipient</w:t>
      </w:r>
      <w:r w:rsidRPr="00AC7ADD">
        <w:rPr>
          <w:rFonts w:ascii="Arial" w:hAnsi="Arial"/>
          <w:noProof/>
          <w:sz w:val="20"/>
          <w:szCs w:val="26"/>
          <w:lang w:val="en-US"/>
        </w:rPr>
        <w:t xml:space="preserve">” </w:t>
      </w:r>
    </w:p>
    <w:p w:rsidR="00786FD2" w:rsidRPr="00AC7ADD" w:rsidRDefault="00BD5196"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 xml:space="preserve">Section 15(2) prescribes four requirements for </w:t>
      </w:r>
      <w:r w:rsidRPr="00AC7ADD">
        <w:rPr>
          <w:rFonts w:ascii="Arial" w:hAnsi="Arial"/>
          <w:noProof/>
          <w:sz w:val="20"/>
          <w:szCs w:val="26"/>
          <w:u w:val="single"/>
          <w:lang w:val="en-US"/>
        </w:rPr>
        <w:t>co-ownership</w:t>
      </w:r>
      <w:r w:rsidRPr="00AC7ADD">
        <w:rPr>
          <w:rFonts w:ascii="Arial" w:hAnsi="Arial"/>
          <w:noProof/>
          <w:sz w:val="20"/>
          <w:szCs w:val="26"/>
          <w:lang w:val="en-US"/>
        </w:rPr>
        <w:t xml:space="preserve"> between the </w:t>
      </w:r>
      <w:r w:rsidR="001013B4" w:rsidRPr="00AC7ADD">
        <w:rPr>
          <w:rFonts w:ascii="Arial" w:hAnsi="Arial"/>
          <w:noProof/>
          <w:sz w:val="20"/>
          <w:szCs w:val="26"/>
          <w:lang w:val="en-US"/>
        </w:rPr>
        <w:t xml:space="preserve">Institution and the </w:t>
      </w:r>
      <w:r w:rsidRPr="00AC7ADD">
        <w:rPr>
          <w:rFonts w:ascii="Arial" w:hAnsi="Arial"/>
          <w:noProof/>
          <w:sz w:val="20"/>
          <w:szCs w:val="26"/>
          <w:lang w:val="en-US"/>
        </w:rPr>
        <w:t xml:space="preserve">sponsor.  </w:t>
      </w:r>
    </w:p>
    <w:p w:rsidR="00BD5196" w:rsidRPr="00AC7ADD" w:rsidRDefault="00BD5196"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 xml:space="preserve">Lastly, should the full cost of undertaking the research and development at an Institution be paid by the private party/sponsor then it is deemed that the IPR Act does not apply and access to the IP </w:t>
      </w:r>
      <w:r w:rsidRPr="00AC7ADD">
        <w:rPr>
          <w:rFonts w:ascii="Arial" w:hAnsi="Arial"/>
          <w:noProof/>
          <w:sz w:val="20"/>
          <w:szCs w:val="26"/>
          <w:u w:val="single"/>
          <w:lang w:val="en-US"/>
        </w:rPr>
        <w:t xml:space="preserve">can be freely negotiated </w:t>
      </w:r>
      <w:r w:rsidRPr="00AC7ADD">
        <w:rPr>
          <w:rFonts w:ascii="Arial" w:hAnsi="Arial"/>
          <w:noProof/>
          <w:sz w:val="20"/>
          <w:szCs w:val="26"/>
          <w:lang w:val="en-US"/>
        </w:rPr>
        <w:t>between the parties.</w:t>
      </w:r>
    </w:p>
    <w:p w:rsidR="00BD5196" w:rsidRPr="00AC7ADD" w:rsidRDefault="00BD5196" w:rsidP="0085559F">
      <w:pPr>
        <w:pStyle w:val="Heading3"/>
        <w:spacing w:before="360"/>
        <w:rPr>
          <w:sz w:val="24"/>
        </w:rPr>
      </w:pPr>
      <w:bookmarkStart w:id="227" w:name="_Article_7.7_-"/>
      <w:bookmarkStart w:id="228" w:name="_Toc516496057"/>
      <w:bookmarkStart w:id="229" w:name="_Toc516829429"/>
      <w:bookmarkEnd w:id="227"/>
      <w:r w:rsidRPr="00AC7ADD">
        <w:rPr>
          <w:sz w:val="24"/>
        </w:rPr>
        <w:t>Article 7.7 - Basic Principles</w:t>
      </w:r>
      <w:bookmarkEnd w:id="228"/>
      <w:bookmarkEnd w:id="229"/>
      <w:r w:rsidRPr="00AC7ADD">
        <w:rPr>
          <w:sz w:val="24"/>
        </w:rPr>
        <w:t xml:space="preserve"> </w:t>
      </w:r>
    </w:p>
    <w:p w:rsidR="00BD5196" w:rsidRPr="00CC0CF0" w:rsidRDefault="00BD5196" w:rsidP="009D4A54">
      <w:pPr>
        <w:pStyle w:val="ListParagraph"/>
        <w:numPr>
          <w:ilvl w:val="0"/>
          <w:numId w:val="113"/>
        </w:numPr>
        <w:autoSpaceDE w:val="0"/>
        <w:autoSpaceDN w:val="0"/>
        <w:adjustRightInd w:val="0"/>
        <w:spacing w:after="148" w:line="240" w:lineRule="auto"/>
        <w:ind w:left="426" w:hanging="426"/>
        <w:jc w:val="both"/>
        <w:rPr>
          <w:rFonts w:ascii="Arial" w:eastAsiaTheme="minorHAnsi" w:hAnsi="Arial" w:cs="Arial"/>
          <w:color w:val="000000"/>
          <w:sz w:val="20"/>
          <w:lang w:val="en-US" w:eastAsia="en-US"/>
        </w:rPr>
      </w:pPr>
      <w:r w:rsidRPr="00C04211">
        <w:rPr>
          <w:rFonts w:ascii="Arial" w:eastAsiaTheme="minorHAnsi" w:hAnsi="Arial" w:cs="Arial"/>
          <w:b/>
          <w:color w:val="000000"/>
          <w:sz w:val="20"/>
          <w:lang w:val="en-US" w:eastAsia="en-US"/>
        </w:rPr>
        <w:t>Article 7.7.2,</w:t>
      </w:r>
      <w:r w:rsidRPr="00C04211">
        <w:rPr>
          <w:rFonts w:ascii="Arial" w:eastAsiaTheme="minorHAnsi" w:hAnsi="Arial" w:cs="Arial"/>
          <w:color w:val="000000"/>
          <w:sz w:val="20"/>
          <w:lang w:val="en-US" w:eastAsia="en-US"/>
        </w:rPr>
        <w:t xml:space="preserve"> </w:t>
      </w:r>
      <w:r w:rsidRPr="00C04211">
        <w:rPr>
          <w:rFonts w:ascii="Arial" w:eastAsiaTheme="minorHAnsi" w:hAnsi="Arial" w:cs="Arial"/>
          <w:b/>
          <w:i/>
          <w:color w:val="000000"/>
          <w:sz w:val="20"/>
          <w:lang w:val="en-US" w:eastAsia="en-US"/>
        </w:rPr>
        <w:t>Background IP</w:t>
      </w:r>
      <w:r w:rsidR="006567C2" w:rsidRPr="00C04211">
        <w:rPr>
          <w:rFonts w:ascii="Arial" w:eastAsiaTheme="minorHAnsi" w:hAnsi="Arial" w:cs="Arial"/>
          <w:color w:val="000000"/>
          <w:sz w:val="20"/>
          <w:lang w:val="en-US" w:eastAsia="en-US"/>
        </w:rPr>
        <w:t>:</w:t>
      </w:r>
      <w:r w:rsidRPr="00C04211">
        <w:rPr>
          <w:rFonts w:ascii="Arial" w:eastAsiaTheme="minorHAnsi" w:hAnsi="Arial" w:cs="Arial"/>
          <w:color w:val="000000"/>
          <w:sz w:val="20"/>
          <w:lang w:val="en-US" w:eastAsia="en-US"/>
        </w:rPr>
        <w:t xml:space="preserve"> Background IP is regarded as that IP owned separately by each party prior to the conclusion of the Research Contract, which Background IP is</w:t>
      </w:r>
      <w:r w:rsidRPr="00CC0CF0">
        <w:rPr>
          <w:rFonts w:ascii="Arial" w:eastAsiaTheme="minorHAnsi" w:hAnsi="Arial" w:cs="Arial"/>
          <w:color w:val="000000"/>
          <w:sz w:val="20"/>
          <w:lang w:val="en-US" w:eastAsia="en-US"/>
        </w:rPr>
        <w:t xml:space="preserve"> of relevance to the particular project(s) to be undertaken under the Research Contract.  The ownership of Background IP should not be affected by the project. However, Background IP may be made available to the contracting parties as part of a contribution of resources of each party to the Research Contract, in which case it will be licensed on a royalty-free basis.  Alternatively, it is possible to negotiate a value that Party X must pay for access to Party Y’s Background IP, this will form part of the funding arrangement of the Research Contract.</w:t>
      </w:r>
    </w:p>
    <w:p w:rsidR="00BD5196" w:rsidRPr="00CC0CF0" w:rsidRDefault="00BD5196" w:rsidP="00BD5196">
      <w:pPr>
        <w:pStyle w:val="ListParagraph"/>
        <w:autoSpaceDE w:val="0"/>
        <w:autoSpaceDN w:val="0"/>
        <w:adjustRightInd w:val="0"/>
        <w:spacing w:after="148" w:line="240" w:lineRule="auto"/>
        <w:ind w:left="426" w:hanging="426"/>
        <w:jc w:val="both"/>
        <w:rPr>
          <w:rFonts w:ascii="Arial" w:eastAsiaTheme="minorHAnsi" w:hAnsi="Arial" w:cs="Arial"/>
          <w:color w:val="000000"/>
          <w:sz w:val="20"/>
          <w:lang w:val="en-US" w:eastAsia="en-US"/>
        </w:rPr>
      </w:pPr>
    </w:p>
    <w:p w:rsidR="005F5418" w:rsidRPr="00B00EEA" w:rsidRDefault="00BD5196" w:rsidP="009D4A54">
      <w:pPr>
        <w:pStyle w:val="ListParagraph"/>
        <w:numPr>
          <w:ilvl w:val="0"/>
          <w:numId w:val="113"/>
        </w:numPr>
        <w:autoSpaceDE w:val="0"/>
        <w:autoSpaceDN w:val="0"/>
        <w:adjustRightInd w:val="0"/>
        <w:spacing w:after="148" w:line="240" w:lineRule="auto"/>
        <w:ind w:left="426" w:hanging="426"/>
        <w:jc w:val="both"/>
        <w:rPr>
          <w:rFonts w:ascii="Arial" w:eastAsiaTheme="minorHAnsi" w:hAnsi="Arial" w:cs="Arial"/>
          <w:color w:val="000000"/>
          <w:sz w:val="20"/>
          <w:lang w:val="en-US" w:eastAsia="en-US"/>
        </w:rPr>
      </w:pPr>
      <w:r w:rsidRPr="00CC0CF0">
        <w:rPr>
          <w:rFonts w:ascii="Arial" w:eastAsiaTheme="minorHAnsi" w:hAnsi="Arial" w:cs="Arial"/>
          <w:b/>
          <w:color w:val="000000"/>
          <w:sz w:val="20"/>
          <w:lang w:val="en-US" w:eastAsia="en-US"/>
        </w:rPr>
        <w:t xml:space="preserve">Article 7.7.3, </w:t>
      </w:r>
      <w:r w:rsidRPr="00CC0CF0">
        <w:rPr>
          <w:rFonts w:ascii="Arial" w:eastAsiaTheme="minorHAnsi" w:hAnsi="Arial" w:cs="Arial"/>
          <w:b/>
          <w:i/>
          <w:color w:val="000000"/>
          <w:sz w:val="20"/>
          <w:lang w:val="en-US" w:eastAsia="en-US"/>
        </w:rPr>
        <w:t>IP arising from the Research Contract</w:t>
      </w:r>
      <w:r w:rsidR="006567C2" w:rsidRPr="00CC0CF0">
        <w:rPr>
          <w:rFonts w:ascii="Arial" w:eastAsiaTheme="minorHAnsi" w:hAnsi="Arial" w:cs="Arial"/>
          <w:color w:val="000000"/>
          <w:sz w:val="20"/>
          <w:lang w:val="en-US" w:eastAsia="en-US"/>
        </w:rPr>
        <w:t>:</w:t>
      </w:r>
      <w:r w:rsidRPr="00CC0CF0">
        <w:rPr>
          <w:rFonts w:ascii="Arial" w:eastAsiaTheme="minorHAnsi" w:hAnsi="Arial" w:cs="Arial"/>
          <w:b/>
          <w:color w:val="000000"/>
          <w:sz w:val="20"/>
          <w:lang w:val="en-US" w:eastAsia="en-US"/>
        </w:rPr>
        <w:t xml:space="preserve"> </w:t>
      </w:r>
      <w:r w:rsidRPr="00CC0CF0">
        <w:rPr>
          <w:rFonts w:ascii="Arial" w:eastAsiaTheme="minorHAnsi" w:hAnsi="Arial" w:cs="Arial"/>
          <w:color w:val="000000"/>
          <w:sz w:val="20"/>
          <w:lang w:val="en-US" w:eastAsia="en-US"/>
        </w:rPr>
        <w:t>This is usually referred to as “Foreground IP”. Foreground IP is the new IP that is created and is of interest as part of the Research Contract.</w:t>
      </w:r>
      <w:r w:rsidR="005F5418" w:rsidRPr="00B00EEA">
        <w:rPr>
          <w:rFonts w:ascii="Arial" w:eastAsiaTheme="minorHAnsi" w:hAnsi="Arial" w:cs="Arial"/>
          <w:b/>
          <w:i/>
          <w:color w:val="000000"/>
          <w:sz w:val="20"/>
          <w:lang w:val="en-US" w:eastAsia="en-US"/>
        </w:rPr>
        <w:t xml:space="preserve"> </w:t>
      </w:r>
    </w:p>
    <w:p w:rsidR="005F5418" w:rsidRPr="00B00EEA" w:rsidRDefault="005F5418" w:rsidP="005F5418">
      <w:pPr>
        <w:pStyle w:val="ListParagraph"/>
        <w:autoSpaceDE w:val="0"/>
        <w:autoSpaceDN w:val="0"/>
        <w:adjustRightInd w:val="0"/>
        <w:spacing w:after="148" w:line="240" w:lineRule="auto"/>
        <w:ind w:left="426"/>
        <w:jc w:val="both"/>
        <w:rPr>
          <w:rFonts w:ascii="Arial" w:eastAsiaTheme="minorHAnsi" w:hAnsi="Arial" w:cs="Arial"/>
          <w:color w:val="000000"/>
          <w:sz w:val="20"/>
          <w:lang w:val="en-US" w:eastAsia="en-US"/>
        </w:rPr>
      </w:pPr>
    </w:p>
    <w:p w:rsidR="00BD5196" w:rsidRPr="00AC7ADD" w:rsidRDefault="005F5418" w:rsidP="009D4A54">
      <w:pPr>
        <w:pStyle w:val="ListParagraph"/>
        <w:numPr>
          <w:ilvl w:val="0"/>
          <w:numId w:val="113"/>
        </w:numPr>
        <w:autoSpaceDE w:val="0"/>
        <w:autoSpaceDN w:val="0"/>
        <w:adjustRightInd w:val="0"/>
        <w:spacing w:after="240" w:line="240" w:lineRule="auto"/>
        <w:ind w:left="425" w:hanging="425"/>
        <w:jc w:val="both"/>
        <w:rPr>
          <w:rFonts w:ascii="Arial" w:eastAsiaTheme="minorHAnsi" w:hAnsi="Arial" w:cs="Arial"/>
          <w:color w:val="000000"/>
          <w:sz w:val="20"/>
          <w:lang w:val="en-US" w:eastAsia="en-US"/>
        </w:rPr>
      </w:pPr>
      <w:r w:rsidRPr="00B00EEA">
        <w:rPr>
          <w:rFonts w:ascii="Arial" w:eastAsiaTheme="minorHAnsi" w:hAnsi="Arial" w:cs="Arial"/>
          <w:b/>
          <w:color w:val="000000"/>
          <w:sz w:val="20"/>
          <w:lang w:val="en-US" w:eastAsia="en-US"/>
        </w:rPr>
        <w:t xml:space="preserve">Article 7.7.3, </w:t>
      </w:r>
      <w:r w:rsidRPr="00B00EEA">
        <w:rPr>
          <w:rFonts w:ascii="Arial" w:eastAsiaTheme="minorHAnsi" w:hAnsi="Arial" w:cs="Arial"/>
          <w:b/>
          <w:i/>
          <w:color w:val="000000"/>
          <w:sz w:val="20"/>
          <w:lang w:val="en-US" w:eastAsia="en-US"/>
        </w:rPr>
        <w:t>The general rule is that such [Foreground] IP shall be owned by the Institution</w:t>
      </w:r>
      <w:r w:rsidRPr="00B00EEA">
        <w:rPr>
          <w:rFonts w:ascii="Arial" w:eastAsiaTheme="minorHAnsi" w:hAnsi="Arial" w:cs="Arial"/>
          <w:color w:val="000000"/>
          <w:sz w:val="20"/>
          <w:lang w:val="en-US" w:eastAsia="en-US"/>
        </w:rPr>
        <w:t xml:space="preserve">.  This is most importantly to avoid the fragmentation of IP. </w:t>
      </w:r>
    </w:p>
    <w:p w:rsidR="003A04D2" w:rsidRPr="00AC7ADD" w:rsidRDefault="003A04D2" w:rsidP="003A04D2">
      <w:pPr>
        <w:autoSpaceDE w:val="0"/>
        <w:autoSpaceDN w:val="0"/>
        <w:adjustRightInd w:val="0"/>
        <w:spacing w:after="0" w:line="240" w:lineRule="auto"/>
        <w:ind w:left="426"/>
        <w:jc w:val="both"/>
        <w:rPr>
          <w:rFonts w:ascii="Arial" w:eastAsiaTheme="minorHAnsi" w:hAnsi="Arial" w:cs="Arial"/>
          <w:color w:val="000000"/>
          <w:sz w:val="20"/>
          <w:lang w:val="en-US" w:eastAsia="en-US"/>
        </w:rPr>
      </w:pPr>
      <w:r w:rsidRPr="00AC7ADD">
        <w:rPr>
          <w:rFonts w:ascii="Arial" w:eastAsiaTheme="minorHAnsi" w:hAnsi="Arial" w:cs="Arial"/>
          <w:color w:val="000000"/>
          <w:sz w:val="20"/>
          <w:lang w:val="en-US" w:eastAsia="en-US"/>
        </w:rPr>
        <w:t xml:space="preserve">It is not always the ownership of IP per se that counts, but the scope that parties have to </w:t>
      </w:r>
      <w:r w:rsidRPr="00AC7ADD">
        <w:rPr>
          <w:rFonts w:ascii="Arial" w:eastAsiaTheme="minorHAnsi" w:hAnsi="Arial" w:cs="Arial"/>
          <w:i/>
          <w:color w:val="000000"/>
          <w:sz w:val="20"/>
          <w:lang w:val="en-US" w:eastAsia="en-US"/>
        </w:rPr>
        <w:t>use</w:t>
      </w:r>
      <w:r w:rsidRPr="00AC7ADD">
        <w:rPr>
          <w:rFonts w:ascii="Arial" w:eastAsiaTheme="minorHAnsi" w:hAnsi="Arial" w:cs="Arial"/>
          <w:color w:val="000000"/>
          <w:sz w:val="20"/>
          <w:lang w:val="en-US" w:eastAsia="en-US"/>
        </w:rPr>
        <w:t xml:space="preserve"> and manage the IP. Crucial requirements for Institution are:</w:t>
      </w:r>
    </w:p>
    <w:p w:rsidR="003A04D2" w:rsidRPr="00AC7ADD" w:rsidRDefault="003A04D2" w:rsidP="003A04D2">
      <w:pPr>
        <w:autoSpaceDE w:val="0"/>
        <w:autoSpaceDN w:val="0"/>
        <w:adjustRightInd w:val="0"/>
        <w:spacing w:after="0" w:line="240" w:lineRule="auto"/>
        <w:ind w:left="426"/>
        <w:jc w:val="both"/>
        <w:rPr>
          <w:rFonts w:ascii="Arial" w:eastAsiaTheme="minorHAnsi" w:hAnsi="Arial" w:cs="Arial"/>
          <w:color w:val="000000"/>
          <w:sz w:val="20"/>
          <w:lang w:val="en-US" w:eastAsia="en-US"/>
        </w:rPr>
      </w:pPr>
      <w:r w:rsidRPr="00AC7ADD">
        <w:rPr>
          <w:rFonts w:ascii="Arial" w:eastAsiaTheme="minorHAnsi" w:hAnsi="Arial" w:cs="Arial"/>
          <w:color w:val="000000"/>
          <w:sz w:val="20"/>
          <w:lang w:val="en-US" w:eastAsia="en-US"/>
        </w:rPr>
        <w:t>-</w:t>
      </w:r>
      <w:r w:rsidRPr="00AC7ADD">
        <w:rPr>
          <w:rFonts w:ascii="Arial" w:eastAsiaTheme="minorHAnsi" w:hAnsi="Arial" w:cs="Arial"/>
          <w:color w:val="000000"/>
          <w:sz w:val="20"/>
          <w:lang w:val="en-US" w:eastAsia="en-US"/>
        </w:rPr>
        <w:tab/>
        <w:t>the ability to use research results in future research (see Article 7.7.8);</w:t>
      </w:r>
    </w:p>
    <w:p w:rsidR="003A04D2" w:rsidRPr="00AC7ADD" w:rsidRDefault="003A04D2" w:rsidP="003A04D2">
      <w:pPr>
        <w:autoSpaceDE w:val="0"/>
        <w:autoSpaceDN w:val="0"/>
        <w:adjustRightInd w:val="0"/>
        <w:spacing w:after="0" w:line="240" w:lineRule="auto"/>
        <w:ind w:left="720" w:hanging="294"/>
        <w:jc w:val="both"/>
        <w:rPr>
          <w:rFonts w:ascii="Arial" w:eastAsiaTheme="minorHAnsi" w:hAnsi="Arial" w:cs="Arial"/>
          <w:color w:val="000000"/>
          <w:sz w:val="20"/>
          <w:lang w:val="en-US" w:eastAsia="en-US"/>
        </w:rPr>
      </w:pPr>
      <w:r w:rsidRPr="00AC7ADD">
        <w:rPr>
          <w:rFonts w:ascii="Arial" w:eastAsiaTheme="minorHAnsi" w:hAnsi="Arial" w:cs="Arial"/>
          <w:color w:val="000000"/>
          <w:sz w:val="20"/>
          <w:lang w:val="en-US" w:eastAsia="en-US"/>
        </w:rPr>
        <w:t>-</w:t>
      </w:r>
      <w:r w:rsidRPr="00AC7ADD">
        <w:rPr>
          <w:rFonts w:ascii="Arial" w:eastAsiaTheme="minorHAnsi" w:hAnsi="Arial" w:cs="Arial"/>
          <w:color w:val="000000"/>
          <w:sz w:val="20"/>
          <w:lang w:val="en-US" w:eastAsia="en-US"/>
        </w:rPr>
        <w:tab/>
        <w:t>the ability to benefit from the commercialization of the IP, both directly and in combination with other research results; and</w:t>
      </w:r>
    </w:p>
    <w:p w:rsidR="003A04D2" w:rsidRPr="00CC0CF0" w:rsidRDefault="003A04D2" w:rsidP="003A04D2">
      <w:pPr>
        <w:autoSpaceDE w:val="0"/>
        <w:autoSpaceDN w:val="0"/>
        <w:adjustRightInd w:val="0"/>
        <w:spacing w:after="0" w:line="240" w:lineRule="auto"/>
        <w:ind w:left="720" w:hanging="294"/>
        <w:jc w:val="both"/>
        <w:rPr>
          <w:rFonts w:ascii="Arial" w:eastAsiaTheme="minorHAnsi" w:hAnsi="Arial" w:cs="Arial"/>
          <w:color w:val="000000"/>
          <w:sz w:val="20"/>
          <w:lang w:val="en-US" w:eastAsia="en-US"/>
        </w:rPr>
      </w:pPr>
      <w:r w:rsidRPr="00AC7ADD">
        <w:rPr>
          <w:rFonts w:ascii="Arial" w:eastAsiaTheme="minorHAnsi" w:hAnsi="Arial" w:cs="Arial"/>
          <w:color w:val="000000"/>
          <w:sz w:val="20"/>
          <w:lang w:val="en-US" w:eastAsia="en-US"/>
        </w:rPr>
        <w:t>-</w:t>
      </w:r>
      <w:r w:rsidRPr="00FD20EE">
        <w:rPr>
          <w:rFonts w:ascii="Arial" w:eastAsiaTheme="minorHAnsi" w:hAnsi="Arial" w:cs="Arial"/>
          <w:color w:val="000000"/>
          <w:sz w:val="20"/>
          <w:lang w:val="en-US" w:eastAsia="en-US"/>
        </w:rPr>
        <w:tab/>
        <w:t>to ens</w:t>
      </w:r>
      <w:r w:rsidRPr="00AC7ADD">
        <w:rPr>
          <w:rFonts w:ascii="Arial" w:eastAsiaTheme="minorHAnsi" w:hAnsi="Arial" w:cs="Arial"/>
          <w:color w:val="000000"/>
          <w:sz w:val="20"/>
          <w:lang w:val="en-US" w:eastAsia="en-US"/>
        </w:rPr>
        <w:t>ure that the research results will be put to use, whether commercially or otherwise. This may be important, because commercial behavior can often involve not exploiting the IP or using patents to block other companies’ technological activity.</w:t>
      </w:r>
      <w:r w:rsidRPr="00CC0CF0">
        <w:rPr>
          <w:rStyle w:val="FootnoteReference"/>
          <w:rFonts w:ascii="Arial" w:eastAsiaTheme="minorHAnsi" w:hAnsi="Arial" w:cs="Arial"/>
          <w:color w:val="000000"/>
          <w:sz w:val="20"/>
          <w:lang w:val="en-US" w:eastAsia="en-US"/>
        </w:rPr>
        <w:footnoteReference w:id="145"/>
      </w:r>
      <w:r w:rsidRPr="00CC0CF0">
        <w:rPr>
          <w:rFonts w:ascii="Arial" w:eastAsiaTheme="minorHAnsi" w:hAnsi="Arial" w:cs="Arial"/>
          <w:color w:val="000000"/>
          <w:sz w:val="20"/>
          <w:lang w:val="en-US" w:eastAsia="en-US"/>
        </w:rPr>
        <w:t xml:space="preserve"> </w:t>
      </w:r>
    </w:p>
    <w:p w:rsidR="00D3107A" w:rsidRPr="00CC0CF0" w:rsidRDefault="00D3107A" w:rsidP="003A04D2">
      <w:pPr>
        <w:autoSpaceDE w:val="0"/>
        <w:autoSpaceDN w:val="0"/>
        <w:adjustRightInd w:val="0"/>
        <w:spacing w:after="0" w:line="240" w:lineRule="auto"/>
        <w:ind w:left="720" w:hanging="294"/>
        <w:jc w:val="both"/>
        <w:rPr>
          <w:rFonts w:ascii="Arial" w:eastAsiaTheme="minorHAnsi" w:hAnsi="Arial" w:cs="Arial"/>
          <w:color w:val="000000"/>
          <w:sz w:val="20"/>
          <w:lang w:val="en-US" w:eastAsia="en-US"/>
        </w:rPr>
      </w:pPr>
    </w:p>
    <w:p w:rsidR="003A04D2" w:rsidRPr="00AC7ADD" w:rsidRDefault="003A04D2" w:rsidP="00D3107A">
      <w:pPr>
        <w:autoSpaceDE w:val="0"/>
        <w:autoSpaceDN w:val="0"/>
        <w:adjustRightInd w:val="0"/>
        <w:spacing w:after="0" w:line="240" w:lineRule="auto"/>
        <w:ind w:left="425"/>
        <w:jc w:val="both"/>
        <w:rPr>
          <w:rFonts w:ascii="Arial" w:eastAsiaTheme="minorHAnsi" w:hAnsi="Arial" w:cs="Arial"/>
          <w:color w:val="000000"/>
          <w:sz w:val="20"/>
          <w:lang w:val="en-US" w:eastAsia="en-US"/>
        </w:rPr>
      </w:pPr>
      <w:r w:rsidRPr="00CC0CF0">
        <w:rPr>
          <w:rFonts w:ascii="Arial" w:eastAsiaTheme="minorHAnsi" w:hAnsi="Arial" w:cs="Arial"/>
          <w:color w:val="000000"/>
          <w:sz w:val="20"/>
          <w:lang w:val="en-US" w:eastAsia="en-US"/>
        </w:rPr>
        <w:t>In principle</w:t>
      </w:r>
      <w:r w:rsidR="00B5263D" w:rsidRPr="00CC0CF0">
        <w:rPr>
          <w:rFonts w:ascii="Arial" w:eastAsiaTheme="minorHAnsi" w:hAnsi="Arial" w:cs="Arial"/>
          <w:color w:val="000000"/>
          <w:sz w:val="20"/>
          <w:lang w:val="en-US" w:eastAsia="en-US"/>
        </w:rPr>
        <w:t xml:space="preserve"> (and if the national law allows)</w:t>
      </w:r>
      <w:r w:rsidRPr="00CC0CF0">
        <w:rPr>
          <w:rFonts w:ascii="Arial" w:eastAsiaTheme="minorHAnsi" w:hAnsi="Arial" w:cs="Arial"/>
          <w:color w:val="000000"/>
          <w:sz w:val="20"/>
          <w:lang w:val="en-US" w:eastAsia="en-US"/>
        </w:rPr>
        <w:t xml:space="preserve">, all these requirements can be accommodated within Research Contracts that assign </w:t>
      </w:r>
      <w:r w:rsidR="00B5263D" w:rsidRPr="00CC0CF0">
        <w:rPr>
          <w:rFonts w:ascii="Arial" w:eastAsiaTheme="minorHAnsi" w:hAnsi="Arial" w:cs="Arial"/>
          <w:color w:val="000000"/>
          <w:sz w:val="20"/>
          <w:lang w:val="en-US" w:eastAsia="en-US"/>
        </w:rPr>
        <w:t xml:space="preserve">Foreground </w:t>
      </w:r>
      <w:r w:rsidRPr="00CC0CF0">
        <w:rPr>
          <w:rFonts w:ascii="Arial" w:eastAsiaTheme="minorHAnsi" w:hAnsi="Arial" w:cs="Arial"/>
          <w:color w:val="000000"/>
          <w:sz w:val="20"/>
          <w:lang w:val="en-US" w:eastAsia="en-US"/>
        </w:rPr>
        <w:t xml:space="preserve">IP </w:t>
      </w:r>
      <w:r w:rsidR="00B5263D" w:rsidRPr="00CC0CF0">
        <w:rPr>
          <w:rFonts w:ascii="Arial" w:eastAsiaTheme="minorHAnsi" w:hAnsi="Arial" w:cs="Arial"/>
          <w:color w:val="000000"/>
          <w:sz w:val="20"/>
          <w:lang w:val="en-US" w:eastAsia="en-US"/>
        </w:rPr>
        <w:t xml:space="preserve">(i.e., give ownership of the IP) </w:t>
      </w:r>
      <w:r w:rsidRPr="00CC0CF0">
        <w:rPr>
          <w:rFonts w:ascii="Arial" w:eastAsiaTheme="minorHAnsi" w:hAnsi="Arial" w:cs="Arial"/>
          <w:color w:val="000000"/>
          <w:sz w:val="20"/>
          <w:lang w:val="en-US" w:eastAsia="en-US"/>
        </w:rPr>
        <w:t>to the external party/sponsor</w:t>
      </w:r>
      <w:r w:rsidRPr="00CC0CF0">
        <w:rPr>
          <w:rStyle w:val="FootnoteReference"/>
          <w:rFonts w:ascii="Arial" w:eastAsiaTheme="minorHAnsi" w:hAnsi="Arial" w:cs="Arial"/>
          <w:color w:val="000000"/>
          <w:sz w:val="20"/>
          <w:lang w:val="en-US" w:eastAsia="en-US"/>
        </w:rPr>
        <w:footnoteReference w:id="146"/>
      </w:r>
      <w:r w:rsidRPr="00CC0CF0">
        <w:rPr>
          <w:rFonts w:ascii="Arial" w:eastAsiaTheme="minorHAnsi" w:hAnsi="Arial" w:cs="Arial"/>
          <w:color w:val="000000"/>
          <w:sz w:val="20"/>
          <w:lang w:val="en-US" w:eastAsia="en-US"/>
        </w:rPr>
        <w:t xml:space="preserve">. However, in practice it may be simpler for Institutions to </w:t>
      </w:r>
      <w:r w:rsidR="00B5263D" w:rsidRPr="00CC0CF0">
        <w:rPr>
          <w:rFonts w:ascii="Arial" w:eastAsiaTheme="minorHAnsi" w:hAnsi="Arial" w:cs="Arial"/>
          <w:color w:val="000000"/>
          <w:sz w:val="20"/>
          <w:lang w:val="en-US" w:eastAsia="en-US"/>
        </w:rPr>
        <w:t>retain ownership of Foreground IP</w:t>
      </w:r>
      <w:r w:rsidRPr="00B00EEA">
        <w:rPr>
          <w:rFonts w:ascii="Arial" w:eastAsiaTheme="minorHAnsi" w:hAnsi="Arial" w:cs="Arial"/>
          <w:color w:val="000000"/>
          <w:sz w:val="20"/>
          <w:lang w:val="en-US" w:eastAsia="en-US"/>
        </w:rPr>
        <w:t>.</w:t>
      </w:r>
      <w:r w:rsidR="001013B4" w:rsidRPr="00B00EEA">
        <w:rPr>
          <w:rFonts w:ascii="Arial" w:eastAsiaTheme="minorHAnsi" w:hAnsi="Arial" w:cs="Arial"/>
          <w:color w:val="000000"/>
          <w:sz w:val="20"/>
          <w:lang w:val="en-US" w:eastAsia="en-US"/>
        </w:rPr>
        <w:t xml:space="preserve">  </w:t>
      </w:r>
    </w:p>
    <w:p w:rsidR="00D3107A" w:rsidRPr="00AC7ADD" w:rsidRDefault="00D3107A" w:rsidP="00D3107A">
      <w:pPr>
        <w:autoSpaceDE w:val="0"/>
        <w:autoSpaceDN w:val="0"/>
        <w:adjustRightInd w:val="0"/>
        <w:spacing w:after="0" w:line="240" w:lineRule="auto"/>
        <w:ind w:left="425"/>
        <w:jc w:val="both"/>
        <w:rPr>
          <w:rFonts w:ascii="Arial" w:eastAsiaTheme="minorHAnsi" w:hAnsi="Arial" w:cs="Arial"/>
          <w:color w:val="000000"/>
          <w:sz w:val="20"/>
          <w:lang w:val="en-US" w:eastAsia="en-US"/>
        </w:rPr>
      </w:pPr>
    </w:p>
    <w:p w:rsidR="00BD5196" w:rsidRPr="00AC7ADD" w:rsidRDefault="00BD5196" w:rsidP="009D4A54">
      <w:pPr>
        <w:pStyle w:val="ListParagraph"/>
        <w:numPr>
          <w:ilvl w:val="0"/>
          <w:numId w:val="113"/>
        </w:numPr>
        <w:autoSpaceDE w:val="0"/>
        <w:autoSpaceDN w:val="0"/>
        <w:adjustRightInd w:val="0"/>
        <w:spacing w:after="0" w:line="240" w:lineRule="auto"/>
        <w:ind w:left="426" w:hanging="426"/>
        <w:jc w:val="both"/>
        <w:rPr>
          <w:rFonts w:ascii="Arial" w:eastAsiaTheme="minorHAnsi" w:hAnsi="Arial" w:cs="Arial"/>
          <w:color w:val="000000"/>
          <w:sz w:val="20"/>
          <w:lang w:val="en-US" w:eastAsia="en-US"/>
        </w:rPr>
      </w:pPr>
      <w:r w:rsidRPr="00AC7ADD">
        <w:rPr>
          <w:rFonts w:ascii="Arial" w:eastAsiaTheme="minorHAnsi" w:hAnsi="Arial" w:cs="Arial"/>
          <w:b/>
          <w:color w:val="000000"/>
          <w:sz w:val="20"/>
          <w:lang w:val="en-US" w:eastAsia="en-US"/>
        </w:rPr>
        <w:t xml:space="preserve">Article 7.7.4, </w:t>
      </w:r>
      <w:r w:rsidRPr="00AC7ADD">
        <w:rPr>
          <w:rFonts w:ascii="Arial" w:eastAsiaTheme="minorHAnsi" w:hAnsi="Arial" w:cs="Arial"/>
          <w:b/>
          <w:i/>
          <w:color w:val="000000"/>
          <w:sz w:val="20"/>
          <w:lang w:val="en-US" w:eastAsia="en-US"/>
        </w:rPr>
        <w:t>Co-owned Foregound IP</w:t>
      </w:r>
      <w:r w:rsidR="006567C2" w:rsidRPr="00AC7ADD">
        <w:rPr>
          <w:rFonts w:ascii="Arial" w:eastAsiaTheme="minorHAnsi" w:hAnsi="Arial" w:cs="Arial"/>
          <w:color w:val="000000"/>
          <w:sz w:val="20"/>
          <w:lang w:val="en-US" w:eastAsia="en-US"/>
        </w:rPr>
        <w:t>:</w:t>
      </w:r>
      <w:r w:rsidRPr="00AC7ADD">
        <w:rPr>
          <w:rFonts w:ascii="Arial" w:eastAsiaTheme="minorHAnsi" w:hAnsi="Arial" w:cs="Arial"/>
          <w:color w:val="000000"/>
          <w:sz w:val="20"/>
          <w:lang w:val="en-US" w:eastAsia="en-US"/>
        </w:rPr>
        <w:t xml:space="preserve"> </w:t>
      </w:r>
      <w:r w:rsidR="00786FD2" w:rsidRPr="00AC7ADD">
        <w:rPr>
          <w:rFonts w:ascii="Arial" w:eastAsiaTheme="minorHAnsi" w:hAnsi="Arial" w:cs="Arial"/>
          <w:color w:val="000000"/>
          <w:sz w:val="20"/>
          <w:lang w:val="en-US" w:eastAsia="en-US"/>
        </w:rPr>
        <w:t xml:space="preserve"> </w:t>
      </w:r>
      <w:r w:rsidRPr="00AC7ADD">
        <w:rPr>
          <w:rFonts w:ascii="Arial" w:eastAsiaTheme="minorHAnsi" w:hAnsi="Arial" w:cs="Arial"/>
          <w:color w:val="000000"/>
          <w:sz w:val="20"/>
          <w:lang w:val="en-US" w:eastAsia="en-US"/>
        </w:rPr>
        <w:t xml:space="preserve">In general, co-ownership </w:t>
      </w:r>
      <w:r w:rsidR="00D33E0F" w:rsidRPr="00AC7ADD">
        <w:rPr>
          <w:rFonts w:ascii="Arial" w:eastAsiaTheme="minorHAnsi" w:hAnsi="Arial" w:cs="Arial"/>
          <w:color w:val="000000"/>
          <w:sz w:val="20"/>
          <w:lang w:val="en-US" w:eastAsia="en-US"/>
        </w:rPr>
        <w:t xml:space="preserve">(or “joint ownership”) </w:t>
      </w:r>
      <w:r w:rsidRPr="00AC7ADD">
        <w:rPr>
          <w:rFonts w:ascii="Arial" w:eastAsiaTheme="minorHAnsi" w:hAnsi="Arial" w:cs="Arial"/>
          <w:color w:val="000000"/>
          <w:sz w:val="20"/>
          <w:lang w:val="en-US" w:eastAsia="en-US"/>
        </w:rPr>
        <w:t xml:space="preserve">of IP is discouraged as it </w:t>
      </w:r>
      <w:r w:rsidR="00D33E0F" w:rsidRPr="00AC7ADD">
        <w:rPr>
          <w:rFonts w:ascii="Arial" w:eastAsiaTheme="minorHAnsi" w:hAnsi="Arial" w:cs="Arial"/>
          <w:color w:val="000000"/>
          <w:sz w:val="20"/>
          <w:lang w:val="en-US" w:eastAsia="en-US"/>
        </w:rPr>
        <w:t>can create</w:t>
      </w:r>
      <w:r w:rsidRPr="00AC7ADD">
        <w:rPr>
          <w:rFonts w:ascii="Arial" w:eastAsiaTheme="minorHAnsi" w:hAnsi="Arial" w:cs="Arial"/>
          <w:color w:val="000000"/>
          <w:sz w:val="20"/>
          <w:lang w:val="en-US" w:eastAsia="en-US"/>
        </w:rPr>
        <w:t xml:space="preserve"> additional complications</w:t>
      </w:r>
      <w:r w:rsidR="00D33E0F" w:rsidRPr="00AC7ADD">
        <w:rPr>
          <w:rFonts w:ascii="Arial" w:eastAsiaTheme="minorHAnsi" w:hAnsi="Arial" w:cs="Arial"/>
          <w:color w:val="000000"/>
          <w:sz w:val="20"/>
          <w:lang w:val="en-US" w:eastAsia="en-US"/>
        </w:rPr>
        <w:t>.  This is particularly true</w:t>
      </w:r>
      <w:r w:rsidRPr="00AC7ADD">
        <w:rPr>
          <w:rFonts w:ascii="Arial" w:eastAsiaTheme="minorHAnsi" w:hAnsi="Arial" w:cs="Arial"/>
          <w:color w:val="000000"/>
          <w:sz w:val="20"/>
          <w:lang w:val="en-US" w:eastAsia="en-US"/>
        </w:rPr>
        <w:t xml:space="preserve"> if each of the parties</w:t>
      </w:r>
      <w:r w:rsidR="00786FD2" w:rsidRPr="00AC7ADD">
        <w:rPr>
          <w:rFonts w:ascii="Arial" w:eastAsiaTheme="minorHAnsi" w:hAnsi="Arial" w:cs="Arial"/>
          <w:color w:val="000000"/>
          <w:sz w:val="20"/>
          <w:lang w:val="en-US" w:eastAsia="en-US"/>
        </w:rPr>
        <w:t>’</w:t>
      </w:r>
      <w:r w:rsidRPr="00AC7ADD">
        <w:rPr>
          <w:rFonts w:ascii="Arial" w:eastAsiaTheme="minorHAnsi" w:hAnsi="Arial" w:cs="Arial"/>
          <w:color w:val="000000"/>
          <w:sz w:val="20"/>
          <w:lang w:val="en-US" w:eastAsia="en-US"/>
        </w:rPr>
        <w:t xml:space="preserve"> </w:t>
      </w:r>
      <w:r w:rsidRPr="00AC7ADD">
        <w:rPr>
          <w:rFonts w:ascii="Arial" w:eastAsiaTheme="minorHAnsi" w:hAnsi="Arial" w:cs="Arial"/>
          <w:color w:val="000000"/>
          <w:sz w:val="20"/>
          <w:lang w:val="en-US" w:eastAsia="en-US"/>
        </w:rPr>
        <w:lastRenderedPageBreak/>
        <w:t>intentions for the IP are vastly different</w:t>
      </w:r>
      <w:r w:rsidR="00D33E0F" w:rsidRPr="00AC7ADD">
        <w:rPr>
          <w:rFonts w:ascii="Arial" w:eastAsiaTheme="minorHAnsi" w:hAnsi="Arial" w:cs="Arial"/>
          <w:color w:val="000000"/>
          <w:sz w:val="20"/>
          <w:lang w:val="en-US" w:eastAsia="en-US"/>
        </w:rPr>
        <w:t>; and in the case of co-ownership with overseas entities, because of legal and cultural differences</w:t>
      </w:r>
      <w:r w:rsidRPr="00AC7ADD">
        <w:rPr>
          <w:rFonts w:ascii="Arial" w:eastAsiaTheme="minorHAnsi" w:hAnsi="Arial" w:cs="Arial"/>
          <w:color w:val="000000"/>
          <w:sz w:val="20"/>
          <w:lang w:val="en-US" w:eastAsia="en-US"/>
        </w:rPr>
        <w:t xml:space="preserve">.  </w:t>
      </w:r>
    </w:p>
    <w:p w:rsidR="00D33E0F" w:rsidRPr="00AC7ADD" w:rsidRDefault="00D33E0F" w:rsidP="00D33E0F">
      <w:pPr>
        <w:autoSpaceDE w:val="0"/>
        <w:autoSpaceDN w:val="0"/>
        <w:adjustRightInd w:val="0"/>
        <w:spacing w:after="0" w:line="240" w:lineRule="auto"/>
        <w:jc w:val="both"/>
        <w:rPr>
          <w:rFonts w:ascii="Arial" w:eastAsiaTheme="minorHAnsi" w:hAnsi="Arial" w:cs="Arial"/>
          <w:color w:val="000000"/>
          <w:sz w:val="20"/>
          <w:lang w:val="en-US" w:eastAsia="en-US"/>
        </w:rPr>
      </w:pPr>
    </w:p>
    <w:p w:rsidR="00D33E0F" w:rsidRPr="00AC7ADD" w:rsidRDefault="00D33E0F" w:rsidP="00BF6B49">
      <w:pPr>
        <w:pStyle w:val="Pa3"/>
        <w:spacing w:after="135"/>
        <w:ind w:left="425"/>
        <w:rPr>
          <w:sz w:val="20"/>
          <w:szCs w:val="22"/>
        </w:rPr>
      </w:pPr>
      <w:r w:rsidRPr="00AC7ADD">
        <w:rPr>
          <w:sz w:val="20"/>
          <w:szCs w:val="22"/>
        </w:rPr>
        <w:t>Factors that dissuade co-ownership include</w:t>
      </w:r>
      <w:r w:rsidR="00BF6B49" w:rsidRPr="00AC7ADD">
        <w:rPr>
          <w:rStyle w:val="FootnoteReference"/>
          <w:sz w:val="20"/>
          <w:szCs w:val="22"/>
        </w:rPr>
        <w:footnoteReference w:id="147"/>
      </w:r>
      <w:r w:rsidRPr="00AC7ADD">
        <w:rPr>
          <w:sz w:val="20"/>
          <w:szCs w:val="22"/>
        </w:rPr>
        <w:t xml:space="preserve">: </w:t>
      </w:r>
    </w:p>
    <w:p w:rsidR="00D33E0F" w:rsidRPr="00AC7ADD" w:rsidRDefault="00D33E0F" w:rsidP="009D4A54">
      <w:pPr>
        <w:pStyle w:val="Default"/>
        <w:numPr>
          <w:ilvl w:val="0"/>
          <w:numId w:val="162"/>
        </w:numPr>
        <w:spacing w:after="135"/>
        <w:ind w:left="850" w:hanging="425"/>
        <w:jc w:val="both"/>
        <w:rPr>
          <w:color w:val="auto"/>
          <w:sz w:val="20"/>
          <w:szCs w:val="18"/>
          <w:lang w:val="en-US"/>
        </w:rPr>
      </w:pPr>
      <w:r w:rsidRPr="00AC7ADD">
        <w:rPr>
          <w:color w:val="auto"/>
          <w:sz w:val="20"/>
          <w:szCs w:val="22"/>
          <w:lang w:val="en-US"/>
        </w:rPr>
        <w:t xml:space="preserve">Potential complexity in protecting IP in the absence of clear decisions over who is </w:t>
      </w:r>
      <w:r w:rsidRPr="00AC7ADD">
        <w:rPr>
          <w:color w:val="auto"/>
          <w:sz w:val="20"/>
          <w:szCs w:val="18"/>
          <w:lang w:val="en-US"/>
        </w:rPr>
        <w:t>responsible for obtaining (and paying for) protection of registered IPRs;</w:t>
      </w:r>
    </w:p>
    <w:p w:rsidR="00D33E0F" w:rsidRPr="00AC7ADD" w:rsidRDefault="00D33E0F" w:rsidP="009D4A54">
      <w:pPr>
        <w:pStyle w:val="Default"/>
        <w:numPr>
          <w:ilvl w:val="0"/>
          <w:numId w:val="161"/>
        </w:numPr>
        <w:spacing w:after="135"/>
        <w:ind w:left="851" w:hanging="425"/>
        <w:jc w:val="both"/>
        <w:rPr>
          <w:color w:val="auto"/>
          <w:sz w:val="20"/>
          <w:szCs w:val="18"/>
          <w:lang w:val="en-US"/>
        </w:rPr>
      </w:pPr>
      <w:r w:rsidRPr="00AC7ADD">
        <w:rPr>
          <w:color w:val="auto"/>
          <w:sz w:val="20"/>
          <w:szCs w:val="18"/>
          <w:lang w:val="en-US"/>
        </w:rPr>
        <w:t>Once a patent is jointly owned</w:t>
      </w:r>
      <w:r w:rsidR="00BF6B49" w:rsidRPr="00AC7ADD">
        <w:rPr>
          <w:color w:val="auto"/>
          <w:sz w:val="20"/>
          <w:szCs w:val="18"/>
          <w:lang w:val="en-US"/>
        </w:rPr>
        <w:t>,</w:t>
      </w:r>
      <w:r w:rsidRPr="00AC7ADD">
        <w:rPr>
          <w:color w:val="auto"/>
          <w:sz w:val="20"/>
          <w:szCs w:val="18"/>
          <w:lang w:val="en-US"/>
        </w:rPr>
        <w:t xml:space="preserve"> all of the owners must give consent to licensing arrangements, although this can </w:t>
      </w:r>
      <w:r w:rsidR="00BF6B49" w:rsidRPr="00AC7ADD">
        <w:rPr>
          <w:color w:val="auto"/>
          <w:sz w:val="20"/>
          <w:szCs w:val="18"/>
          <w:lang w:val="en-US"/>
        </w:rPr>
        <w:t xml:space="preserve">sometimes </w:t>
      </w:r>
      <w:r w:rsidRPr="00AC7ADD">
        <w:rPr>
          <w:color w:val="auto"/>
          <w:sz w:val="20"/>
          <w:szCs w:val="18"/>
          <w:lang w:val="en-US"/>
        </w:rPr>
        <w:t>be overridden by the Court;</w:t>
      </w:r>
    </w:p>
    <w:p w:rsidR="00D33E0F" w:rsidRPr="00AC7ADD" w:rsidRDefault="00D33E0F" w:rsidP="009D4A54">
      <w:pPr>
        <w:pStyle w:val="Default"/>
        <w:numPr>
          <w:ilvl w:val="0"/>
          <w:numId w:val="161"/>
        </w:numPr>
        <w:spacing w:after="135"/>
        <w:ind w:left="850" w:hanging="425"/>
        <w:jc w:val="both"/>
        <w:rPr>
          <w:color w:val="auto"/>
          <w:sz w:val="20"/>
          <w:szCs w:val="18"/>
          <w:lang w:val="en-US"/>
        </w:rPr>
      </w:pPr>
      <w:r w:rsidRPr="00AC7ADD">
        <w:rPr>
          <w:color w:val="auto"/>
          <w:sz w:val="20"/>
          <w:szCs w:val="18"/>
          <w:lang w:val="en-US"/>
        </w:rPr>
        <w:t xml:space="preserve">Potential licensees of a technology will prefer to avoid dealing with more than one owner, as this complicates the negotiation process; </w:t>
      </w:r>
    </w:p>
    <w:p w:rsidR="00D33E0F" w:rsidRPr="00AC7ADD" w:rsidRDefault="00D33E0F" w:rsidP="009D4A54">
      <w:pPr>
        <w:pStyle w:val="Default"/>
        <w:numPr>
          <w:ilvl w:val="0"/>
          <w:numId w:val="161"/>
        </w:numPr>
        <w:spacing w:after="135"/>
        <w:ind w:left="851" w:hanging="425"/>
        <w:jc w:val="both"/>
        <w:rPr>
          <w:color w:val="auto"/>
          <w:sz w:val="20"/>
          <w:szCs w:val="18"/>
          <w:lang w:val="en-US"/>
        </w:rPr>
      </w:pPr>
      <w:r w:rsidRPr="00AC7ADD">
        <w:rPr>
          <w:color w:val="auto"/>
          <w:sz w:val="20"/>
          <w:szCs w:val="18"/>
          <w:lang w:val="en-US"/>
        </w:rPr>
        <w:t xml:space="preserve">While contractual provisions can be put in place to spread the benefits and risks of licences it is not uncommon for the default </w:t>
      </w:r>
      <w:r w:rsidR="00BF6B49" w:rsidRPr="00AC7ADD">
        <w:rPr>
          <w:color w:val="auto"/>
          <w:sz w:val="20"/>
          <w:szCs w:val="18"/>
          <w:lang w:val="en-US"/>
        </w:rPr>
        <w:t>co-</w:t>
      </w:r>
      <w:r w:rsidRPr="00AC7ADD">
        <w:rPr>
          <w:color w:val="auto"/>
          <w:sz w:val="20"/>
          <w:szCs w:val="18"/>
          <w:lang w:val="en-US"/>
        </w:rPr>
        <w:t xml:space="preserve">ownership provisions to be considered as favourable to </w:t>
      </w:r>
      <w:r w:rsidR="00BF6B49" w:rsidRPr="00AC7ADD">
        <w:rPr>
          <w:color w:val="auto"/>
          <w:sz w:val="20"/>
          <w:szCs w:val="18"/>
          <w:lang w:val="en-US"/>
        </w:rPr>
        <w:t>industry partners</w:t>
      </w:r>
      <w:r w:rsidRPr="00AC7ADD">
        <w:rPr>
          <w:color w:val="auto"/>
          <w:sz w:val="20"/>
          <w:szCs w:val="18"/>
          <w:lang w:val="en-US"/>
        </w:rPr>
        <w:t xml:space="preserve">; </w:t>
      </w:r>
    </w:p>
    <w:p w:rsidR="00D33E0F" w:rsidRPr="00AC7ADD" w:rsidRDefault="00BF6B49" w:rsidP="009D4A54">
      <w:pPr>
        <w:pStyle w:val="Default"/>
        <w:numPr>
          <w:ilvl w:val="0"/>
          <w:numId w:val="161"/>
        </w:numPr>
        <w:ind w:left="851" w:hanging="425"/>
        <w:jc w:val="both"/>
        <w:rPr>
          <w:color w:val="auto"/>
          <w:sz w:val="20"/>
          <w:szCs w:val="18"/>
          <w:lang w:val="en-US"/>
        </w:rPr>
      </w:pPr>
      <w:r w:rsidRPr="00AC7ADD">
        <w:rPr>
          <w:color w:val="auto"/>
          <w:sz w:val="20"/>
          <w:szCs w:val="18"/>
          <w:lang w:val="en-US"/>
        </w:rPr>
        <w:t>Co-</w:t>
      </w:r>
      <w:r w:rsidR="00D33E0F" w:rsidRPr="00AC7ADD">
        <w:rPr>
          <w:color w:val="auto"/>
          <w:sz w:val="20"/>
          <w:szCs w:val="18"/>
          <w:lang w:val="en-US"/>
        </w:rPr>
        <w:t xml:space="preserve">ownership is particularly problematic when international collaboration and exploitation is anticipated because the law for joint ownership can vary significantly between different countries. For example, in some countries any </w:t>
      </w:r>
      <w:r w:rsidRPr="00AC7ADD">
        <w:rPr>
          <w:color w:val="auto"/>
          <w:sz w:val="20"/>
          <w:szCs w:val="18"/>
          <w:lang w:val="en-US"/>
        </w:rPr>
        <w:t>co-</w:t>
      </w:r>
      <w:r w:rsidR="00D33E0F" w:rsidRPr="00AC7ADD">
        <w:rPr>
          <w:color w:val="auto"/>
          <w:sz w:val="20"/>
          <w:szCs w:val="18"/>
          <w:lang w:val="en-US"/>
        </w:rPr>
        <w:t>owner can take action on the patent without having to secure the agreement of or notify other owners, whereas in other countries, they can only act together</w:t>
      </w:r>
      <w:r w:rsidRPr="00AC7ADD">
        <w:rPr>
          <w:color w:val="auto"/>
          <w:sz w:val="20"/>
          <w:szCs w:val="18"/>
          <w:lang w:val="en-US"/>
        </w:rPr>
        <w:t>.</w:t>
      </w:r>
      <w:r w:rsidR="00D33E0F" w:rsidRPr="00AC7ADD">
        <w:rPr>
          <w:color w:val="auto"/>
          <w:sz w:val="20"/>
          <w:szCs w:val="18"/>
          <w:lang w:val="en-US"/>
        </w:rPr>
        <w:t xml:space="preserve"> </w:t>
      </w:r>
    </w:p>
    <w:p w:rsidR="00BD5196" w:rsidRPr="00C04211" w:rsidRDefault="00BD5196" w:rsidP="00BD5196">
      <w:pPr>
        <w:autoSpaceDE w:val="0"/>
        <w:autoSpaceDN w:val="0"/>
        <w:adjustRightInd w:val="0"/>
        <w:spacing w:after="0" w:line="240" w:lineRule="auto"/>
        <w:ind w:left="426" w:hanging="426"/>
        <w:jc w:val="both"/>
        <w:rPr>
          <w:rFonts w:ascii="Arial" w:eastAsiaTheme="minorHAnsi" w:hAnsi="Arial" w:cs="Arial"/>
          <w:sz w:val="20"/>
          <w:lang w:val="en-US" w:eastAsia="en-US"/>
        </w:rPr>
      </w:pPr>
    </w:p>
    <w:p w:rsidR="00BD5196" w:rsidRPr="00AC7ADD" w:rsidRDefault="00BD5196" w:rsidP="009D4A54">
      <w:pPr>
        <w:pStyle w:val="ListParagraph"/>
        <w:numPr>
          <w:ilvl w:val="0"/>
          <w:numId w:val="113"/>
        </w:numPr>
        <w:autoSpaceDE w:val="0"/>
        <w:autoSpaceDN w:val="0"/>
        <w:adjustRightInd w:val="0"/>
        <w:spacing w:after="0" w:line="240" w:lineRule="auto"/>
        <w:ind w:left="426" w:hanging="426"/>
        <w:jc w:val="both"/>
        <w:rPr>
          <w:rFonts w:ascii="Arial" w:eastAsiaTheme="minorHAnsi" w:hAnsi="Arial" w:cs="Arial"/>
          <w:sz w:val="20"/>
          <w:lang w:val="en-US" w:eastAsia="en-US"/>
        </w:rPr>
      </w:pPr>
      <w:r w:rsidRPr="00CC0CF0">
        <w:rPr>
          <w:rFonts w:ascii="Arial" w:eastAsiaTheme="minorHAnsi" w:hAnsi="Arial" w:cs="Arial"/>
          <w:b/>
          <w:color w:val="000000"/>
          <w:sz w:val="20"/>
          <w:lang w:val="en-US" w:eastAsia="en-US"/>
        </w:rPr>
        <w:t>Article 7.7.5,</w:t>
      </w:r>
      <w:r w:rsidRPr="00CC0CF0">
        <w:rPr>
          <w:rFonts w:ascii="Arial" w:eastAsiaTheme="minorHAnsi" w:hAnsi="Arial" w:cs="Arial"/>
          <w:color w:val="000000"/>
          <w:sz w:val="20"/>
          <w:lang w:val="en-US" w:eastAsia="en-US"/>
        </w:rPr>
        <w:t xml:space="preserve"> </w:t>
      </w:r>
      <w:r w:rsidRPr="00CC0CF0">
        <w:rPr>
          <w:rFonts w:ascii="Arial" w:eastAsiaTheme="minorHAnsi" w:hAnsi="Arial" w:cs="Arial"/>
          <w:b/>
          <w:i/>
          <w:color w:val="000000"/>
          <w:sz w:val="20"/>
          <w:lang w:val="en-US" w:eastAsia="en-US"/>
        </w:rPr>
        <w:t>Serendipitous IP</w:t>
      </w:r>
      <w:r w:rsidR="006567C2" w:rsidRPr="00CC0CF0">
        <w:rPr>
          <w:rFonts w:ascii="Arial" w:eastAsiaTheme="minorHAnsi" w:hAnsi="Arial" w:cs="Arial"/>
          <w:color w:val="000000"/>
          <w:sz w:val="20"/>
          <w:lang w:val="en-US" w:eastAsia="en-US"/>
        </w:rPr>
        <w:t>:</w:t>
      </w:r>
      <w:r w:rsidRPr="00CC0CF0">
        <w:rPr>
          <w:rFonts w:ascii="Arial" w:eastAsiaTheme="minorHAnsi" w:hAnsi="Arial" w:cs="Arial"/>
          <w:b/>
          <w:color w:val="000000"/>
          <w:sz w:val="20"/>
          <w:lang w:val="en-US" w:eastAsia="en-US"/>
        </w:rPr>
        <w:t xml:space="preserve">  </w:t>
      </w:r>
      <w:r w:rsidR="00786FD2" w:rsidRPr="00B00EEA">
        <w:rPr>
          <w:rFonts w:ascii="Arial" w:eastAsiaTheme="minorHAnsi" w:hAnsi="Arial" w:cs="Arial"/>
          <w:color w:val="000000"/>
          <w:sz w:val="20"/>
          <w:lang w:val="en-US" w:eastAsia="en-US"/>
        </w:rPr>
        <w:t xml:space="preserve">It is possible that IP may </w:t>
      </w:r>
      <w:r w:rsidR="008534D2" w:rsidRPr="00AC7ADD">
        <w:rPr>
          <w:rFonts w:ascii="Arial" w:eastAsiaTheme="minorHAnsi" w:hAnsi="Arial" w:cs="Arial"/>
          <w:color w:val="000000"/>
          <w:sz w:val="20"/>
          <w:lang w:val="en-US" w:eastAsia="en-US"/>
        </w:rPr>
        <w:t xml:space="preserve">incidentally </w:t>
      </w:r>
      <w:r w:rsidR="00786FD2" w:rsidRPr="00AC7ADD">
        <w:rPr>
          <w:rFonts w:ascii="Arial" w:eastAsiaTheme="minorHAnsi" w:hAnsi="Arial" w:cs="Arial"/>
          <w:color w:val="000000"/>
          <w:sz w:val="20"/>
          <w:lang w:val="en-US" w:eastAsia="en-US"/>
        </w:rPr>
        <w:t xml:space="preserve">be created </w:t>
      </w:r>
      <w:r w:rsidR="008534D2" w:rsidRPr="00AC7ADD">
        <w:rPr>
          <w:rFonts w:ascii="Arial" w:eastAsiaTheme="minorHAnsi" w:hAnsi="Arial" w:cs="Arial"/>
          <w:color w:val="000000"/>
          <w:sz w:val="20"/>
          <w:lang w:val="en-US" w:eastAsia="en-US"/>
        </w:rPr>
        <w:t>in</w:t>
      </w:r>
      <w:r w:rsidR="00786FD2" w:rsidRPr="00AC7ADD">
        <w:rPr>
          <w:rFonts w:ascii="Arial" w:eastAsiaTheme="minorHAnsi" w:hAnsi="Arial" w:cs="Arial"/>
          <w:color w:val="000000"/>
          <w:sz w:val="20"/>
          <w:lang w:val="en-US" w:eastAsia="en-US"/>
        </w:rPr>
        <w:t xml:space="preserve"> the course of the </w:t>
      </w:r>
      <w:r w:rsidR="008534D2" w:rsidRPr="00AC7ADD">
        <w:rPr>
          <w:rFonts w:ascii="Arial" w:eastAsiaTheme="minorHAnsi" w:hAnsi="Arial" w:cs="Arial"/>
          <w:color w:val="000000"/>
          <w:sz w:val="20"/>
          <w:lang w:val="en-US" w:eastAsia="en-US"/>
        </w:rPr>
        <w:t>project</w:t>
      </w:r>
      <w:r w:rsidR="00786FD2" w:rsidRPr="00AC7ADD">
        <w:rPr>
          <w:rFonts w:ascii="Arial" w:eastAsiaTheme="minorHAnsi" w:hAnsi="Arial" w:cs="Arial"/>
          <w:color w:val="000000"/>
          <w:sz w:val="20"/>
          <w:lang w:val="en-US" w:eastAsia="en-US"/>
        </w:rPr>
        <w:t xml:space="preserve"> which was not part of the scope of the Research Contract</w:t>
      </w:r>
      <w:r w:rsidR="00316B9D" w:rsidRPr="00B00EEA">
        <w:rPr>
          <w:rStyle w:val="FootnoteReference"/>
          <w:rFonts w:ascii="Arial" w:eastAsiaTheme="minorHAnsi" w:hAnsi="Arial" w:cs="Arial"/>
          <w:color w:val="000000"/>
          <w:sz w:val="20"/>
          <w:lang w:val="en-US" w:eastAsia="en-US"/>
        </w:rPr>
        <w:footnoteReference w:id="148"/>
      </w:r>
      <w:r w:rsidR="00786FD2" w:rsidRPr="00B00EEA">
        <w:rPr>
          <w:rFonts w:ascii="Arial" w:eastAsiaTheme="minorHAnsi" w:hAnsi="Arial" w:cs="Arial"/>
          <w:color w:val="000000"/>
          <w:sz w:val="20"/>
          <w:lang w:val="en-US" w:eastAsia="en-US"/>
        </w:rPr>
        <w:t xml:space="preserve">. </w:t>
      </w:r>
      <w:r w:rsidR="008534D2" w:rsidRPr="00AC7ADD">
        <w:rPr>
          <w:rFonts w:ascii="Arial" w:eastAsiaTheme="minorHAnsi" w:hAnsi="Arial" w:cs="Arial"/>
          <w:color w:val="000000"/>
          <w:sz w:val="20"/>
          <w:lang w:val="en-US" w:eastAsia="en-US"/>
        </w:rPr>
        <w:t>Institution o</w:t>
      </w:r>
      <w:r w:rsidRPr="00AC7ADD">
        <w:rPr>
          <w:rFonts w:ascii="Arial" w:eastAsiaTheme="minorHAnsi" w:hAnsi="Arial" w:cs="Arial"/>
          <w:color w:val="000000"/>
          <w:sz w:val="20"/>
          <w:lang w:val="en-US" w:eastAsia="en-US"/>
        </w:rPr>
        <w:t xml:space="preserve">wnership of serendipitous IP is advisable.  </w:t>
      </w:r>
      <w:r w:rsidR="008534D2" w:rsidRPr="00AC7ADD">
        <w:rPr>
          <w:rFonts w:ascii="Arial" w:eastAsiaTheme="minorHAnsi" w:hAnsi="Arial" w:cs="Arial"/>
          <w:color w:val="000000"/>
          <w:sz w:val="20"/>
          <w:lang w:val="en-US" w:eastAsia="en-US"/>
        </w:rPr>
        <w:t>However, t</w:t>
      </w:r>
      <w:r w:rsidRPr="00AC7ADD">
        <w:rPr>
          <w:rFonts w:ascii="Arial" w:eastAsiaTheme="minorHAnsi" w:hAnsi="Arial" w:cs="Arial"/>
          <w:color w:val="000000"/>
          <w:sz w:val="20"/>
          <w:lang w:val="en-US" w:eastAsia="en-US"/>
        </w:rPr>
        <w:t>here may be a need for specific ownership clauses to regulate the generation of, ownership to and indeed access of such IP</w:t>
      </w:r>
      <w:r w:rsidR="00786FD2" w:rsidRPr="00AC7ADD">
        <w:rPr>
          <w:rFonts w:ascii="Arial" w:eastAsiaTheme="minorHAnsi" w:hAnsi="Arial" w:cs="Arial"/>
          <w:color w:val="000000"/>
          <w:sz w:val="20"/>
          <w:lang w:val="en-US" w:eastAsia="en-US"/>
        </w:rPr>
        <w:t>.</w:t>
      </w:r>
    </w:p>
    <w:p w:rsidR="00BD5196" w:rsidRPr="00AC7ADD" w:rsidRDefault="00BD5196" w:rsidP="00BD5196">
      <w:pPr>
        <w:autoSpaceDE w:val="0"/>
        <w:autoSpaceDN w:val="0"/>
        <w:adjustRightInd w:val="0"/>
        <w:spacing w:after="0" w:line="240" w:lineRule="auto"/>
        <w:jc w:val="both"/>
        <w:rPr>
          <w:rFonts w:ascii="Arial" w:eastAsiaTheme="minorHAnsi" w:hAnsi="Arial" w:cs="Arial"/>
          <w:sz w:val="20"/>
          <w:lang w:val="en-US" w:eastAsia="en-US"/>
        </w:rPr>
      </w:pPr>
    </w:p>
    <w:p w:rsidR="00316B9D" w:rsidRPr="00C04211" w:rsidRDefault="00BD5196" w:rsidP="009D4A54">
      <w:pPr>
        <w:pStyle w:val="ListParagraph"/>
        <w:numPr>
          <w:ilvl w:val="0"/>
          <w:numId w:val="113"/>
        </w:numPr>
        <w:autoSpaceDE w:val="0"/>
        <w:autoSpaceDN w:val="0"/>
        <w:adjustRightInd w:val="0"/>
        <w:spacing w:after="0" w:line="240" w:lineRule="auto"/>
        <w:ind w:left="426" w:hanging="426"/>
        <w:jc w:val="both"/>
        <w:rPr>
          <w:rFonts w:ascii="Arial" w:eastAsiaTheme="minorHAnsi" w:hAnsi="Arial" w:cs="Arial"/>
          <w:color w:val="000000"/>
          <w:sz w:val="20"/>
          <w:lang w:val="en-US" w:eastAsia="en-US"/>
        </w:rPr>
      </w:pPr>
      <w:r w:rsidRPr="00AC7ADD">
        <w:rPr>
          <w:rFonts w:ascii="Arial" w:eastAsiaTheme="minorHAnsi" w:hAnsi="Arial" w:cs="Arial"/>
          <w:b/>
          <w:sz w:val="20"/>
          <w:lang w:val="en-US" w:eastAsia="en-US"/>
        </w:rPr>
        <w:t>Article 7.7.6,</w:t>
      </w:r>
      <w:r w:rsidRPr="00AC7ADD">
        <w:rPr>
          <w:rFonts w:ascii="Arial" w:eastAsiaTheme="minorHAnsi" w:hAnsi="Arial" w:cs="Arial"/>
          <w:sz w:val="20"/>
          <w:lang w:val="en-US" w:eastAsia="en-US"/>
        </w:rPr>
        <w:t xml:space="preserve"> </w:t>
      </w:r>
      <w:r w:rsidRPr="00AC7ADD">
        <w:rPr>
          <w:rFonts w:ascii="Arial" w:eastAsiaTheme="minorHAnsi" w:hAnsi="Arial" w:cs="Arial"/>
          <w:b/>
          <w:i/>
          <w:sz w:val="20"/>
          <w:lang w:val="en-US" w:eastAsia="en-US"/>
        </w:rPr>
        <w:t>Right of first refusal to the IP</w:t>
      </w:r>
      <w:r w:rsidR="006567C2" w:rsidRPr="00AC7ADD">
        <w:rPr>
          <w:rFonts w:ascii="Arial" w:eastAsiaTheme="minorHAnsi" w:hAnsi="Arial" w:cs="Arial"/>
          <w:color w:val="000000"/>
          <w:sz w:val="20"/>
          <w:lang w:val="en-US" w:eastAsia="en-US"/>
        </w:rPr>
        <w:t>:</w:t>
      </w:r>
      <w:r w:rsidRPr="00AC7ADD">
        <w:rPr>
          <w:rFonts w:ascii="Arial" w:eastAsiaTheme="minorHAnsi" w:hAnsi="Arial" w:cs="Arial"/>
          <w:sz w:val="20"/>
          <w:lang w:val="en-US" w:eastAsia="en-US"/>
        </w:rPr>
        <w:t xml:space="preserve">  </w:t>
      </w:r>
      <w:r w:rsidR="00316B9D" w:rsidRPr="00AC7ADD">
        <w:rPr>
          <w:rFonts w:ascii="Arial" w:hAnsi="Arial" w:cs="Arial"/>
          <w:color w:val="000000"/>
          <w:sz w:val="20"/>
          <w:lang w:val="en-US"/>
        </w:rPr>
        <w:t xml:space="preserve">A right of first refusal says that when the Institution decides that it wants to commercialize the IP, it will approach the party that is granted a right of first refusal to ask them if they wish to exercise their right and table terms and conditions to be agreed to. Failing this, if the Institution finds better terms, then the party </w:t>
      </w:r>
      <w:r w:rsidR="00FA0E7C" w:rsidRPr="00AC7ADD">
        <w:rPr>
          <w:rFonts w:ascii="Arial" w:hAnsi="Arial" w:cs="Arial"/>
          <w:color w:val="000000"/>
          <w:sz w:val="20"/>
          <w:lang w:val="en-US"/>
        </w:rPr>
        <w:t>holding the right of first refusal</w:t>
      </w:r>
      <w:r w:rsidR="00316B9D" w:rsidRPr="00AC7ADD">
        <w:rPr>
          <w:rFonts w:ascii="Arial" w:hAnsi="Arial" w:cs="Arial"/>
          <w:color w:val="000000"/>
          <w:sz w:val="20"/>
          <w:lang w:val="en-US"/>
        </w:rPr>
        <w:t xml:space="preserve"> can either match those or walk away. </w:t>
      </w:r>
    </w:p>
    <w:p w:rsidR="00316B9D" w:rsidRPr="00CC0CF0" w:rsidRDefault="00316B9D" w:rsidP="00316B9D">
      <w:pPr>
        <w:pStyle w:val="ListParagraph"/>
        <w:autoSpaceDE w:val="0"/>
        <w:autoSpaceDN w:val="0"/>
        <w:adjustRightInd w:val="0"/>
        <w:spacing w:after="0" w:line="240" w:lineRule="auto"/>
        <w:ind w:left="426"/>
        <w:jc w:val="both"/>
        <w:rPr>
          <w:rFonts w:ascii="Arial" w:eastAsiaTheme="minorHAnsi" w:hAnsi="Arial" w:cs="Arial"/>
          <w:color w:val="000000"/>
          <w:sz w:val="20"/>
          <w:lang w:val="en-US" w:eastAsia="en-US"/>
        </w:rPr>
      </w:pPr>
    </w:p>
    <w:p w:rsidR="00BD5196" w:rsidRPr="00AC7ADD" w:rsidRDefault="00BD5196" w:rsidP="00316B9D">
      <w:pPr>
        <w:autoSpaceDE w:val="0"/>
        <w:autoSpaceDN w:val="0"/>
        <w:adjustRightInd w:val="0"/>
        <w:spacing w:after="0" w:line="240" w:lineRule="auto"/>
        <w:ind w:left="426"/>
        <w:jc w:val="both"/>
        <w:rPr>
          <w:rFonts w:ascii="Arial" w:eastAsiaTheme="minorHAnsi" w:hAnsi="Arial" w:cs="Arial"/>
          <w:color w:val="000000"/>
          <w:sz w:val="20"/>
          <w:lang w:val="en-US" w:eastAsia="en-US"/>
        </w:rPr>
      </w:pPr>
      <w:r w:rsidRPr="00CC0CF0">
        <w:rPr>
          <w:rFonts w:ascii="Arial" w:eastAsiaTheme="minorHAnsi" w:hAnsi="Arial" w:cs="Arial"/>
          <w:sz w:val="20"/>
          <w:lang w:val="en-US" w:eastAsia="en-US"/>
        </w:rPr>
        <w:t xml:space="preserve">External </w:t>
      </w:r>
      <w:r w:rsidR="00316B9D" w:rsidRPr="00CC0CF0">
        <w:rPr>
          <w:rFonts w:ascii="Arial" w:eastAsiaTheme="minorHAnsi" w:hAnsi="Arial" w:cs="Arial"/>
          <w:sz w:val="20"/>
          <w:lang w:val="en-US" w:eastAsia="en-US"/>
        </w:rPr>
        <w:t>parties/sponsors</w:t>
      </w:r>
      <w:r w:rsidRPr="00CC0CF0">
        <w:rPr>
          <w:rFonts w:ascii="Arial" w:eastAsiaTheme="minorHAnsi" w:hAnsi="Arial" w:cs="Arial"/>
          <w:sz w:val="20"/>
          <w:lang w:val="en-US" w:eastAsia="en-US"/>
        </w:rPr>
        <w:t xml:space="preserve"> often take comfort knowing that although they may not own the IP that has been created as a result of the Research Contract, they are afforded a right of first refusal to take assignment of or license the IP under mutually agreeable terms.  Such </w:t>
      </w:r>
      <w:r w:rsidR="00FA0E7C" w:rsidRPr="00B00EEA">
        <w:rPr>
          <w:rFonts w:ascii="Arial" w:eastAsiaTheme="minorHAnsi" w:hAnsi="Arial" w:cs="Arial"/>
          <w:sz w:val="20"/>
          <w:lang w:val="en-US" w:eastAsia="en-US"/>
        </w:rPr>
        <w:t>right</w:t>
      </w:r>
      <w:r w:rsidRPr="00B00EEA">
        <w:rPr>
          <w:rFonts w:ascii="Arial" w:eastAsiaTheme="minorHAnsi" w:hAnsi="Arial" w:cs="Arial"/>
          <w:sz w:val="20"/>
          <w:lang w:val="en-US" w:eastAsia="en-US"/>
        </w:rPr>
        <w:t xml:space="preserve"> must have a timeline associated with it</w:t>
      </w:r>
      <w:r w:rsidR="00316B9D" w:rsidRPr="00AC7ADD">
        <w:rPr>
          <w:rFonts w:ascii="Arial" w:eastAsiaTheme="minorHAnsi" w:hAnsi="Arial" w:cs="Arial"/>
          <w:sz w:val="20"/>
          <w:lang w:val="en-US" w:eastAsia="en-US"/>
        </w:rPr>
        <w:t>,</w:t>
      </w:r>
      <w:r w:rsidRPr="00AC7ADD">
        <w:rPr>
          <w:rFonts w:ascii="Arial" w:eastAsiaTheme="minorHAnsi" w:hAnsi="Arial" w:cs="Arial"/>
          <w:sz w:val="20"/>
          <w:lang w:val="en-US" w:eastAsia="en-US"/>
        </w:rPr>
        <w:t xml:space="preserve"> such that if the external </w:t>
      </w:r>
      <w:r w:rsidR="00316B9D" w:rsidRPr="00AC7ADD">
        <w:rPr>
          <w:rFonts w:ascii="Arial" w:eastAsiaTheme="minorHAnsi" w:hAnsi="Arial" w:cs="Arial"/>
          <w:sz w:val="20"/>
          <w:lang w:val="en-US" w:eastAsia="en-US"/>
        </w:rPr>
        <w:t>party/sponsor</w:t>
      </w:r>
      <w:r w:rsidRPr="00AC7ADD">
        <w:rPr>
          <w:rFonts w:ascii="Arial" w:eastAsiaTheme="minorHAnsi" w:hAnsi="Arial" w:cs="Arial"/>
          <w:sz w:val="20"/>
          <w:lang w:val="en-US" w:eastAsia="en-US"/>
        </w:rPr>
        <w:t xml:space="preserve"> does not exercise </w:t>
      </w:r>
      <w:r w:rsidR="00FA0E7C" w:rsidRPr="00AC7ADD">
        <w:rPr>
          <w:rFonts w:ascii="Arial" w:eastAsiaTheme="minorHAnsi" w:hAnsi="Arial" w:cs="Arial"/>
          <w:sz w:val="20"/>
          <w:lang w:val="en-US" w:eastAsia="en-US"/>
        </w:rPr>
        <w:t>its</w:t>
      </w:r>
      <w:r w:rsidRPr="00AC7ADD">
        <w:rPr>
          <w:rFonts w:ascii="Arial" w:eastAsiaTheme="minorHAnsi" w:hAnsi="Arial" w:cs="Arial"/>
          <w:sz w:val="20"/>
          <w:lang w:val="en-US" w:eastAsia="en-US"/>
        </w:rPr>
        <w:t xml:space="preserve"> right within a defined period of time, the right expires and the Institution is free to negotiate with any other third party that may express interest in the IP.</w:t>
      </w:r>
    </w:p>
    <w:p w:rsidR="00BD5196" w:rsidRPr="00AC7ADD" w:rsidRDefault="00BD5196" w:rsidP="00BD5196">
      <w:pPr>
        <w:autoSpaceDE w:val="0"/>
        <w:autoSpaceDN w:val="0"/>
        <w:adjustRightInd w:val="0"/>
        <w:spacing w:after="0" w:line="240" w:lineRule="auto"/>
        <w:jc w:val="both"/>
        <w:rPr>
          <w:rFonts w:ascii="Arial" w:eastAsiaTheme="minorHAnsi" w:hAnsi="Arial" w:cs="Arial"/>
          <w:color w:val="000000"/>
          <w:sz w:val="20"/>
          <w:lang w:val="en-US" w:eastAsia="en-US"/>
        </w:rPr>
      </w:pPr>
    </w:p>
    <w:p w:rsidR="00FA0E7C" w:rsidRPr="00AC7ADD" w:rsidRDefault="00FA0E7C" w:rsidP="00BD5196">
      <w:pPr>
        <w:pStyle w:val="gmail-msolistparagraph"/>
        <w:spacing w:before="0" w:beforeAutospacing="0" w:after="0" w:afterAutospacing="0"/>
        <w:ind w:left="426"/>
        <w:jc w:val="both"/>
        <w:rPr>
          <w:rFonts w:ascii="Arial" w:hAnsi="Arial" w:cs="Arial"/>
          <w:color w:val="000000"/>
          <w:sz w:val="20"/>
        </w:rPr>
      </w:pPr>
      <w:r w:rsidRPr="00AC7ADD">
        <w:rPr>
          <w:rFonts w:ascii="Arial" w:hAnsi="Arial" w:cs="Arial"/>
          <w:color w:val="000000"/>
          <w:sz w:val="20"/>
        </w:rPr>
        <w:t>Note that there is a difference between an</w:t>
      </w:r>
      <w:r w:rsidR="00BD5196" w:rsidRPr="00AC7ADD">
        <w:rPr>
          <w:rFonts w:ascii="Arial" w:hAnsi="Arial" w:cs="Arial"/>
          <w:color w:val="000000"/>
          <w:sz w:val="20"/>
        </w:rPr>
        <w:t xml:space="preserve"> </w:t>
      </w:r>
      <w:r w:rsidRPr="00AC7ADD">
        <w:rPr>
          <w:rFonts w:ascii="Arial" w:hAnsi="Arial" w:cs="Arial"/>
          <w:color w:val="000000"/>
          <w:sz w:val="20"/>
        </w:rPr>
        <w:t>“</w:t>
      </w:r>
      <w:r w:rsidR="00BD5196" w:rsidRPr="00AC7ADD">
        <w:rPr>
          <w:rFonts w:ascii="Arial" w:hAnsi="Arial" w:cs="Arial"/>
          <w:color w:val="000000"/>
          <w:sz w:val="20"/>
        </w:rPr>
        <w:t>option</w:t>
      </w:r>
      <w:r w:rsidRPr="00AC7ADD">
        <w:rPr>
          <w:rFonts w:ascii="Arial" w:hAnsi="Arial" w:cs="Arial"/>
          <w:color w:val="000000"/>
          <w:sz w:val="20"/>
        </w:rPr>
        <w:t>”</w:t>
      </w:r>
      <w:r w:rsidR="00BD5196" w:rsidRPr="00AC7ADD">
        <w:rPr>
          <w:rFonts w:ascii="Arial" w:hAnsi="Arial" w:cs="Arial"/>
          <w:color w:val="000000"/>
          <w:sz w:val="20"/>
        </w:rPr>
        <w:t xml:space="preserve"> and </w:t>
      </w:r>
      <w:r w:rsidRPr="00AC7ADD">
        <w:rPr>
          <w:rFonts w:ascii="Arial" w:hAnsi="Arial" w:cs="Arial"/>
          <w:color w:val="000000"/>
          <w:sz w:val="20"/>
        </w:rPr>
        <w:t>a “r</w:t>
      </w:r>
      <w:r w:rsidR="00BD5196" w:rsidRPr="00AC7ADD">
        <w:rPr>
          <w:rFonts w:ascii="Arial" w:hAnsi="Arial" w:cs="Arial"/>
          <w:color w:val="000000"/>
          <w:sz w:val="20"/>
        </w:rPr>
        <w:t>ight of first refusal</w:t>
      </w:r>
      <w:r w:rsidRPr="00AC7ADD">
        <w:rPr>
          <w:rFonts w:ascii="Arial" w:hAnsi="Arial" w:cs="Arial"/>
          <w:color w:val="000000"/>
          <w:sz w:val="20"/>
        </w:rPr>
        <w:t>.”</w:t>
      </w:r>
      <w:r w:rsidR="00BD5196" w:rsidRPr="00AC7ADD">
        <w:rPr>
          <w:rFonts w:ascii="Arial" w:hAnsi="Arial" w:cs="Arial"/>
          <w:color w:val="000000"/>
          <w:sz w:val="20"/>
        </w:rPr>
        <w:t xml:space="preserve"> The key distinction between </w:t>
      </w:r>
      <w:r w:rsidRPr="00AC7ADD">
        <w:rPr>
          <w:rFonts w:ascii="Arial" w:hAnsi="Arial" w:cs="Arial"/>
          <w:color w:val="000000"/>
          <w:sz w:val="20"/>
        </w:rPr>
        <w:t>the two concepts</w:t>
      </w:r>
      <w:r w:rsidR="00BD5196" w:rsidRPr="00AC7ADD">
        <w:rPr>
          <w:rFonts w:ascii="Arial" w:hAnsi="Arial" w:cs="Arial"/>
          <w:color w:val="000000"/>
          <w:sz w:val="20"/>
        </w:rPr>
        <w:t>, involves who initiates the grant of rights</w:t>
      </w:r>
      <w:r w:rsidRPr="00AC7ADD">
        <w:rPr>
          <w:rFonts w:ascii="Arial" w:hAnsi="Arial" w:cs="Arial"/>
          <w:color w:val="000000"/>
          <w:sz w:val="20"/>
        </w:rPr>
        <w:t>:</w:t>
      </w:r>
      <w:r w:rsidR="00BD5196" w:rsidRPr="00AC7ADD">
        <w:rPr>
          <w:rFonts w:ascii="Arial" w:hAnsi="Arial" w:cs="Arial"/>
          <w:color w:val="000000"/>
          <w:sz w:val="20"/>
        </w:rPr>
        <w:t xml:space="preserve"> </w:t>
      </w:r>
    </w:p>
    <w:p w:rsidR="00FA0E7C" w:rsidRPr="00AC7ADD" w:rsidRDefault="00FA0E7C" w:rsidP="00FA0E7C">
      <w:pPr>
        <w:pStyle w:val="gmail-msolistparagraph"/>
        <w:spacing w:before="0" w:beforeAutospacing="0" w:after="0" w:afterAutospacing="0"/>
        <w:ind w:left="720" w:hanging="294"/>
        <w:jc w:val="both"/>
        <w:rPr>
          <w:rFonts w:ascii="Arial" w:hAnsi="Arial" w:cs="Arial"/>
          <w:color w:val="000000"/>
          <w:sz w:val="20"/>
        </w:rPr>
      </w:pPr>
      <w:r w:rsidRPr="00AC7ADD">
        <w:rPr>
          <w:rFonts w:ascii="Arial" w:hAnsi="Arial" w:cs="Arial"/>
          <w:color w:val="000000"/>
          <w:sz w:val="20"/>
        </w:rPr>
        <w:t>-</w:t>
      </w:r>
      <w:r w:rsidRPr="00AC7ADD">
        <w:rPr>
          <w:rFonts w:ascii="Arial" w:hAnsi="Arial" w:cs="Arial"/>
          <w:color w:val="000000"/>
          <w:sz w:val="20"/>
        </w:rPr>
        <w:tab/>
        <w:t>W</w:t>
      </w:r>
      <w:r w:rsidR="00BD5196" w:rsidRPr="00AC7ADD">
        <w:rPr>
          <w:rFonts w:ascii="Arial" w:hAnsi="Arial" w:cs="Arial"/>
          <w:color w:val="000000"/>
          <w:sz w:val="20"/>
        </w:rPr>
        <w:t xml:space="preserve">ith an </w:t>
      </w:r>
      <w:r w:rsidR="00BD5196" w:rsidRPr="00AC7ADD">
        <w:rPr>
          <w:rFonts w:ascii="Arial" w:hAnsi="Arial" w:cs="Arial"/>
          <w:b/>
          <w:color w:val="000000"/>
          <w:sz w:val="20"/>
        </w:rPr>
        <w:t>option</w:t>
      </w:r>
      <w:r w:rsidR="00BD5196" w:rsidRPr="00AC7ADD">
        <w:rPr>
          <w:rFonts w:ascii="Arial" w:hAnsi="Arial" w:cs="Arial"/>
          <w:color w:val="000000"/>
          <w:sz w:val="20"/>
        </w:rPr>
        <w:t>, the party benefiting from the option (</w:t>
      </w:r>
      <w:r w:rsidRPr="00AC7ADD">
        <w:rPr>
          <w:rFonts w:ascii="Arial" w:hAnsi="Arial" w:cs="Arial"/>
          <w:color w:val="000000"/>
          <w:sz w:val="20"/>
        </w:rPr>
        <w:t>in this case, the external party/sponsor</w:t>
      </w:r>
      <w:r w:rsidR="00BD5196" w:rsidRPr="00AC7ADD">
        <w:rPr>
          <w:rFonts w:ascii="Arial" w:hAnsi="Arial" w:cs="Arial"/>
          <w:color w:val="000000"/>
          <w:sz w:val="20"/>
        </w:rPr>
        <w:t>) is given a period of time in which to claim the prize</w:t>
      </w:r>
      <w:r w:rsidRPr="00AC7ADD">
        <w:rPr>
          <w:rFonts w:ascii="Arial" w:hAnsi="Arial" w:cs="Arial"/>
          <w:color w:val="000000"/>
          <w:sz w:val="20"/>
        </w:rPr>
        <w:t xml:space="preserve"> - </w:t>
      </w:r>
      <w:r w:rsidR="00BD5196" w:rsidRPr="00AC7ADD">
        <w:rPr>
          <w:rFonts w:ascii="Arial" w:hAnsi="Arial" w:cs="Arial"/>
          <w:color w:val="000000"/>
          <w:sz w:val="20"/>
        </w:rPr>
        <w:t>to notify the party granting the option (</w:t>
      </w:r>
      <w:r w:rsidRPr="00AC7ADD">
        <w:rPr>
          <w:rFonts w:ascii="Arial" w:hAnsi="Arial" w:cs="Arial"/>
          <w:color w:val="000000"/>
          <w:sz w:val="20"/>
        </w:rPr>
        <w:t>in this case, the Institution</w:t>
      </w:r>
      <w:r w:rsidR="00BD5196" w:rsidRPr="00AC7ADD">
        <w:rPr>
          <w:rFonts w:ascii="Arial" w:hAnsi="Arial" w:cs="Arial"/>
          <w:color w:val="000000"/>
          <w:sz w:val="20"/>
        </w:rPr>
        <w:t xml:space="preserve">) that it wishes to obtain the grant of rights (such as a license or an assignment). </w:t>
      </w:r>
    </w:p>
    <w:p w:rsidR="00FA0E7C" w:rsidRPr="00AC7ADD" w:rsidRDefault="00FA0E7C" w:rsidP="00FA0E7C">
      <w:pPr>
        <w:pStyle w:val="gmail-msolistparagraph"/>
        <w:spacing w:before="0" w:beforeAutospacing="0" w:after="0" w:afterAutospacing="0"/>
        <w:ind w:left="720" w:hanging="294"/>
        <w:jc w:val="both"/>
        <w:rPr>
          <w:rFonts w:ascii="Arial" w:hAnsi="Arial" w:cs="Arial"/>
          <w:color w:val="000000"/>
          <w:sz w:val="20"/>
        </w:rPr>
      </w:pPr>
      <w:r w:rsidRPr="00AC7ADD">
        <w:rPr>
          <w:rFonts w:ascii="Arial" w:hAnsi="Arial" w:cs="Arial"/>
          <w:color w:val="000000"/>
          <w:sz w:val="20"/>
        </w:rPr>
        <w:t>-</w:t>
      </w:r>
      <w:r w:rsidRPr="00AC7ADD">
        <w:rPr>
          <w:rFonts w:ascii="Arial" w:hAnsi="Arial" w:cs="Arial"/>
          <w:color w:val="000000"/>
          <w:sz w:val="20"/>
        </w:rPr>
        <w:tab/>
      </w:r>
      <w:r w:rsidR="00BD5196" w:rsidRPr="00AC7ADD">
        <w:rPr>
          <w:rFonts w:ascii="Arial" w:hAnsi="Arial" w:cs="Arial"/>
          <w:color w:val="000000"/>
          <w:sz w:val="20"/>
        </w:rPr>
        <w:t xml:space="preserve">By contrast, if the </w:t>
      </w:r>
      <w:r w:rsidRPr="00AC7ADD">
        <w:rPr>
          <w:rFonts w:ascii="Arial" w:hAnsi="Arial" w:cs="Arial"/>
          <w:color w:val="000000"/>
          <w:sz w:val="20"/>
        </w:rPr>
        <w:t>external party/sponsor</w:t>
      </w:r>
      <w:r w:rsidR="00BD5196" w:rsidRPr="00AC7ADD">
        <w:rPr>
          <w:rFonts w:ascii="Arial" w:hAnsi="Arial" w:cs="Arial"/>
          <w:color w:val="000000"/>
          <w:sz w:val="20"/>
        </w:rPr>
        <w:t xml:space="preserve"> is given a </w:t>
      </w:r>
      <w:r w:rsidR="00BD5196" w:rsidRPr="00AC7ADD">
        <w:rPr>
          <w:rFonts w:ascii="Arial" w:hAnsi="Arial" w:cs="Arial"/>
          <w:b/>
          <w:color w:val="000000"/>
          <w:sz w:val="20"/>
        </w:rPr>
        <w:t>right of first refusal</w:t>
      </w:r>
      <w:r w:rsidR="00BD5196" w:rsidRPr="00AC7ADD">
        <w:rPr>
          <w:rFonts w:ascii="Arial" w:hAnsi="Arial" w:cs="Arial"/>
          <w:color w:val="000000"/>
          <w:sz w:val="20"/>
        </w:rPr>
        <w:t xml:space="preserve">, it cannot initiate the grant of rights. The </w:t>
      </w:r>
      <w:r w:rsidRPr="00AC7ADD">
        <w:rPr>
          <w:rFonts w:ascii="Arial" w:hAnsi="Arial" w:cs="Arial"/>
          <w:color w:val="000000"/>
          <w:sz w:val="20"/>
        </w:rPr>
        <w:t>Institution</w:t>
      </w:r>
      <w:r w:rsidR="00BD5196" w:rsidRPr="00AC7ADD">
        <w:rPr>
          <w:rFonts w:ascii="Arial" w:hAnsi="Arial" w:cs="Arial"/>
          <w:color w:val="000000"/>
          <w:sz w:val="20"/>
        </w:rPr>
        <w:t xml:space="preserve"> is in control of the process. If the </w:t>
      </w:r>
      <w:r w:rsidRPr="00AC7ADD">
        <w:rPr>
          <w:rFonts w:ascii="Arial" w:hAnsi="Arial" w:cs="Arial"/>
          <w:color w:val="000000"/>
          <w:sz w:val="20"/>
        </w:rPr>
        <w:t xml:space="preserve">Institution </w:t>
      </w:r>
      <w:r w:rsidR="00BD5196" w:rsidRPr="00AC7ADD">
        <w:rPr>
          <w:rFonts w:ascii="Arial" w:hAnsi="Arial" w:cs="Arial"/>
          <w:color w:val="000000"/>
          <w:sz w:val="20"/>
        </w:rPr>
        <w:t xml:space="preserve">wishes to grant the rights, it must notify the </w:t>
      </w:r>
      <w:r w:rsidRPr="00AC7ADD">
        <w:rPr>
          <w:rFonts w:ascii="Arial" w:hAnsi="Arial" w:cs="Arial"/>
          <w:color w:val="000000"/>
          <w:sz w:val="20"/>
        </w:rPr>
        <w:t>external party/sponsor</w:t>
      </w:r>
      <w:r w:rsidR="00BD5196" w:rsidRPr="00AC7ADD">
        <w:rPr>
          <w:rFonts w:ascii="Arial" w:hAnsi="Arial" w:cs="Arial"/>
          <w:color w:val="000000"/>
          <w:sz w:val="20"/>
        </w:rPr>
        <w:t xml:space="preserve"> and give </w:t>
      </w:r>
      <w:r w:rsidRPr="00AC7ADD">
        <w:rPr>
          <w:rFonts w:ascii="Arial" w:hAnsi="Arial" w:cs="Arial"/>
          <w:color w:val="000000"/>
          <w:sz w:val="20"/>
        </w:rPr>
        <w:t>it</w:t>
      </w:r>
      <w:r w:rsidR="00BD5196" w:rsidRPr="00AC7ADD">
        <w:rPr>
          <w:rFonts w:ascii="Arial" w:hAnsi="Arial" w:cs="Arial"/>
          <w:color w:val="000000"/>
          <w:sz w:val="20"/>
        </w:rPr>
        <w:t xml:space="preserve"> an opportunity to accept, or refuse, those rights. </w:t>
      </w:r>
    </w:p>
    <w:p w:rsidR="00FA0E7C" w:rsidRPr="00AC7ADD" w:rsidRDefault="00FA0E7C" w:rsidP="00FA0E7C">
      <w:pPr>
        <w:pStyle w:val="gmail-msolistparagraph"/>
        <w:spacing w:before="0" w:beforeAutospacing="0" w:after="0" w:afterAutospacing="0"/>
        <w:ind w:left="720" w:hanging="294"/>
        <w:jc w:val="both"/>
        <w:rPr>
          <w:rFonts w:ascii="Arial" w:hAnsi="Arial" w:cs="Arial"/>
          <w:color w:val="000000"/>
          <w:sz w:val="20"/>
        </w:rPr>
      </w:pPr>
    </w:p>
    <w:p w:rsidR="00FA0E7C" w:rsidRPr="00AC7ADD" w:rsidRDefault="00BD5196" w:rsidP="00FA0E7C">
      <w:pPr>
        <w:pStyle w:val="gmail-msolistparagraph"/>
        <w:spacing w:before="0" w:beforeAutospacing="0" w:after="0" w:afterAutospacing="0"/>
        <w:ind w:left="426"/>
        <w:jc w:val="both"/>
        <w:rPr>
          <w:rFonts w:ascii="Arial" w:hAnsi="Arial" w:cs="Arial"/>
          <w:color w:val="000000"/>
          <w:sz w:val="20"/>
        </w:rPr>
      </w:pPr>
      <w:r w:rsidRPr="00AC7ADD">
        <w:rPr>
          <w:rFonts w:ascii="Arial" w:hAnsi="Arial" w:cs="Arial"/>
          <w:color w:val="000000"/>
          <w:sz w:val="20"/>
        </w:rPr>
        <w:t>Typically, right of first refusal clauses operate at one or both of the following stages:</w:t>
      </w:r>
    </w:p>
    <w:p w:rsidR="00FA0E7C" w:rsidRPr="00AC7ADD" w:rsidRDefault="00FA0E7C" w:rsidP="00FA0E7C">
      <w:pPr>
        <w:pStyle w:val="gmail-msolistparagraph"/>
        <w:spacing w:before="0" w:beforeAutospacing="0" w:after="0" w:afterAutospacing="0"/>
        <w:ind w:left="720" w:hanging="294"/>
        <w:jc w:val="both"/>
        <w:rPr>
          <w:rFonts w:ascii="Arial" w:hAnsi="Arial" w:cs="Arial"/>
          <w:color w:val="000000"/>
          <w:sz w:val="20"/>
        </w:rPr>
      </w:pPr>
      <w:r w:rsidRPr="00AC7ADD">
        <w:rPr>
          <w:rFonts w:ascii="Arial" w:hAnsi="Arial" w:cs="Arial"/>
          <w:color w:val="000000"/>
          <w:sz w:val="20"/>
        </w:rPr>
        <w:t>-</w:t>
      </w:r>
      <w:r w:rsidR="00BD5196" w:rsidRPr="00AC7ADD">
        <w:rPr>
          <w:rFonts w:ascii="Arial" w:hAnsi="Arial" w:cs="Arial"/>
          <w:color w:val="000000"/>
          <w:sz w:val="20"/>
        </w:rPr>
        <w:t xml:space="preserve"> </w:t>
      </w:r>
      <w:r w:rsidRPr="00AC7ADD">
        <w:rPr>
          <w:rFonts w:ascii="Arial" w:hAnsi="Arial" w:cs="Arial"/>
          <w:color w:val="000000"/>
          <w:sz w:val="20"/>
        </w:rPr>
        <w:tab/>
      </w:r>
      <w:r w:rsidR="00BD5196" w:rsidRPr="00AC7ADD">
        <w:rPr>
          <w:rFonts w:ascii="Arial" w:hAnsi="Arial" w:cs="Arial"/>
          <w:color w:val="000000"/>
          <w:sz w:val="20"/>
        </w:rPr>
        <w:t xml:space="preserve">When the </w:t>
      </w:r>
      <w:r w:rsidRPr="00AC7ADD">
        <w:rPr>
          <w:rFonts w:ascii="Arial" w:hAnsi="Arial" w:cs="Arial"/>
          <w:color w:val="000000"/>
          <w:sz w:val="20"/>
        </w:rPr>
        <w:t>Institution</w:t>
      </w:r>
      <w:r w:rsidR="00BD5196" w:rsidRPr="00AC7ADD">
        <w:rPr>
          <w:rFonts w:ascii="Arial" w:hAnsi="Arial" w:cs="Arial"/>
          <w:color w:val="000000"/>
          <w:sz w:val="20"/>
        </w:rPr>
        <w:t xml:space="preserve"> first decides it is ready to grant the rights (or is about to start offering the rights to third parties), it must offer the rights to the </w:t>
      </w:r>
      <w:r w:rsidRPr="00AC7ADD">
        <w:rPr>
          <w:rFonts w:ascii="Arial" w:hAnsi="Arial" w:cs="Arial"/>
          <w:color w:val="000000"/>
          <w:sz w:val="20"/>
        </w:rPr>
        <w:t>external party/sponsor; and/or</w:t>
      </w:r>
      <w:r w:rsidR="00BD5196" w:rsidRPr="00AC7ADD">
        <w:rPr>
          <w:rFonts w:ascii="Arial" w:hAnsi="Arial" w:cs="Arial"/>
          <w:color w:val="000000"/>
          <w:sz w:val="20"/>
        </w:rPr>
        <w:t xml:space="preserve"> </w:t>
      </w:r>
    </w:p>
    <w:p w:rsidR="00BD5196" w:rsidRPr="00AC7ADD" w:rsidRDefault="00FA0E7C" w:rsidP="00FA0E7C">
      <w:pPr>
        <w:pStyle w:val="gmail-msolistparagraph"/>
        <w:spacing w:before="0" w:beforeAutospacing="0" w:after="0" w:afterAutospacing="0"/>
        <w:ind w:left="720" w:hanging="294"/>
        <w:jc w:val="both"/>
        <w:rPr>
          <w:rFonts w:ascii="Calibri" w:hAnsi="Calibri"/>
          <w:sz w:val="18"/>
          <w:szCs w:val="22"/>
        </w:rPr>
      </w:pPr>
      <w:r w:rsidRPr="00AC7ADD">
        <w:rPr>
          <w:rFonts w:ascii="Arial" w:hAnsi="Arial" w:cs="Arial"/>
          <w:color w:val="000000"/>
          <w:sz w:val="20"/>
        </w:rPr>
        <w:t xml:space="preserve">- </w:t>
      </w:r>
      <w:r w:rsidRPr="00AC7ADD">
        <w:rPr>
          <w:rFonts w:ascii="Arial" w:hAnsi="Arial" w:cs="Arial"/>
          <w:color w:val="000000"/>
          <w:sz w:val="20"/>
        </w:rPr>
        <w:tab/>
      </w:r>
      <w:r w:rsidR="00BD5196" w:rsidRPr="00AC7ADD">
        <w:rPr>
          <w:rFonts w:ascii="Arial" w:hAnsi="Arial" w:cs="Arial"/>
          <w:color w:val="000000"/>
          <w:sz w:val="20"/>
        </w:rPr>
        <w:t xml:space="preserve">When the </w:t>
      </w:r>
      <w:r w:rsidRPr="00AC7ADD">
        <w:rPr>
          <w:rFonts w:ascii="Arial" w:hAnsi="Arial" w:cs="Arial"/>
          <w:color w:val="000000"/>
          <w:sz w:val="20"/>
        </w:rPr>
        <w:t>Institution</w:t>
      </w:r>
      <w:r w:rsidR="00BD5196" w:rsidRPr="00AC7ADD">
        <w:rPr>
          <w:rFonts w:ascii="Arial" w:hAnsi="Arial" w:cs="Arial"/>
          <w:color w:val="000000"/>
          <w:sz w:val="20"/>
        </w:rPr>
        <w:t xml:space="preserve"> is about to sign an agreement with a third party, </w:t>
      </w:r>
      <w:r w:rsidRPr="00AC7ADD">
        <w:rPr>
          <w:rFonts w:ascii="Arial" w:hAnsi="Arial" w:cs="Arial"/>
          <w:color w:val="000000"/>
          <w:sz w:val="20"/>
        </w:rPr>
        <w:t>it</w:t>
      </w:r>
      <w:r w:rsidR="00BD5196" w:rsidRPr="00AC7ADD">
        <w:rPr>
          <w:rFonts w:ascii="Arial" w:hAnsi="Arial" w:cs="Arial"/>
          <w:color w:val="000000"/>
          <w:sz w:val="20"/>
        </w:rPr>
        <w:t xml:space="preserve"> must give the </w:t>
      </w:r>
      <w:r w:rsidRPr="00AC7ADD">
        <w:rPr>
          <w:rFonts w:ascii="Arial" w:hAnsi="Arial" w:cs="Arial"/>
          <w:color w:val="000000"/>
          <w:sz w:val="20"/>
        </w:rPr>
        <w:t>external party/sponsor</w:t>
      </w:r>
      <w:r w:rsidR="00BD5196" w:rsidRPr="00AC7ADD">
        <w:rPr>
          <w:rFonts w:ascii="Arial" w:hAnsi="Arial" w:cs="Arial"/>
          <w:color w:val="000000"/>
          <w:sz w:val="20"/>
        </w:rPr>
        <w:t xml:space="preserve"> an opportunity to match the terms agreed upon with the third party. If the </w:t>
      </w:r>
      <w:r w:rsidRPr="00AC7ADD">
        <w:rPr>
          <w:rFonts w:ascii="Arial" w:hAnsi="Arial" w:cs="Arial"/>
          <w:color w:val="000000"/>
          <w:sz w:val="20"/>
        </w:rPr>
        <w:t xml:space="preserve">external </w:t>
      </w:r>
      <w:r w:rsidRPr="00AC7ADD">
        <w:rPr>
          <w:rFonts w:ascii="Arial" w:hAnsi="Arial" w:cs="Arial"/>
          <w:color w:val="000000"/>
          <w:sz w:val="20"/>
        </w:rPr>
        <w:lastRenderedPageBreak/>
        <w:t xml:space="preserve">party/sponsor </w:t>
      </w:r>
      <w:r w:rsidR="00BD5196" w:rsidRPr="00AC7ADD">
        <w:rPr>
          <w:rFonts w:ascii="Arial" w:hAnsi="Arial" w:cs="Arial"/>
          <w:color w:val="000000"/>
          <w:sz w:val="20"/>
        </w:rPr>
        <w:t xml:space="preserve">accepts this opportunity, the </w:t>
      </w:r>
      <w:r w:rsidRPr="00AC7ADD">
        <w:rPr>
          <w:rFonts w:ascii="Arial" w:hAnsi="Arial" w:cs="Arial"/>
          <w:color w:val="000000"/>
          <w:sz w:val="20"/>
        </w:rPr>
        <w:t>Institution</w:t>
      </w:r>
      <w:r w:rsidR="00BD5196" w:rsidRPr="00AC7ADD">
        <w:rPr>
          <w:rFonts w:ascii="Arial" w:hAnsi="Arial" w:cs="Arial"/>
          <w:color w:val="000000"/>
          <w:sz w:val="20"/>
        </w:rPr>
        <w:t xml:space="preserve"> must grant the rights to the </w:t>
      </w:r>
      <w:r w:rsidRPr="00AC7ADD">
        <w:rPr>
          <w:rFonts w:ascii="Arial" w:hAnsi="Arial" w:cs="Arial"/>
          <w:color w:val="000000"/>
          <w:sz w:val="20"/>
        </w:rPr>
        <w:t>external party/sponsor</w:t>
      </w:r>
      <w:r w:rsidR="00BD5196" w:rsidRPr="00AC7ADD">
        <w:rPr>
          <w:rFonts w:ascii="Arial" w:hAnsi="Arial" w:cs="Arial"/>
          <w:color w:val="000000"/>
          <w:sz w:val="20"/>
        </w:rPr>
        <w:t xml:space="preserve"> on those terms, instead of granting them to the third party.</w:t>
      </w:r>
    </w:p>
    <w:p w:rsidR="00BD5196" w:rsidRPr="00AC7ADD" w:rsidRDefault="00BD5196" w:rsidP="00BD5196">
      <w:pPr>
        <w:autoSpaceDE w:val="0"/>
        <w:autoSpaceDN w:val="0"/>
        <w:adjustRightInd w:val="0"/>
        <w:spacing w:after="0" w:line="240" w:lineRule="auto"/>
        <w:jc w:val="both"/>
        <w:rPr>
          <w:rFonts w:ascii="Arial" w:eastAsiaTheme="minorHAnsi" w:hAnsi="Arial" w:cs="Arial"/>
          <w:color w:val="000000"/>
          <w:sz w:val="20"/>
          <w:lang w:val="en-US" w:eastAsia="en-US"/>
        </w:rPr>
      </w:pPr>
    </w:p>
    <w:p w:rsidR="00BD5196" w:rsidRPr="00AC7ADD" w:rsidRDefault="00BD5196" w:rsidP="009D4A54">
      <w:pPr>
        <w:pStyle w:val="ListParagraph"/>
        <w:numPr>
          <w:ilvl w:val="0"/>
          <w:numId w:val="113"/>
        </w:numPr>
        <w:autoSpaceDE w:val="0"/>
        <w:autoSpaceDN w:val="0"/>
        <w:adjustRightInd w:val="0"/>
        <w:spacing w:after="0" w:line="240" w:lineRule="auto"/>
        <w:ind w:left="426" w:hanging="426"/>
        <w:jc w:val="both"/>
        <w:rPr>
          <w:rFonts w:ascii="Arial" w:hAnsi="Arial" w:cs="Arial"/>
          <w:sz w:val="20"/>
          <w:lang w:val="en-US"/>
        </w:rPr>
      </w:pPr>
      <w:r w:rsidRPr="00AC7ADD">
        <w:rPr>
          <w:rFonts w:ascii="Arial" w:hAnsi="Arial" w:cs="Arial"/>
          <w:b/>
          <w:sz w:val="20"/>
          <w:lang w:val="en-US"/>
        </w:rPr>
        <w:t xml:space="preserve">Article 7.7.7, </w:t>
      </w:r>
      <w:r w:rsidRPr="00AC7ADD">
        <w:rPr>
          <w:rFonts w:ascii="Arial" w:hAnsi="Arial" w:cs="Arial"/>
          <w:b/>
          <w:i/>
          <w:sz w:val="20"/>
          <w:lang w:val="en-US"/>
        </w:rPr>
        <w:t>Publication delay</w:t>
      </w:r>
      <w:r w:rsidR="006567C2" w:rsidRPr="00C04211">
        <w:rPr>
          <w:rFonts w:ascii="Arial" w:eastAsiaTheme="minorHAnsi" w:hAnsi="Arial" w:cs="Arial"/>
          <w:color w:val="000000"/>
          <w:sz w:val="20"/>
          <w:lang w:val="en-US" w:eastAsia="en-US"/>
        </w:rPr>
        <w:t>:</w:t>
      </w:r>
      <w:r w:rsidRPr="00AC7ADD">
        <w:rPr>
          <w:rFonts w:ascii="Arial" w:hAnsi="Arial" w:cs="Arial"/>
          <w:sz w:val="20"/>
          <w:lang w:val="en-US"/>
        </w:rPr>
        <w:t xml:space="preserve"> As publication remains a significant incentive for researchers (see </w:t>
      </w:r>
      <w:hyperlink w:anchor="_ARTICLE_10_-" w:history="1">
        <w:r w:rsidRPr="00AC7ADD">
          <w:rPr>
            <w:rStyle w:val="Hyperlink"/>
            <w:rFonts w:ascii="Arial" w:hAnsi="Arial" w:cs="Arial"/>
            <w:sz w:val="20"/>
            <w:lang w:val="en-US"/>
          </w:rPr>
          <w:t>Article 10</w:t>
        </w:r>
      </w:hyperlink>
      <w:r w:rsidRPr="00AC7ADD">
        <w:rPr>
          <w:rFonts w:ascii="Arial" w:hAnsi="Arial" w:cs="Arial"/>
          <w:sz w:val="20"/>
          <w:lang w:val="en-US"/>
        </w:rPr>
        <w:t xml:space="preserve"> for a discussion of incentives), it is important that the process of protecting the IP does not unnecessarily cause undue delay in publication of the researchers</w:t>
      </w:r>
      <w:r w:rsidR="007A17A6" w:rsidRPr="00AC7ADD">
        <w:rPr>
          <w:rFonts w:ascii="Arial" w:hAnsi="Arial" w:cs="Arial"/>
          <w:sz w:val="20"/>
          <w:lang w:val="en-US"/>
        </w:rPr>
        <w:t>’</w:t>
      </w:r>
      <w:r w:rsidRPr="00AC7ADD">
        <w:rPr>
          <w:rFonts w:ascii="Arial" w:hAnsi="Arial" w:cs="Arial"/>
          <w:sz w:val="20"/>
          <w:lang w:val="en-US"/>
        </w:rPr>
        <w:t xml:space="preserve"> result</w:t>
      </w:r>
      <w:r w:rsidR="007A17A6" w:rsidRPr="00AC7ADD">
        <w:rPr>
          <w:rFonts w:ascii="Arial" w:hAnsi="Arial" w:cs="Arial"/>
          <w:sz w:val="20"/>
          <w:lang w:val="en-US"/>
        </w:rPr>
        <w:t>s</w:t>
      </w:r>
      <w:r w:rsidRPr="00AC7ADD">
        <w:rPr>
          <w:rFonts w:ascii="Arial" w:hAnsi="Arial" w:cs="Arial"/>
          <w:sz w:val="20"/>
          <w:lang w:val="en-US"/>
        </w:rPr>
        <w:t xml:space="preserve"> in a journal.  The Institution should thus make a reasonable commitment to the researcher to confirm how long the IPMO will need to review the invention disclosures, make an assessment as to commercial potential and thereafter to devise the IP strategy to support such commercial plan.</w:t>
      </w:r>
      <w:r w:rsidR="0085559F" w:rsidRPr="00AC7ADD">
        <w:rPr>
          <w:rFonts w:ascii="Arial" w:hAnsi="Arial" w:cs="Arial"/>
          <w:sz w:val="20"/>
          <w:lang w:val="en-US"/>
        </w:rPr>
        <w:t xml:space="preserve"> See also </w:t>
      </w:r>
      <w:hyperlink w:anchor="_Article_6.1_–" w:history="1">
        <w:r w:rsidR="0085559F" w:rsidRPr="00AC7ADD">
          <w:rPr>
            <w:rStyle w:val="Hyperlink"/>
            <w:rFonts w:ascii="Arial" w:hAnsi="Arial" w:cs="Arial"/>
            <w:sz w:val="20"/>
            <w:lang w:val="en-US"/>
          </w:rPr>
          <w:t>Article 6.1</w:t>
        </w:r>
      </w:hyperlink>
      <w:r w:rsidR="0085559F" w:rsidRPr="00AC7ADD">
        <w:rPr>
          <w:rFonts w:ascii="Arial" w:hAnsi="Arial" w:cs="Arial"/>
          <w:sz w:val="20"/>
          <w:lang w:val="en-US"/>
        </w:rPr>
        <w:t xml:space="preserve"> (right of publication) and </w:t>
      </w:r>
      <w:hyperlink w:anchor="Box43" w:history="1">
        <w:r w:rsidR="0085559F" w:rsidRPr="00BF4219">
          <w:rPr>
            <w:rStyle w:val="Hyperlink"/>
            <w:rFonts w:ascii="Arial" w:hAnsi="Arial" w:cs="Arial"/>
            <w:sz w:val="20"/>
            <w:lang w:val="en-US"/>
          </w:rPr>
          <w:t>Box 43</w:t>
        </w:r>
      </w:hyperlink>
      <w:r w:rsidR="0085559F" w:rsidRPr="00AC7ADD">
        <w:rPr>
          <w:rFonts w:ascii="Arial" w:hAnsi="Arial" w:cs="Arial"/>
          <w:sz w:val="20"/>
          <w:lang w:val="en-US"/>
        </w:rPr>
        <w:t xml:space="preserve"> (example clauses for publication delays).</w:t>
      </w:r>
    </w:p>
    <w:p w:rsidR="00BD5196" w:rsidRPr="00AC7ADD" w:rsidRDefault="00BD5196" w:rsidP="00BD5196">
      <w:pPr>
        <w:autoSpaceDE w:val="0"/>
        <w:autoSpaceDN w:val="0"/>
        <w:adjustRightInd w:val="0"/>
        <w:spacing w:after="0" w:line="240" w:lineRule="auto"/>
        <w:ind w:left="426" w:hanging="426"/>
        <w:jc w:val="both"/>
        <w:rPr>
          <w:rFonts w:ascii="Arial" w:hAnsi="Arial"/>
          <w:noProof/>
          <w:sz w:val="20"/>
          <w:szCs w:val="26"/>
          <w:lang w:val="en-US"/>
        </w:rPr>
      </w:pPr>
    </w:p>
    <w:p w:rsidR="00BD5196" w:rsidRPr="00B00EEA" w:rsidRDefault="00BD5196" w:rsidP="009D4A54">
      <w:pPr>
        <w:pStyle w:val="ListParagraph"/>
        <w:numPr>
          <w:ilvl w:val="0"/>
          <w:numId w:val="113"/>
        </w:numPr>
        <w:autoSpaceDE w:val="0"/>
        <w:autoSpaceDN w:val="0"/>
        <w:adjustRightInd w:val="0"/>
        <w:spacing w:after="0" w:line="240" w:lineRule="auto"/>
        <w:ind w:left="426" w:hanging="426"/>
        <w:jc w:val="both"/>
        <w:rPr>
          <w:rFonts w:ascii="Arial" w:eastAsiaTheme="minorHAnsi" w:hAnsi="Arial" w:cs="Arial"/>
          <w:color w:val="000000"/>
          <w:sz w:val="20"/>
          <w:lang w:val="en-US" w:eastAsia="en-US"/>
        </w:rPr>
      </w:pPr>
      <w:r w:rsidRPr="00C04211">
        <w:rPr>
          <w:rFonts w:ascii="Arial" w:eastAsiaTheme="minorHAnsi" w:hAnsi="Arial" w:cs="Arial"/>
          <w:b/>
          <w:color w:val="000000"/>
          <w:sz w:val="20"/>
          <w:lang w:val="en-US" w:eastAsia="en-US"/>
        </w:rPr>
        <w:t>Article 7.7.8,</w:t>
      </w:r>
      <w:r w:rsidRPr="00CC0CF0">
        <w:rPr>
          <w:rFonts w:ascii="Arial" w:eastAsiaTheme="minorHAnsi" w:hAnsi="Arial" w:cs="Arial"/>
          <w:color w:val="000000"/>
          <w:sz w:val="20"/>
          <w:lang w:val="en-US" w:eastAsia="en-US"/>
        </w:rPr>
        <w:t xml:space="preserve"> </w:t>
      </w:r>
      <w:r w:rsidRPr="00AC7ADD">
        <w:rPr>
          <w:rFonts w:ascii="Arial" w:hAnsi="Arial" w:cs="Arial"/>
          <w:b/>
          <w:i/>
          <w:sz w:val="20"/>
          <w:lang w:val="en-US"/>
        </w:rPr>
        <w:t xml:space="preserve">Use </w:t>
      </w:r>
      <w:r w:rsidRPr="00C04211">
        <w:rPr>
          <w:rFonts w:ascii="Arial" w:eastAsiaTheme="minorHAnsi" w:hAnsi="Arial" w:cs="Arial"/>
          <w:b/>
          <w:i/>
          <w:color w:val="000000"/>
          <w:sz w:val="20"/>
          <w:lang w:val="en-US" w:eastAsia="en-US"/>
        </w:rPr>
        <w:t>of the IP for Research and te</w:t>
      </w:r>
      <w:r w:rsidRPr="00CC0CF0">
        <w:rPr>
          <w:rFonts w:ascii="Arial" w:eastAsiaTheme="minorHAnsi" w:hAnsi="Arial" w:cs="Arial"/>
          <w:b/>
          <w:i/>
          <w:color w:val="000000"/>
          <w:sz w:val="20"/>
          <w:lang w:val="en-US" w:eastAsia="en-US"/>
        </w:rPr>
        <w:t>aching</w:t>
      </w:r>
      <w:r w:rsidR="006567C2" w:rsidRPr="00CC0CF0">
        <w:rPr>
          <w:rFonts w:ascii="Arial" w:eastAsiaTheme="minorHAnsi" w:hAnsi="Arial" w:cs="Arial"/>
          <w:color w:val="000000"/>
          <w:sz w:val="20"/>
          <w:lang w:val="en-US" w:eastAsia="en-US"/>
        </w:rPr>
        <w:t>:</w:t>
      </w:r>
      <w:r w:rsidRPr="00CC0CF0">
        <w:rPr>
          <w:rFonts w:ascii="Arial" w:eastAsiaTheme="minorHAnsi" w:hAnsi="Arial" w:cs="Arial"/>
          <w:color w:val="000000"/>
          <w:sz w:val="20"/>
          <w:lang w:val="en-US" w:eastAsia="en-US"/>
        </w:rPr>
        <w:t xml:space="preserve">  The primary missions of Institutions are to educate and perform research to further scientific understanding.  To maintain this status, they must not do anything which restricts their ability to deliver their primary purpose. As a result, many </w:t>
      </w:r>
      <w:r w:rsidR="007A17A6" w:rsidRPr="00CC0CF0">
        <w:rPr>
          <w:rFonts w:ascii="Arial" w:eastAsiaTheme="minorHAnsi" w:hAnsi="Arial" w:cs="Arial"/>
          <w:color w:val="000000"/>
          <w:sz w:val="20"/>
          <w:lang w:val="en-US" w:eastAsia="en-US"/>
        </w:rPr>
        <w:t>Institution</w:t>
      </w:r>
      <w:r w:rsidRPr="00B00EEA">
        <w:rPr>
          <w:rFonts w:ascii="Arial" w:eastAsiaTheme="minorHAnsi" w:hAnsi="Arial" w:cs="Arial"/>
          <w:color w:val="000000"/>
          <w:sz w:val="20"/>
          <w:lang w:val="en-US" w:eastAsia="en-US"/>
        </w:rPr>
        <w:t xml:space="preserve"> IP deals will have a non-negotiable clause which states that even if exclusively licensed, the contents of the IP must still be available for research and teaching purposes. </w:t>
      </w:r>
    </w:p>
    <w:p w:rsidR="005F5418" w:rsidRPr="00B00EEA" w:rsidRDefault="005F5418" w:rsidP="005F5418">
      <w:pPr>
        <w:autoSpaceDE w:val="0"/>
        <w:autoSpaceDN w:val="0"/>
        <w:adjustRightInd w:val="0"/>
        <w:spacing w:after="0" w:line="240" w:lineRule="auto"/>
        <w:jc w:val="both"/>
        <w:rPr>
          <w:rFonts w:ascii="Arial" w:eastAsiaTheme="minorHAnsi" w:hAnsi="Arial" w:cs="Arial"/>
          <w:color w:val="000000"/>
          <w:sz w:val="20"/>
          <w:lang w:val="en-US" w:eastAsia="en-US"/>
        </w:rPr>
      </w:pPr>
    </w:p>
    <w:p w:rsidR="008534D2" w:rsidRPr="00AC7ADD" w:rsidRDefault="008534D2" w:rsidP="008534D2">
      <w:pPr>
        <w:autoSpaceDE w:val="0"/>
        <w:autoSpaceDN w:val="0"/>
        <w:adjustRightInd w:val="0"/>
        <w:spacing w:after="0" w:line="240" w:lineRule="auto"/>
        <w:jc w:val="both"/>
        <w:rPr>
          <w:rFonts w:ascii="Arial" w:eastAsiaTheme="minorHAnsi" w:hAnsi="Arial" w:cs="Arial"/>
          <w:color w:val="000000"/>
          <w:sz w:val="20"/>
          <w:lang w:val="en-US" w:eastAsia="en-US"/>
        </w:rPr>
      </w:pPr>
    </w:p>
    <w:p w:rsidR="008534D2" w:rsidRPr="00AC7ADD" w:rsidRDefault="000B07E9" w:rsidP="008534D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ascii="Arial" w:hAnsi="Arial" w:cs="Arial"/>
          <w:b/>
          <w:sz w:val="20"/>
          <w:szCs w:val="32"/>
          <w:lang w:val="en-US"/>
        </w:rPr>
      </w:pPr>
      <w:r>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008534D2" w:rsidRPr="00AC7ADD">
        <w:rPr>
          <w:rFonts w:ascii="Arial" w:hAnsi="Arial" w:cs="Arial"/>
          <w:b/>
          <w:sz w:val="20"/>
          <w:szCs w:val="32"/>
          <w:lang w:val="en-US"/>
        </w:rPr>
        <w:t xml:space="preserve">   IP Clauses in Research Contracts</w:t>
      </w:r>
    </w:p>
    <w:p w:rsidR="00316B9D" w:rsidRPr="00AC7ADD" w:rsidRDefault="00316B9D" w:rsidP="008534D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ascii="Arial" w:hAnsi="Arial" w:cs="Arial"/>
          <w:b/>
          <w:sz w:val="20"/>
          <w:szCs w:val="32"/>
          <w:lang w:val="en-US"/>
        </w:rPr>
      </w:pPr>
    </w:p>
    <w:p w:rsidR="008534D2" w:rsidRPr="00AC7ADD" w:rsidRDefault="008534D2" w:rsidP="008534D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ascii="Arial" w:hAnsi="Arial" w:cs="Arial"/>
          <w:sz w:val="20"/>
          <w:szCs w:val="32"/>
          <w:lang w:val="en-US"/>
        </w:rPr>
      </w:pPr>
      <w:r w:rsidRPr="00AC7ADD">
        <w:rPr>
          <w:rFonts w:ascii="Arial" w:hAnsi="Arial" w:cs="Arial"/>
          <w:sz w:val="20"/>
          <w:szCs w:val="32"/>
          <w:lang w:val="en-US"/>
        </w:rPr>
        <w:t>IP clauses may cover:</w:t>
      </w:r>
    </w:p>
    <w:p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the IP the parties bring to the project (Background IP);</w:t>
      </w:r>
    </w:p>
    <w:p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the IP produced in the project which is specific to the project aims (Foreground IP);</w:t>
      </w:r>
    </w:p>
    <w:p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the IP produced incidentally in the course of the project (serendipitous IP)</w:t>
      </w:r>
    </w:p>
    <w:p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the need to be able to use other party’s background IP in commercialising or using the product;</w:t>
      </w:r>
    </w:p>
    <w:p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the requirement/desire of the Institution to be able to use the Foreground IP in its academic endeavours;</w:t>
      </w:r>
    </w:p>
    <w:p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the desire of parties to publish project results (including Student’s right to publish thesis);</w:t>
      </w:r>
    </w:p>
    <w:p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rights of each party to purchase other’s share of IP Rights;.</w:t>
      </w:r>
    </w:p>
    <w:p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the requirement/desire of the parties to patent Foreground IP;</w:t>
      </w:r>
    </w:p>
    <w:p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confidentiality and publication clauses to support and reflect IP intentions;</w:t>
      </w:r>
    </w:p>
    <w:p w:rsidR="008534D2" w:rsidRPr="00AC7ADD" w:rsidRDefault="00316B9D"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Institution contractual arrangements with its Staff Members, Student and Visitors</w:t>
      </w:r>
      <w:r w:rsidR="008534D2" w:rsidRPr="00AC7ADD">
        <w:rPr>
          <w:rFonts w:ascii="Arial" w:hAnsi="Arial"/>
          <w:noProof/>
          <w:sz w:val="20"/>
          <w:szCs w:val="26"/>
          <w:lang w:val="en-US"/>
        </w:rPr>
        <w:t>.</w:t>
      </w:r>
    </w:p>
    <w:p w:rsidR="00BD5196" w:rsidRPr="00AC7ADD" w:rsidRDefault="00BD5196" w:rsidP="00B7519E">
      <w:pPr>
        <w:tabs>
          <w:tab w:val="left" w:pos="851"/>
        </w:tabs>
        <w:spacing w:before="360" w:after="360" w:line="240" w:lineRule="auto"/>
        <w:ind w:left="851" w:hanging="851"/>
        <w:jc w:val="both"/>
        <w:rPr>
          <w:rFonts w:ascii="Arial" w:hAnsi="Arial" w:cs="Arial"/>
          <w:b/>
          <w:color w:val="0070C0"/>
          <w:sz w:val="24"/>
          <w:szCs w:val="24"/>
          <w:lang w:val="en-US"/>
        </w:rPr>
      </w:pPr>
      <w:r w:rsidRPr="00AC7ADD">
        <w:rPr>
          <w:rFonts w:ascii="Arial" w:hAnsi="Arial" w:cs="Arial"/>
          <w:b/>
          <w:color w:val="0070C0"/>
          <w:sz w:val="24"/>
          <w:szCs w:val="24"/>
          <w:lang w:val="en-US"/>
        </w:rPr>
        <w:t>Article 7.8 - Exceptions</w:t>
      </w:r>
    </w:p>
    <w:p w:rsidR="00BD5196" w:rsidRPr="00AC7ADD" w:rsidRDefault="00BD5196" w:rsidP="009D4A54">
      <w:pPr>
        <w:pStyle w:val="ListParagraph"/>
        <w:numPr>
          <w:ilvl w:val="0"/>
          <w:numId w:val="19"/>
        </w:numPr>
        <w:spacing w:after="0" w:line="240" w:lineRule="auto"/>
        <w:ind w:left="426" w:hanging="426"/>
        <w:jc w:val="both"/>
        <w:rPr>
          <w:rFonts w:ascii="Arial" w:hAnsi="Arial" w:cs="Arial"/>
          <w:sz w:val="20"/>
          <w:lang w:val="en-US"/>
        </w:rPr>
      </w:pPr>
      <w:r w:rsidRPr="00AC7ADD">
        <w:rPr>
          <w:rFonts w:ascii="Arial" w:hAnsi="Arial" w:cs="Arial"/>
          <w:b/>
          <w:sz w:val="20"/>
          <w:lang w:val="en-US"/>
        </w:rPr>
        <w:t xml:space="preserve">Article 7.8, </w:t>
      </w:r>
      <w:r w:rsidRPr="00AC7ADD">
        <w:rPr>
          <w:rFonts w:ascii="Arial" w:hAnsi="Arial" w:cs="Arial"/>
          <w:b/>
          <w:i/>
          <w:sz w:val="20"/>
          <w:lang w:val="en-US"/>
        </w:rPr>
        <w:t>Exceptions to the Policy</w:t>
      </w:r>
      <w:r w:rsidR="006567C2" w:rsidRPr="00AC7ADD">
        <w:rPr>
          <w:rFonts w:ascii="Arial" w:hAnsi="Arial" w:cs="Arial"/>
          <w:sz w:val="20"/>
          <w:lang w:val="en-US"/>
        </w:rPr>
        <w:t>:</w:t>
      </w:r>
      <w:r w:rsidRPr="00AC7ADD">
        <w:rPr>
          <w:rFonts w:ascii="Arial" w:hAnsi="Arial" w:cs="Arial"/>
          <w:sz w:val="20"/>
          <w:lang w:val="en-US"/>
        </w:rPr>
        <w:t xml:space="preserve"> The exceptions to the </w:t>
      </w:r>
      <w:r w:rsidR="007A17A6" w:rsidRPr="00AC7ADD">
        <w:rPr>
          <w:rFonts w:ascii="Arial" w:hAnsi="Arial" w:cs="Arial"/>
          <w:sz w:val="20"/>
          <w:lang w:val="en-US"/>
        </w:rPr>
        <w:t xml:space="preserve">Institution’s IP </w:t>
      </w:r>
      <w:r w:rsidRPr="00AC7ADD">
        <w:rPr>
          <w:rFonts w:ascii="Arial" w:hAnsi="Arial" w:cs="Arial"/>
          <w:sz w:val="20"/>
          <w:lang w:val="en-US"/>
        </w:rPr>
        <w:t xml:space="preserve">Policy should only be exercised in so far as the benefit to the Institution outweighs any compromise that the </w:t>
      </w:r>
      <w:r w:rsidR="007A17A6" w:rsidRPr="00AC7ADD">
        <w:rPr>
          <w:rFonts w:ascii="Arial" w:hAnsi="Arial" w:cs="Arial"/>
          <w:sz w:val="20"/>
          <w:lang w:val="en-US"/>
        </w:rPr>
        <w:t>I</w:t>
      </w:r>
      <w:r w:rsidRPr="00AC7ADD">
        <w:rPr>
          <w:rFonts w:ascii="Arial" w:hAnsi="Arial" w:cs="Arial"/>
          <w:sz w:val="20"/>
          <w:lang w:val="en-US"/>
        </w:rPr>
        <w:t xml:space="preserve">nstitution is making.  Clear examples should be developed where it would be appropriate to deviate from the provisions in the </w:t>
      </w:r>
      <w:r w:rsidR="007A17A6" w:rsidRPr="00AC7ADD">
        <w:rPr>
          <w:rFonts w:ascii="Arial" w:hAnsi="Arial" w:cs="Arial"/>
          <w:sz w:val="20"/>
          <w:lang w:val="en-US"/>
        </w:rPr>
        <w:t>IP Policy</w:t>
      </w:r>
      <w:r w:rsidRPr="00AC7ADD">
        <w:rPr>
          <w:rFonts w:ascii="Arial" w:hAnsi="Arial" w:cs="Arial"/>
          <w:sz w:val="20"/>
          <w:lang w:val="en-US"/>
        </w:rPr>
        <w:t>.</w:t>
      </w:r>
    </w:p>
    <w:p w:rsidR="00E43208" w:rsidRPr="00AC7ADD" w:rsidRDefault="00E43208" w:rsidP="00B7519E">
      <w:pPr>
        <w:tabs>
          <w:tab w:val="left" w:pos="851"/>
        </w:tabs>
        <w:spacing w:before="360" w:after="360" w:line="240" w:lineRule="auto"/>
        <w:ind w:left="851" w:hanging="851"/>
        <w:jc w:val="both"/>
        <w:rPr>
          <w:rFonts w:ascii="Arial" w:hAnsi="Arial" w:cs="Arial"/>
          <w:b/>
          <w:color w:val="0070C0"/>
          <w:sz w:val="24"/>
          <w:szCs w:val="24"/>
          <w:lang w:val="en-US"/>
        </w:rPr>
      </w:pPr>
      <w:r w:rsidRPr="00AC7ADD">
        <w:rPr>
          <w:rFonts w:ascii="Arial" w:hAnsi="Arial" w:cs="Arial"/>
          <w:b/>
          <w:color w:val="0070C0"/>
          <w:sz w:val="24"/>
          <w:szCs w:val="24"/>
          <w:lang w:val="en-US"/>
        </w:rPr>
        <w:t xml:space="preserve">Useful Resources </w:t>
      </w:r>
      <w:r w:rsidR="003901ED" w:rsidRPr="00AC7ADD">
        <w:rPr>
          <w:rFonts w:ascii="Arial" w:hAnsi="Arial" w:cs="Arial"/>
          <w:b/>
          <w:color w:val="0070C0"/>
          <w:sz w:val="24"/>
          <w:szCs w:val="24"/>
          <w:lang w:val="en-US"/>
        </w:rPr>
        <w:t xml:space="preserve">Related </w:t>
      </w:r>
      <w:r w:rsidRPr="00AC7ADD">
        <w:rPr>
          <w:rFonts w:ascii="Arial" w:hAnsi="Arial" w:cs="Arial"/>
          <w:b/>
          <w:color w:val="0070C0"/>
          <w:sz w:val="24"/>
          <w:szCs w:val="24"/>
          <w:lang w:val="en-US"/>
        </w:rPr>
        <w:t>to Article 7</w:t>
      </w:r>
    </w:p>
    <w:p w:rsidR="00132893" w:rsidRPr="00AC7ADD" w:rsidRDefault="00132893" w:rsidP="009D4A54">
      <w:pPr>
        <w:pStyle w:val="ListParagraph"/>
        <w:numPr>
          <w:ilvl w:val="0"/>
          <w:numId w:val="19"/>
        </w:numPr>
        <w:autoSpaceDE w:val="0"/>
        <w:autoSpaceDN w:val="0"/>
        <w:adjustRightInd w:val="0"/>
        <w:spacing w:after="0" w:line="240" w:lineRule="auto"/>
        <w:ind w:left="426" w:hanging="426"/>
        <w:jc w:val="both"/>
        <w:rPr>
          <w:rFonts w:ascii="Arial" w:hAnsi="Arial" w:cs="Arial"/>
          <w:b/>
          <w:sz w:val="20"/>
          <w:lang w:val="en-US"/>
        </w:rPr>
      </w:pPr>
      <w:r w:rsidRPr="00AC7ADD">
        <w:rPr>
          <w:rFonts w:ascii="Arial" w:hAnsi="Arial" w:cs="Arial"/>
          <w:b/>
          <w:sz w:val="20"/>
          <w:lang w:val="en-US"/>
        </w:rPr>
        <w:t xml:space="preserve">General information related to the management of IP in </w:t>
      </w:r>
      <w:r w:rsidR="008641B6" w:rsidRPr="00AC7ADD">
        <w:rPr>
          <w:rFonts w:ascii="Arial" w:hAnsi="Arial" w:cs="Arial"/>
          <w:b/>
          <w:sz w:val="20"/>
          <w:lang w:val="en-US"/>
        </w:rPr>
        <w:t>r</w:t>
      </w:r>
      <w:r w:rsidRPr="00AC7ADD">
        <w:rPr>
          <w:rFonts w:ascii="Arial" w:hAnsi="Arial" w:cs="Arial"/>
          <w:b/>
          <w:sz w:val="20"/>
          <w:lang w:val="en-US"/>
        </w:rPr>
        <w:t xml:space="preserve">esearch </w:t>
      </w:r>
      <w:r w:rsidR="008641B6" w:rsidRPr="00AC7ADD">
        <w:rPr>
          <w:rFonts w:ascii="Arial" w:hAnsi="Arial" w:cs="Arial"/>
          <w:b/>
          <w:sz w:val="20"/>
          <w:lang w:val="en-US"/>
        </w:rPr>
        <w:t>c</w:t>
      </w:r>
      <w:r w:rsidRPr="00AC7ADD">
        <w:rPr>
          <w:rFonts w:ascii="Arial" w:hAnsi="Arial" w:cs="Arial"/>
          <w:b/>
          <w:sz w:val="20"/>
          <w:lang w:val="en-US"/>
        </w:rPr>
        <w:t>ontracts.</w:t>
      </w:r>
    </w:p>
    <w:p w:rsidR="00132893" w:rsidRPr="00AC7ADD" w:rsidRDefault="00132893" w:rsidP="009D4A54">
      <w:pPr>
        <w:pStyle w:val="ListParagraph"/>
        <w:numPr>
          <w:ilvl w:val="0"/>
          <w:numId w:val="160"/>
        </w:numPr>
        <w:autoSpaceDE w:val="0"/>
        <w:autoSpaceDN w:val="0"/>
        <w:adjustRightInd w:val="0"/>
        <w:spacing w:after="0" w:line="240" w:lineRule="auto"/>
        <w:jc w:val="both"/>
        <w:rPr>
          <w:rFonts w:ascii="Arial" w:hAnsi="Arial" w:cs="Arial"/>
          <w:b/>
          <w:sz w:val="20"/>
          <w:lang w:val="en-US"/>
        </w:rPr>
      </w:pPr>
      <w:r w:rsidRPr="00AC7ADD">
        <w:rPr>
          <w:rFonts w:ascii="Arial" w:hAnsi="Arial" w:cs="Arial"/>
          <w:sz w:val="20"/>
          <w:lang w:val="en-US"/>
        </w:rPr>
        <w:t>The</w:t>
      </w:r>
      <w:r w:rsidRPr="00AC7ADD">
        <w:rPr>
          <w:rFonts w:ascii="Arial" w:hAnsi="Arial" w:cs="Arial"/>
          <w:b/>
          <w:sz w:val="20"/>
          <w:lang w:val="en-US"/>
        </w:rPr>
        <w:t xml:space="preserve"> </w:t>
      </w:r>
      <w:hyperlink r:id="rId100" w:history="1">
        <w:r w:rsidRPr="00AC7ADD">
          <w:rPr>
            <w:rStyle w:val="Hyperlink"/>
            <w:rFonts w:ascii="Arial" w:hAnsi="Arial" w:cs="Arial"/>
            <w:sz w:val="20"/>
            <w:lang w:val="en-US"/>
          </w:rPr>
          <w:t>Commission Recommendation on the management of IP in knowledge transfer activities and Code of Practice for universities and other public research organisations</w:t>
        </w:r>
      </w:hyperlink>
      <w:r w:rsidRPr="00AC7ADD">
        <w:rPr>
          <w:rStyle w:val="FootnoteReference"/>
          <w:rFonts w:ascii="Arial" w:hAnsi="Arial" w:cs="Arial"/>
          <w:sz w:val="20"/>
          <w:lang w:val="en-US"/>
        </w:rPr>
        <w:footnoteReference w:id="149"/>
      </w:r>
      <w:r w:rsidRPr="00AC7ADD">
        <w:rPr>
          <w:rFonts w:ascii="Arial" w:hAnsi="Arial" w:cs="Arial"/>
          <w:sz w:val="20"/>
          <w:lang w:val="en-US"/>
        </w:rPr>
        <w:t xml:space="preserve"> contains a set of principles regarding collaborative and contract research. </w:t>
      </w:r>
    </w:p>
    <w:p w:rsidR="00132893" w:rsidRPr="00AC7ADD" w:rsidRDefault="00C87272" w:rsidP="009D4A54">
      <w:pPr>
        <w:pStyle w:val="ListParagraph"/>
        <w:numPr>
          <w:ilvl w:val="0"/>
          <w:numId w:val="160"/>
        </w:numPr>
        <w:autoSpaceDE w:val="0"/>
        <w:autoSpaceDN w:val="0"/>
        <w:adjustRightInd w:val="0"/>
        <w:spacing w:after="0" w:line="240" w:lineRule="auto"/>
        <w:jc w:val="both"/>
        <w:rPr>
          <w:rFonts w:ascii="Arial" w:hAnsi="Arial" w:cs="Arial"/>
          <w:sz w:val="20"/>
          <w:lang w:val="en-US"/>
        </w:rPr>
      </w:pPr>
      <w:hyperlink r:id="rId101" w:history="1">
        <w:r w:rsidR="00132893" w:rsidRPr="00AC7ADD">
          <w:rPr>
            <w:rStyle w:val="Hyperlink"/>
            <w:rFonts w:ascii="Arial" w:hAnsi="Arial" w:cs="Arial"/>
            <w:sz w:val="20"/>
            <w:lang w:val="en-US"/>
          </w:rPr>
          <w:t>Knowledge Transfer Ireland Practical Guide to Collaborative Agreements</w:t>
        </w:r>
      </w:hyperlink>
    </w:p>
    <w:p w:rsidR="008641B6" w:rsidRPr="00AC7ADD" w:rsidRDefault="008641B6" w:rsidP="008641B6">
      <w:pPr>
        <w:autoSpaceDE w:val="0"/>
        <w:autoSpaceDN w:val="0"/>
        <w:adjustRightInd w:val="0"/>
        <w:spacing w:after="0" w:line="240" w:lineRule="auto"/>
        <w:ind w:left="720" w:hanging="360"/>
        <w:rPr>
          <w:rFonts w:ascii="Arial" w:hAnsi="Arial" w:cs="Arial"/>
          <w:sz w:val="20"/>
          <w:lang w:val="en-US"/>
        </w:rPr>
      </w:pPr>
      <w:r w:rsidRPr="00AC7ADD">
        <w:rPr>
          <w:rFonts w:ascii="Arial" w:hAnsi="Arial" w:cs="Arial"/>
          <w:sz w:val="20"/>
          <w:lang w:val="en-US"/>
        </w:rPr>
        <w:t>-</w:t>
      </w:r>
      <w:r w:rsidRPr="00AC7ADD">
        <w:rPr>
          <w:rFonts w:ascii="Arial" w:hAnsi="Arial" w:cs="Arial"/>
          <w:sz w:val="20"/>
          <w:lang w:val="en-US"/>
        </w:rPr>
        <w:tab/>
      </w:r>
      <w:hyperlink r:id="rId102" w:history="1">
        <w:r w:rsidRPr="00AC7ADD">
          <w:rPr>
            <w:rStyle w:val="Hyperlink"/>
            <w:rFonts w:ascii="Arial" w:hAnsi="Arial" w:cs="Arial"/>
            <w:sz w:val="20"/>
            <w:lang w:val="en-US"/>
          </w:rPr>
          <w:t>European Research Area Guidelines</w:t>
        </w:r>
      </w:hyperlink>
      <w:r w:rsidRPr="00AC7ADD">
        <w:rPr>
          <w:rFonts w:ascii="Arial" w:hAnsi="Arial" w:cs="Arial"/>
          <w:sz w:val="20"/>
          <w:lang w:val="en-US"/>
        </w:rPr>
        <w:t xml:space="preserve"> on IP Management in International Research Collaboration Agreements </w:t>
      </w:r>
    </w:p>
    <w:p w:rsidR="00132893" w:rsidRPr="00AC7ADD" w:rsidRDefault="00132893" w:rsidP="00132893">
      <w:pPr>
        <w:pStyle w:val="ListParagraph"/>
        <w:autoSpaceDE w:val="0"/>
        <w:autoSpaceDN w:val="0"/>
        <w:adjustRightInd w:val="0"/>
        <w:spacing w:after="0" w:line="240" w:lineRule="auto"/>
        <w:ind w:left="426"/>
        <w:jc w:val="both"/>
        <w:rPr>
          <w:rFonts w:ascii="Arial" w:hAnsi="Arial" w:cs="Arial"/>
          <w:b/>
          <w:sz w:val="20"/>
          <w:lang w:val="en-US"/>
        </w:rPr>
      </w:pPr>
    </w:p>
    <w:p w:rsidR="007A17A6" w:rsidRPr="00AC7ADD" w:rsidRDefault="00132893" w:rsidP="009D4A54">
      <w:pPr>
        <w:pStyle w:val="ListParagraph"/>
        <w:numPr>
          <w:ilvl w:val="0"/>
          <w:numId w:val="19"/>
        </w:numPr>
        <w:autoSpaceDE w:val="0"/>
        <w:autoSpaceDN w:val="0"/>
        <w:adjustRightInd w:val="0"/>
        <w:spacing w:after="0" w:line="240" w:lineRule="auto"/>
        <w:ind w:left="426" w:hanging="426"/>
        <w:jc w:val="both"/>
        <w:rPr>
          <w:rFonts w:ascii="Arial" w:hAnsi="Arial" w:cs="Arial"/>
          <w:b/>
          <w:sz w:val="20"/>
          <w:lang w:val="en-US"/>
        </w:rPr>
      </w:pPr>
      <w:r w:rsidRPr="00AC7ADD">
        <w:rPr>
          <w:rFonts w:ascii="Arial" w:hAnsi="Arial" w:cs="Arial"/>
          <w:b/>
          <w:sz w:val="20"/>
          <w:lang w:val="en-US"/>
        </w:rPr>
        <w:t>M</w:t>
      </w:r>
      <w:r w:rsidR="003A2FE2" w:rsidRPr="00AC7ADD">
        <w:rPr>
          <w:rFonts w:ascii="Arial" w:hAnsi="Arial" w:cs="Arial"/>
          <w:b/>
          <w:sz w:val="20"/>
          <w:lang w:val="en-US"/>
        </w:rPr>
        <w:t xml:space="preserve">odel </w:t>
      </w:r>
      <w:r w:rsidRPr="00AC7ADD">
        <w:rPr>
          <w:rFonts w:ascii="Arial" w:hAnsi="Arial" w:cs="Arial"/>
          <w:b/>
          <w:sz w:val="20"/>
          <w:lang w:val="en-US"/>
        </w:rPr>
        <w:t>research contracts and other a</w:t>
      </w:r>
      <w:r w:rsidR="003A2FE2" w:rsidRPr="00AC7ADD">
        <w:rPr>
          <w:rFonts w:ascii="Arial" w:hAnsi="Arial" w:cs="Arial"/>
          <w:b/>
          <w:sz w:val="20"/>
          <w:lang w:val="en-US"/>
        </w:rPr>
        <w:t>greements</w:t>
      </w:r>
      <w:r w:rsidRPr="00AC7ADD">
        <w:rPr>
          <w:rFonts w:ascii="Arial" w:hAnsi="Arial" w:cs="Arial"/>
          <w:b/>
          <w:sz w:val="20"/>
          <w:lang w:val="en-US"/>
        </w:rPr>
        <w:t xml:space="preserve"> which can be used at different stages of technology research and commercialization transactions</w:t>
      </w:r>
      <w:r w:rsidR="00D3107A" w:rsidRPr="00AC7ADD">
        <w:rPr>
          <w:rFonts w:ascii="Arial" w:hAnsi="Arial" w:cs="Arial"/>
          <w:b/>
          <w:sz w:val="20"/>
          <w:lang w:val="en-US"/>
        </w:rPr>
        <w:t>.</w:t>
      </w:r>
    </w:p>
    <w:p w:rsidR="003351F2" w:rsidRPr="00AC7ADD" w:rsidRDefault="003351F2" w:rsidP="009D4A54">
      <w:pPr>
        <w:pStyle w:val="ListParagraph"/>
        <w:numPr>
          <w:ilvl w:val="0"/>
          <w:numId w:val="59"/>
        </w:numPr>
        <w:autoSpaceDE w:val="0"/>
        <w:autoSpaceDN w:val="0"/>
        <w:adjustRightInd w:val="0"/>
        <w:spacing w:after="0" w:line="240" w:lineRule="auto"/>
        <w:ind w:hanging="425"/>
        <w:jc w:val="both"/>
        <w:rPr>
          <w:rFonts w:ascii="Arial" w:hAnsi="Arial" w:cs="Arial"/>
          <w:sz w:val="20"/>
          <w:lang w:val="en-US"/>
        </w:rPr>
      </w:pPr>
      <w:r w:rsidRPr="00AC7ADD">
        <w:rPr>
          <w:rStyle w:val="Hyperlink"/>
          <w:rFonts w:ascii="Arial" w:hAnsi="Arial" w:cs="Arial"/>
          <w:color w:val="auto"/>
          <w:sz w:val="20"/>
          <w:szCs w:val="20"/>
          <w:u w:val="none"/>
          <w:lang w:val="en-US"/>
        </w:rPr>
        <w:lastRenderedPageBreak/>
        <w:t xml:space="preserve">Numerous model and template agreements are provided by universities and research institutions. See the </w:t>
      </w:r>
      <w:hyperlink r:id="rId103" w:history="1">
        <w:r w:rsidRPr="00AC7ADD">
          <w:rPr>
            <w:rStyle w:val="Hyperlink"/>
            <w:rFonts w:ascii="Arial" w:hAnsi="Arial" w:cs="Arial"/>
            <w:sz w:val="20"/>
            <w:szCs w:val="20"/>
            <w:lang w:val="en-US"/>
          </w:rPr>
          <w:t>WIPO Database of IP Policies</w:t>
        </w:r>
      </w:hyperlink>
      <w:r w:rsidRPr="00AC7ADD">
        <w:rPr>
          <w:rStyle w:val="Hyperlink"/>
          <w:rFonts w:ascii="Arial" w:hAnsi="Arial" w:cs="Arial"/>
          <w:color w:val="auto"/>
          <w:sz w:val="20"/>
          <w:szCs w:val="20"/>
          <w:u w:val="none"/>
          <w:lang w:val="en-US"/>
        </w:rPr>
        <w:t>.</w:t>
      </w:r>
    </w:p>
    <w:p w:rsidR="00B5263D" w:rsidRPr="00BD07D8" w:rsidRDefault="00B5263D"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lang w:val="en-US"/>
        </w:rPr>
      </w:pPr>
      <w:r w:rsidRPr="00BD07D8">
        <w:rPr>
          <w:rFonts w:ascii="Arial" w:hAnsi="Arial" w:cs="Arial"/>
          <w:sz w:val="20"/>
          <w:szCs w:val="20"/>
          <w:lang w:val="en-US"/>
        </w:rPr>
        <w:t xml:space="preserve">The </w:t>
      </w:r>
      <w:hyperlink r:id="rId104" w:history="1">
        <w:r w:rsidRPr="00BD07D8">
          <w:rPr>
            <w:rStyle w:val="Hyperlink"/>
            <w:rFonts w:ascii="Arial" w:hAnsi="Arial" w:cs="Arial"/>
            <w:sz w:val="20"/>
            <w:szCs w:val="20"/>
            <w:lang w:val="en-US"/>
          </w:rPr>
          <w:t xml:space="preserve">IP Toolkit for </w:t>
        </w:r>
        <w:r w:rsidR="00372C70">
          <w:rPr>
            <w:rStyle w:val="Hyperlink"/>
            <w:rFonts w:ascii="Arial" w:hAnsi="Arial" w:cs="Arial"/>
            <w:sz w:val="20"/>
            <w:szCs w:val="20"/>
            <w:lang w:val="en-US"/>
          </w:rPr>
          <w:t xml:space="preserve">Universities and </w:t>
        </w:r>
        <w:r w:rsidRPr="00BD07D8">
          <w:rPr>
            <w:rStyle w:val="Hyperlink"/>
            <w:rFonts w:ascii="Arial" w:hAnsi="Arial" w:cs="Arial"/>
            <w:sz w:val="20"/>
            <w:szCs w:val="20"/>
            <w:lang w:val="en-US"/>
          </w:rPr>
          <w:t>Research Institutions</w:t>
        </w:r>
      </w:hyperlink>
      <w:r w:rsidRPr="00BD07D8">
        <w:rPr>
          <w:rFonts w:ascii="Arial" w:hAnsi="Arial" w:cs="Arial"/>
          <w:b/>
          <w:sz w:val="20"/>
          <w:szCs w:val="20"/>
          <w:lang w:val="en-US"/>
        </w:rPr>
        <w:t xml:space="preserve"> </w:t>
      </w:r>
      <w:r w:rsidRPr="00BD07D8">
        <w:rPr>
          <w:rFonts w:ascii="Arial" w:hAnsi="Arial" w:cs="Arial"/>
          <w:sz w:val="20"/>
          <w:szCs w:val="20"/>
          <w:lang w:val="en-US"/>
        </w:rPr>
        <w:t>provides a set of Model Agreements.</w:t>
      </w:r>
    </w:p>
    <w:p w:rsidR="00132893" w:rsidRPr="00BD07D8" w:rsidRDefault="00C87272"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lang w:val="en-US"/>
        </w:rPr>
      </w:pPr>
      <w:hyperlink r:id="rId105" w:history="1">
        <w:r w:rsidR="00132893" w:rsidRPr="00BD07D8">
          <w:rPr>
            <w:rStyle w:val="Hyperlink"/>
            <w:rFonts w:ascii="Arial" w:hAnsi="Arial" w:cs="Arial"/>
            <w:sz w:val="20"/>
            <w:szCs w:val="20"/>
            <w:lang w:val="en-US"/>
          </w:rPr>
          <w:t>Lambert Toolkit</w:t>
        </w:r>
      </w:hyperlink>
      <w:r w:rsidR="00132893" w:rsidRPr="00BD07D8">
        <w:rPr>
          <w:rFonts w:ascii="Arial" w:hAnsi="Arial" w:cs="Arial"/>
          <w:sz w:val="20"/>
          <w:szCs w:val="20"/>
          <w:lang w:val="en-US"/>
        </w:rPr>
        <w:t xml:space="preserve">.  </w:t>
      </w:r>
      <w:r w:rsidR="008641B6" w:rsidRPr="00BD07D8">
        <w:rPr>
          <w:rFonts w:ascii="Arial" w:hAnsi="Arial" w:cs="Arial"/>
          <w:sz w:val="20"/>
          <w:szCs w:val="20"/>
          <w:lang w:val="en-US"/>
        </w:rPr>
        <w:t>Includes</w:t>
      </w:r>
      <w:r w:rsidR="00132893" w:rsidRPr="00BD07D8">
        <w:rPr>
          <w:rFonts w:ascii="Arial" w:hAnsi="Arial" w:cs="Arial"/>
          <w:sz w:val="20"/>
          <w:szCs w:val="20"/>
          <w:lang w:val="en-US"/>
        </w:rPr>
        <w:t xml:space="preserve"> model agreements, together with a guidance document and a decision guide helping to select the most appropriate model agreement.</w:t>
      </w:r>
    </w:p>
    <w:p w:rsidR="003A2FE2" w:rsidRPr="00BD07D8" w:rsidRDefault="00C87272" w:rsidP="009D4A54">
      <w:pPr>
        <w:pStyle w:val="ListParagraph"/>
        <w:numPr>
          <w:ilvl w:val="0"/>
          <w:numId w:val="59"/>
        </w:numPr>
        <w:autoSpaceDE w:val="0"/>
        <w:autoSpaceDN w:val="0"/>
        <w:adjustRightInd w:val="0"/>
        <w:spacing w:after="0" w:line="240" w:lineRule="auto"/>
        <w:ind w:hanging="425"/>
        <w:jc w:val="both"/>
        <w:rPr>
          <w:rFonts w:ascii="Arial" w:hAnsi="Arial" w:cs="Arial"/>
          <w:b/>
          <w:sz w:val="20"/>
          <w:szCs w:val="20"/>
          <w:lang w:val="en-US"/>
        </w:rPr>
      </w:pPr>
      <w:hyperlink r:id="rId106" w:history="1">
        <w:r w:rsidR="003A2FE2" w:rsidRPr="00BD07D8">
          <w:rPr>
            <w:rStyle w:val="Hyperlink"/>
            <w:rFonts w:ascii="Arial" w:hAnsi="Arial" w:cs="Arial"/>
            <w:sz w:val="20"/>
            <w:szCs w:val="20"/>
            <w:lang w:val="en-US"/>
          </w:rPr>
          <w:t>IPAG</w:t>
        </w:r>
      </w:hyperlink>
      <w:r w:rsidR="003A2FE2" w:rsidRPr="00BD07D8">
        <w:rPr>
          <w:rFonts w:ascii="Arial" w:hAnsi="Arial" w:cs="Arial"/>
          <w:sz w:val="20"/>
          <w:szCs w:val="20"/>
          <w:lang w:val="en-US"/>
        </w:rPr>
        <w:t xml:space="preserve"> (Intellectual Property Agreement Guide) Model Agreements</w:t>
      </w:r>
      <w:r w:rsidR="00EF79EB" w:rsidRPr="00BD07D8">
        <w:rPr>
          <w:rFonts w:ascii="Arial" w:hAnsi="Arial" w:cs="Arial"/>
          <w:sz w:val="20"/>
          <w:szCs w:val="20"/>
          <w:lang w:val="en-US"/>
        </w:rPr>
        <w:t xml:space="preserve"> (in English and German). They include dispute resolution clause options referring to WIPO Mediation and WIPO Expedited Arbitration. A</w:t>
      </w:r>
      <w:r w:rsidR="003A2FE2" w:rsidRPr="00BD07D8">
        <w:rPr>
          <w:rFonts w:ascii="Arial" w:hAnsi="Arial" w:cs="Arial"/>
          <w:sz w:val="20"/>
          <w:szCs w:val="20"/>
          <w:lang w:val="en-US"/>
        </w:rPr>
        <w:t xml:space="preserve">vailable at the </w:t>
      </w:r>
      <w:hyperlink r:id="rId107" w:history="1">
        <w:r w:rsidR="003A2FE2" w:rsidRPr="00BD07D8">
          <w:rPr>
            <w:rStyle w:val="Hyperlink"/>
            <w:rFonts w:ascii="Arial" w:hAnsi="Arial" w:cs="Arial"/>
            <w:sz w:val="20"/>
            <w:szCs w:val="20"/>
            <w:lang w:val="en-US"/>
          </w:rPr>
          <w:t>WIPO website</w:t>
        </w:r>
      </w:hyperlink>
      <w:r w:rsidR="00132893" w:rsidRPr="00BD07D8">
        <w:rPr>
          <w:rFonts w:ascii="Arial" w:hAnsi="Arial" w:cs="Arial"/>
          <w:sz w:val="20"/>
          <w:szCs w:val="20"/>
          <w:lang w:val="en-US"/>
        </w:rPr>
        <w:t>.</w:t>
      </w:r>
    </w:p>
    <w:p w:rsidR="008641B6" w:rsidRPr="00BD07D8" w:rsidRDefault="00C87272"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lang w:val="en-US"/>
        </w:rPr>
      </w:pPr>
      <w:hyperlink r:id="rId108" w:history="1">
        <w:r w:rsidR="00132893" w:rsidRPr="00BD07D8">
          <w:rPr>
            <w:rStyle w:val="Hyperlink"/>
            <w:rFonts w:ascii="Arial" w:hAnsi="Arial" w:cs="Arial"/>
            <w:sz w:val="20"/>
            <w:szCs w:val="20"/>
            <w:lang w:val="en-US"/>
          </w:rPr>
          <w:t>AUTM</w:t>
        </w:r>
      </w:hyperlink>
      <w:r w:rsidR="00132893" w:rsidRPr="00BD07D8">
        <w:rPr>
          <w:rFonts w:ascii="Arial" w:hAnsi="Arial" w:cs="Arial"/>
          <w:sz w:val="20"/>
          <w:szCs w:val="20"/>
          <w:lang w:val="en-US"/>
        </w:rPr>
        <w:t>.  Provides a large collection of sample agreements (sponsored research, option agreements, confidentiality agreements, etc.)</w:t>
      </w:r>
    </w:p>
    <w:p w:rsidR="008641B6" w:rsidRPr="00BD07D8" w:rsidRDefault="00C87272"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lang w:val="en-US"/>
        </w:rPr>
      </w:pPr>
      <w:hyperlink r:id="rId109" w:history="1">
        <w:r w:rsidR="008641B6" w:rsidRPr="00BD07D8">
          <w:rPr>
            <w:rStyle w:val="Hyperlink"/>
            <w:rFonts w:ascii="Arial" w:hAnsi="Arial" w:cs="Arial"/>
            <w:sz w:val="20"/>
            <w:szCs w:val="20"/>
            <w:lang w:val="en-US"/>
          </w:rPr>
          <w:t xml:space="preserve">Knowledge Transfer </w:t>
        </w:r>
        <w:r w:rsidR="00122403" w:rsidRPr="00BD07D8">
          <w:rPr>
            <w:rStyle w:val="Hyperlink"/>
            <w:rFonts w:ascii="Arial" w:hAnsi="Arial" w:cs="Arial"/>
            <w:sz w:val="20"/>
            <w:szCs w:val="20"/>
            <w:lang w:val="en-US"/>
          </w:rPr>
          <w:t>Ireland M</w:t>
        </w:r>
        <w:r w:rsidR="008641B6" w:rsidRPr="00BD07D8">
          <w:rPr>
            <w:rStyle w:val="Hyperlink"/>
            <w:rFonts w:ascii="Arial" w:hAnsi="Arial" w:cs="Arial"/>
            <w:sz w:val="20"/>
            <w:szCs w:val="20"/>
            <w:lang w:val="en-US"/>
          </w:rPr>
          <w:t xml:space="preserve">odel </w:t>
        </w:r>
        <w:r w:rsidR="00122403" w:rsidRPr="00BD07D8">
          <w:rPr>
            <w:rStyle w:val="Hyperlink"/>
            <w:rFonts w:ascii="Arial" w:hAnsi="Arial" w:cs="Arial"/>
            <w:sz w:val="20"/>
            <w:szCs w:val="20"/>
            <w:lang w:val="en-US"/>
          </w:rPr>
          <w:t>A</w:t>
        </w:r>
        <w:r w:rsidR="008641B6" w:rsidRPr="00BD07D8">
          <w:rPr>
            <w:rStyle w:val="Hyperlink"/>
            <w:rFonts w:ascii="Arial" w:hAnsi="Arial" w:cs="Arial"/>
            <w:sz w:val="20"/>
            <w:szCs w:val="20"/>
            <w:lang w:val="en-US"/>
          </w:rPr>
          <w:t>greements</w:t>
        </w:r>
      </w:hyperlink>
      <w:r w:rsidR="008641B6" w:rsidRPr="00BD07D8">
        <w:rPr>
          <w:rFonts w:ascii="Arial" w:hAnsi="Arial" w:cs="Arial"/>
          <w:sz w:val="20"/>
          <w:szCs w:val="20"/>
          <w:lang w:val="en-US"/>
        </w:rPr>
        <w:t>.</w:t>
      </w:r>
    </w:p>
    <w:p w:rsidR="008641B6" w:rsidRPr="00BD07D8" w:rsidRDefault="00C87272"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lang w:val="en-US"/>
        </w:rPr>
      </w:pPr>
      <w:hyperlink r:id="rId110" w:history="1">
        <w:r w:rsidR="00D3107A" w:rsidRPr="00BD07D8">
          <w:rPr>
            <w:rStyle w:val="Hyperlink"/>
            <w:rFonts w:ascii="Arial" w:hAnsi="Arial" w:cs="Arial"/>
            <w:sz w:val="20"/>
            <w:szCs w:val="20"/>
            <w:lang w:val="en-US"/>
          </w:rPr>
          <w:t>Australian IP Toolkit for Collaboration</w:t>
        </w:r>
      </w:hyperlink>
      <w:r w:rsidR="00132893" w:rsidRPr="00BD07D8">
        <w:rPr>
          <w:rFonts w:ascii="Arial" w:hAnsi="Arial" w:cs="Arial"/>
          <w:sz w:val="20"/>
          <w:szCs w:val="20"/>
          <w:lang w:val="en-US"/>
        </w:rPr>
        <w:t>. C</w:t>
      </w:r>
      <w:r w:rsidR="00D3107A" w:rsidRPr="00BD07D8">
        <w:rPr>
          <w:rFonts w:ascii="Arial" w:hAnsi="Arial" w:cs="Arial"/>
          <w:sz w:val="20"/>
          <w:szCs w:val="20"/>
          <w:lang w:val="en-US"/>
        </w:rPr>
        <w:t>ontains checklists, template contracts, and guides on developing partnerships</w:t>
      </w:r>
      <w:r w:rsidR="00132893" w:rsidRPr="00BD07D8">
        <w:rPr>
          <w:rFonts w:ascii="Arial" w:hAnsi="Arial" w:cs="Arial"/>
          <w:sz w:val="20"/>
          <w:szCs w:val="20"/>
          <w:lang w:val="en-US"/>
        </w:rPr>
        <w:t>.</w:t>
      </w:r>
      <w:r w:rsidR="00D3107A" w:rsidRPr="00BD07D8">
        <w:rPr>
          <w:rFonts w:ascii="Arial" w:hAnsi="Arial" w:cs="Arial"/>
          <w:sz w:val="20"/>
          <w:szCs w:val="20"/>
          <w:lang w:val="en-US"/>
        </w:rPr>
        <w:t xml:space="preserve"> </w:t>
      </w:r>
    </w:p>
    <w:p w:rsidR="008641B6" w:rsidRPr="00BD07D8" w:rsidRDefault="008641B6"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lang w:val="en-US"/>
        </w:rPr>
      </w:pPr>
      <w:r w:rsidRPr="00BD07D8">
        <w:rPr>
          <w:rFonts w:ascii="Arial" w:hAnsi="Arial" w:cs="Arial"/>
          <w:sz w:val="20"/>
          <w:szCs w:val="20"/>
          <w:lang w:val="en-US"/>
        </w:rPr>
        <w:t xml:space="preserve">The </w:t>
      </w:r>
      <w:hyperlink r:id="rId111" w:history="1">
        <w:r w:rsidRPr="00BD07D8">
          <w:rPr>
            <w:rStyle w:val="Hyperlink"/>
            <w:rFonts w:ascii="Arial" w:hAnsi="Arial" w:cs="Arial"/>
            <w:sz w:val="20"/>
            <w:szCs w:val="20"/>
            <w:lang w:val="en-US"/>
          </w:rPr>
          <w:t>European Commission Cross Border decision guide</w:t>
        </w:r>
      </w:hyperlink>
      <w:r w:rsidRPr="00BD07D8">
        <w:rPr>
          <w:rFonts w:ascii="Arial" w:hAnsi="Arial" w:cs="Arial"/>
          <w:sz w:val="20"/>
          <w:szCs w:val="20"/>
          <w:lang w:val="en-US"/>
        </w:rPr>
        <w:t xml:space="preserve"> is an interactive toolkit that takes the user through a decision process and raises a set of strategic questions to consider when planning and negotiating collaborative research projects.</w:t>
      </w:r>
    </w:p>
    <w:p w:rsidR="008641B6" w:rsidRPr="00BD07D8" w:rsidRDefault="00C87272" w:rsidP="009D4A54">
      <w:pPr>
        <w:pStyle w:val="ListParagraph"/>
        <w:numPr>
          <w:ilvl w:val="0"/>
          <w:numId w:val="59"/>
        </w:numPr>
        <w:autoSpaceDE w:val="0"/>
        <w:autoSpaceDN w:val="0"/>
        <w:adjustRightInd w:val="0"/>
        <w:spacing w:after="0" w:line="240" w:lineRule="auto"/>
        <w:ind w:hanging="425"/>
        <w:jc w:val="both"/>
        <w:rPr>
          <w:rFonts w:ascii="Arial" w:hAnsi="Arial" w:cs="Arial"/>
          <w:color w:val="000000" w:themeColor="text1"/>
          <w:sz w:val="20"/>
          <w:szCs w:val="20"/>
          <w:lang w:val="en-US"/>
        </w:rPr>
      </w:pPr>
      <w:hyperlink r:id="rId112" w:history="1">
        <w:r w:rsidR="008641B6" w:rsidRPr="00BD07D8">
          <w:rPr>
            <w:rStyle w:val="Hyperlink"/>
            <w:rFonts w:ascii="Arial" w:hAnsi="Arial" w:cs="Arial"/>
            <w:sz w:val="20"/>
            <w:szCs w:val="20"/>
            <w:lang w:val="en-US"/>
          </w:rPr>
          <w:t>mICRA</w:t>
        </w:r>
      </w:hyperlink>
      <w:r w:rsidR="008641B6" w:rsidRPr="00BD07D8">
        <w:rPr>
          <w:rFonts w:ascii="Arial" w:hAnsi="Arial" w:cs="Arial"/>
          <w:sz w:val="20"/>
          <w:szCs w:val="20"/>
          <w:lang w:val="en-US"/>
        </w:rPr>
        <w:t xml:space="preserve"> </w:t>
      </w:r>
      <w:r w:rsidR="008641B6" w:rsidRPr="00BD07D8">
        <w:rPr>
          <w:rFonts w:ascii="Arial" w:hAnsi="Arial" w:cs="Arial"/>
          <w:color w:val="000000" w:themeColor="text1"/>
          <w:sz w:val="20"/>
          <w:szCs w:val="20"/>
          <w:lang w:val="en-US"/>
        </w:rPr>
        <w:t>(model Industry Collaborative Research Agreement). Aims to support clinical research collaborations involving the pharmaceutical and biotechnology industries, and academia.</w:t>
      </w:r>
    </w:p>
    <w:p w:rsidR="003A2FE2" w:rsidRPr="00AC7ADD" w:rsidRDefault="003A2FE2" w:rsidP="003A2FE2">
      <w:pPr>
        <w:pStyle w:val="ListParagraph"/>
        <w:autoSpaceDE w:val="0"/>
        <w:autoSpaceDN w:val="0"/>
        <w:adjustRightInd w:val="0"/>
        <w:spacing w:after="0" w:line="240" w:lineRule="auto"/>
        <w:ind w:left="426"/>
        <w:jc w:val="both"/>
        <w:rPr>
          <w:rFonts w:ascii="Arial" w:hAnsi="Arial" w:cs="Arial"/>
          <w:b/>
          <w:lang w:val="en-US"/>
        </w:rPr>
      </w:pPr>
    </w:p>
    <w:p w:rsidR="003A2FE2" w:rsidRPr="00AC7ADD" w:rsidRDefault="003A2FE2" w:rsidP="003A2FE2">
      <w:pPr>
        <w:pStyle w:val="ListParagraph"/>
        <w:autoSpaceDE w:val="0"/>
        <w:autoSpaceDN w:val="0"/>
        <w:adjustRightInd w:val="0"/>
        <w:spacing w:after="0" w:line="240" w:lineRule="auto"/>
        <w:ind w:left="426"/>
        <w:jc w:val="both"/>
        <w:rPr>
          <w:rFonts w:ascii="Arial" w:hAnsi="Arial" w:cs="Arial"/>
          <w:b/>
          <w:lang w:val="en-US"/>
        </w:rPr>
      </w:pPr>
    </w:p>
    <w:p w:rsidR="00E43208" w:rsidRPr="00AC7ADD" w:rsidRDefault="00E43208" w:rsidP="00E43208">
      <w:pPr>
        <w:pStyle w:val="Heading2"/>
        <w:rPr>
          <w:lang w:val="en-US"/>
        </w:rPr>
      </w:pPr>
    </w:p>
    <w:p w:rsidR="00E43208" w:rsidRPr="00AC7ADD" w:rsidRDefault="00E43208" w:rsidP="00E43208">
      <w:pPr>
        <w:pStyle w:val="Heading2"/>
        <w:rPr>
          <w:lang w:val="en-US"/>
        </w:rPr>
      </w:pPr>
      <w:bookmarkStart w:id="230" w:name="_Toc516160071"/>
      <w:bookmarkStart w:id="231" w:name="_Toc516219414"/>
      <w:bookmarkStart w:id="232" w:name="_Toc516496058"/>
      <w:bookmarkStart w:id="233" w:name="_Toc516829430"/>
      <w:bookmarkStart w:id="234" w:name="_Toc519782020"/>
      <w:r w:rsidRPr="00AC7ADD">
        <w:rPr>
          <w:lang w:val="en-US"/>
        </w:rPr>
        <w:t>ARTICLE 8 – DETERMINATIONS BY THE IPMO</w:t>
      </w:r>
      <w:bookmarkEnd w:id="230"/>
      <w:bookmarkEnd w:id="231"/>
      <w:bookmarkEnd w:id="232"/>
      <w:bookmarkEnd w:id="233"/>
      <w:bookmarkEnd w:id="234"/>
    </w:p>
    <w:p w:rsidR="00E43208" w:rsidRPr="00AC7ADD" w:rsidRDefault="00E43208" w:rsidP="00E43208">
      <w:pPr>
        <w:pStyle w:val="Heading2"/>
        <w:rPr>
          <w:lang w:val="en-US"/>
        </w:rPr>
      </w:pPr>
    </w:p>
    <w:p w:rsidR="00E43208" w:rsidRPr="00AC7ADD" w:rsidRDefault="00E43208" w:rsidP="00E43208">
      <w:pPr>
        <w:tabs>
          <w:tab w:val="left" w:pos="851"/>
        </w:tabs>
        <w:spacing w:after="0" w:line="240" w:lineRule="auto"/>
        <w:jc w:val="both"/>
        <w:rPr>
          <w:rFonts w:ascii="Arial" w:hAnsi="Arial" w:cs="Arial"/>
          <w:b/>
          <w:color w:val="0070C0"/>
          <w:sz w:val="28"/>
          <w:lang w:val="en-US"/>
        </w:rPr>
      </w:pPr>
    </w:p>
    <w:p w:rsidR="00E43208" w:rsidRPr="00AC7ADD" w:rsidRDefault="00E43208" w:rsidP="00E43208">
      <w:pPr>
        <w:pStyle w:val="Heading3"/>
        <w:rPr>
          <w:sz w:val="24"/>
        </w:rPr>
      </w:pPr>
      <w:bookmarkStart w:id="235" w:name="_Article_8.1_–"/>
      <w:bookmarkStart w:id="236" w:name="_Toc516160072"/>
      <w:bookmarkStart w:id="237" w:name="_Toc516219415"/>
      <w:bookmarkStart w:id="238" w:name="_Toc516496059"/>
      <w:bookmarkStart w:id="239" w:name="_Toc516829431"/>
      <w:bookmarkEnd w:id="235"/>
      <w:r w:rsidRPr="00AC7ADD">
        <w:rPr>
          <w:sz w:val="24"/>
        </w:rPr>
        <w:t>Article 8.1 – Responsibility to Disclose IP</w:t>
      </w:r>
      <w:bookmarkEnd w:id="236"/>
      <w:bookmarkEnd w:id="237"/>
      <w:bookmarkEnd w:id="238"/>
      <w:bookmarkEnd w:id="239"/>
      <w:r w:rsidRPr="00AC7ADD">
        <w:rPr>
          <w:sz w:val="24"/>
        </w:rPr>
        <w:t xml:space="preserve"> </w:t>
      </w:r>
    </w:p>
    <w:p w:rsidR="00AD4E99" w:rsidRPr="00AC7ADD" w:rsidRDefault="006567C2" w:rsidP="009D4A54">
      <w:pPr>
        <w:pStyle w:val="CommentText"/>
        <w:numPr>
          <w:ilvl w:val="0"/>
          <w:numId w:val="53"/>
        </w:numPr>
        <w:ind w:left="426" w:hanging="426"/>
        <w:jc w:val="both"/>
        <w:rPr>
          <w:rFonts w:ascii="Arial" w:hAnsi="Arial" w:cs="Arial"/>
          <w:szCs w:val="22"/>
          <w:lang w:val="en-US" w:eastAsia="en-ZA"/>
        </w:rPr>
      </w:pPr>
      <w:bookmarkStart w:id="240" w:name="_Toc515566158"/>
      <w:r w:rsidRPr="00AC7ADD">
        <w:rPr>
          <w:rFonts w:ascii="Arial" w:hAnsi="Arial" w:cs="Arial"/>
          <w:b/>
          <w:i/>
          <w:szCs w:val="22"/>
          <w:lang w:val="en-US"/>
        </w:rPr>
        <w:t>Article 8.1.1., Recording</w:t>
      </w:r>
      <w:r w:rsidR="003A2FE2" w:rsidRPr="00AC7ADD">
        <w:rPr>
          <w:rFonts w:ascii="Arial" w:hAnsi="Arial" w:cs="Arial"/>
          <w:i/>
          <w:szCs w:val="22"/>
          <w:lang w:val="en-US"/>
        </w:rPr>
        <w:t>:</w:t>
      </w:r>
      <w:r w:rsidRPr="00AC7ADD">
        <w:rPr>
          <w:rFonts w:ascii="Arial" w:hAnsi="Arial" w:cs="Arial"/>
          <w:i/>
          <w:szCs w:val="22"/>
          <w:lang w:val="en-US"/>
        </w:rPr>
        <w:t xml:space="preserve"> </w:t>
      </w:r>
      <w:r w:rsidRPr="00AC7ADD">
        <w:rPr>
          <w:rFonts w:ascii="Arial" w:eastAsia="Times New Roman" w:hAnsi="Arial" w:cs="Arial"/>
          <w:szCs w:val="22"/>
          <w:lang w:val="en-US"/>
        </w:rPr>
        <w:t xml:space="preserve">The Institution should promote </w:t>
      </w:r>
      <w:r w:rsidR="00AD4E99" w:rsidRPr="00AC7ADD">
        <w:rPr>
          <w:rFonts w:ascii="Arial" w:eastAsia="Times New Roman" w:hAnsi="Arial" w:cs="Arial"/>
          <w:szCs w:val="22"/>
          <w:lang w:val="en-US"/>
        </w:rPr>
        <w:t>good</w:t>
      </w:r>
      <w:r w:rsidRPr="00AC7ADD">
        <w:rPr>
          <w:rFonts w:ascii="Arial" w:eastAsia="Times New Roman" w:hAnsi="Arial" w:cs="Arial"/>
          <w:szCs w:val="22"/>
          <w:lang w:val="en-US"/>
        </w:rPr>
        <w:t xml:space="preserve"> practices for academic research record-keeping, typically though the use of laboratory notebooks.  These accurate records of </w:t>
      </w:r>
      <w:r w:rsidRPr="00AC7ADD">
        <w:rPr>
          <w:rFonts w:ascii="Arial" w:hAnsi="Arial" w:cs="Arial"/>
          <w:szCs w:val="22"/>
          <w:lang w:val="en-US"/>
        </w:rPr>
        <w:t xml:space="preserve">research </w:t>
      </w:r>
      <w:r w:rsidRPr="00AC7ADD">
        <w:rPr>
          <w:rFonts w:ascii="Arial" w:eastAsia="Times New Roman" w:hAnsi="Arial" w:cs="Arial"/>
          <w:szCs w:val="22"/>
          <w:lang w:val="en-US"/>
        </w:rPr>
        <w:t xml:space="preserve">ensure that the </w:t>
      </w:r>
      <w:r w:rsidRPr="00AC7ADD">
        <w:rPr>
          <w:rFonts w:ascii="Arial" w:hAnsi="Arial" w:cs="Arial"/>
          <w:szCs w:val="22"/>
          <w:lang w:val="en-US"/>
        </w:rPr>
        <w:t xml:space="preserve">know-how of the research and the reproducibility of the results is documented.  </w:t>
      </w:r>
    </w:p>
    <w:p w:rsidR="00AD4E99" w:rsidRPr="00AC7ADD" w:rsidRDefault="006567C2" w:rsidP="009D4A54">
      <w:pPr>
        <w:pStyle w:val="CommentText"/>
        <w:numPr>
          <w:ilvl w:val="0"/>
          <w:numId w:val="53"/>
        </w:numPr>
        <w:ind w:left="426" w:hanging="426"/>
        <w:jc w:val="both"/>
        <w:rPr>
          <w:rFonts w:ascii="Arial" w:hAnsi="Arial" w:cs="Arial"/>
          <w:szCs w:val="22"/>
          <w:lang w:val="en-US" w:eastAsia="en-ZA"/>
        </w:rPr>
      </w:pPr>
      <w:r w:rsidRPr="00AC7ADD">
        <w:rPr>
          <w:rFonts w:ascii="Arial" w:hAnsi="Arial" w:cs="Arial"/>
          <w:szCs w:val="22"/>
          <w:lang w:val="en-US"/>
        </w:rPr>
        <w:t xml:space="preserve">In particular, the role of the </w:t>
      </w:r>
      <w:r w:rsidRPr="00AC7ADD">
        <w:rPr>
          <w:rFonts w:ascii="Arial" w:hAnsi="Arial" w:cs="Arial"/>
          <w:b/>
          <w:szCs w:val="22"/>
          <w:lang w:val="en-US"/>
        </w:rPr>
        <w:t>laboratory notebook</w:t>
      </w:r>
      <w:r w:rsidRPr="00AC7ADD">
        <w:rPr>
          <w:rFonts w:ascii="Arial" w:hAnsi="Arial" w:cs="Arial"/>
          <w:szCs w:val="22"/>
          <w:lang w:val="en-US"/>
        </w:rPr>
        <w:t xml:space="preserve"> is to: </w:t>
      </w:r>
    </w:p>
    <w:p w:rsidR="00AD4E99" w:rsidRPr="00AC7ADD" w:rsidRDefault="006567C2" w:rsidP="009D4A54">
      <w:pPr>
        <w:pStyle w:val="CommentText"/>
        <w:numPr>
          <w:ilvl w:val="1"/>
          <w:numId w:val="150"/>
        </w:numPr>
        <w:spacing w:after="0"/>
        <w:ind w:left="850" w:hanging="425"/>
        <w:jc w:val="both"/>
        <w:rPr>
          <w:rFonts w:ascii="Arial" w:hAnsi="Arial" w:cs="Arial"/>
          <w:szCs w:val="22"/>
          <w:lang w:val="en-US" w:eastAsia="en-ZA"/>
        </w:rPr>
      </w:pPr>
      <w:r w:rsidRPr="00AC7ADD">
        <w:rPr>
          <w:rFonts w:ascii="Arial" w:hAnsi="Arial" w:cs="Arial"/>
          <w:szCs w:val="22"/>
          <w:lang w:val="en-US" w:eastAsia="en-ZA"/>
        </w:rPr>
        <w:t xml:space="preserve">keep a complete record of the experiments, their beginning/ planning and how they were developed; </w:t>
      </w:r>
    </w:p>
    <w:p w:rsidR="00AD4E99" w:rsidRPr="00AC7ADD" w:rsidRDefault="006567C2" w:rsidP="009D4A54">
      <w:pPr>
        <w:pStyle w:val="CommentText"/>
        <w:numPr>
          <w:ilvl w:val="1"/>
          <w:numId w:val="150"/>
        </w:numPr>
        <w:spacing w:after="0"/>
        <w:ind w:left="850" w:hanging="425"/>
        <w:jc w:val="both"/>
        <w:rPr>
          <w:rFonts w:ascii="Arial" w:hAnsi="Arial" w:cs="Arial"/>
          <w:szCs w:val="22"/>
          <w:lang w:val="en-US" w:eastAsia="en-ZA"/>
        </w:rPr>
      </w:pPr>
      <w:r w:rsidRPr="00AC7ADD">
        <w:rPr>
          <w:rFonts w:ascii="Arial" w:hAnsi="Arial" w:cs="Arial"/>
          <w:szCs w:val="22"/>
          <w:lang w:val="en-US" w:eastAsia="en-ZA"/>
        </w:rPr>
        <w:t xml:space="preserve">record the data collected and the statistical and graphical results generated from the analyses made by the researcher; </w:t>
      </w:r>
    </w:p>
    <w:p w:rsidR="00AD4E99" w:rsidRPr="00AC7ADD" w:rsidRDefault="006567C2" w:rsidP="009D4A54">
      <w:pPr>
        <w:pStyle w:val="CommentText"/>
        <w:numPr>
          <w:ilvl w:val="1"/>
          <w:numId w:val="150"/>
        </w:numPr>
        <w:spacing w:after="0"/>
        <w:ind w:left="850" w:hanging="425"/>
        <w:jc w:val="both"/>
        <w:rPr>
          <w:rFonts w:ascii="Arial" w:hAnsi="Arial" w:cs="Arial"/>
          <w:szCs w:val="22"/>
          <w:lang w:val="en-US" w:eastAsia="en-ZA"/>
        </w:rPr>
      </w:pPr>
      <w:r w:rsidRPr="00AC7ADD">
        <w:rPr>
          <w:rFonts w:ascii="Arial" w:hAnsi="Arial" w:cs="Arial"/>
          <w:szCs w:val="22"/>
          <w:lang w:val="en-US" w:eastAsia="en-ZA"/>
        </w:rPr>
        <w:t xml:space="preserve">stimulate the researcher to think and reflect on the research topics; </w:t>
      </w:r>
    </w:p>
    <w:p w:rsidR="00AD4E99" w:rsidRPr="00AC7ADD" w:rsidRDefault="006567C2" w:rsidP="009D4A54">
      <w:pPr>
        <w:pStyle w:val="CommentText"/>
        <w:numPr>
          <w:ilvl w:val="1"/>
          <w:numId w:val="150"/>
        </w:numPr>
        <w:spacing w:after="0"/>
        <w:ind w:left="850" w:hanging="425"/>
        <w:jc w:val="both"/>
        <w:rPr>
          <w:rFonts w:ascii="Arial" w:hAnsi="Arial" w:cs="Arial"/>
          <w:szCs w:val="22"/>
          <w:lang w:val="en-US" w:eastAsia="en-ZA"/>
        </w:rPr>
      </w:pPr>
      <w:r w:rsidRPr="00AC7ADD">
        <w:rPr>
          <w:rFonts w:ascii="Arial" w:hAnsi="Arial" w:cs="Arial"/>
          <w:szCs w:val="22"/>
          <w:lang w:val="en-US" w:eastAsia="en-ZA"/>
        </w:rPr>
        <w:t xml:space="preserve">demonstrate the researcher's continued efforts to turn the idea into practice; </w:t>
      </w:r>
    </w:p>
    <w:p w:rsidR="00AD4E99" w:rsidRPr="00AC7ADD" w:rsidRDefault="006567C2" w:rsidP="009D4A54">
      <w:pPr>
        <w:pStyle w:val="CommentText"/>
        <w:numPr>
          <w:ilvl w:val="1"/>
          <w:numId w:val="150"/>
        </w:numPr>
        <w:spacing w:after="0"/>
        <w:ind w:left="850" w:hanging="425"/>
        <w:jc w:val="both"/>
        <w:rPr>
          <w:rFonts w:ascii="Arial" w:hAnsi="Arial" w:cs="Arial"/>
          <w:szCs w:val="22"/>
          <w:lang w:val="en-US" w:eastAsia="en-ZA"/>
        </w:rPr>
      </w:pPr>
      <w:r w:rsidRPr="00AC7ADD">
        <w:rPr>
          <w:rFonts w:ascii="Arial" w:hAnsi="Arial" w:cs="Arial"/>
          <w:szCs w:val="22"/>
          <w:lang w:val="en-US" w:eastAsia="en-ZA"/>
        </w:rPr>
        <w:t xml:space="preserve">demonstrate the prior art at the conclusion of an invention, with respect to other references to the prior art; </w:t>
      </w:r>
    </w:p>
    <w:p w:rsidR="00AD4E99" w:rsidRPr="00AC7ADD" w:rsidRDefault="006567C2" w:rsidP="009D4A54">
      <w:pPr>
        <w:pStyle w:val="CommentText"/>
        <w:numPr>
          <w:ilvl w:val="1"/>
          <w:numId w:val="150"/>
        </w:numPr>
        <w:spacing w:after="0"/>
        <w:ind w:left="850" w:hanging="425"/>
        <w:jc w:val="both"/>
        <w:rPr>
          <w:rFonts w:ascii="Arial" w:hAnsi="Arial" w:cs="Arial"/>
          <w:szCs w:val="22"/>
          <w:lang w:val="en-US" w:eastAsia="en-ZA"/>
        </w:rPr>
      </w:pPr>
      <w:r w:rsidRPr="00AC7ADD">
        <w:rPr>
          <w:rFonts w:ascii="Arial" w:hAnsi="Arial" w:cs="Arial"/>
          <w:szCs w:val="22"/>
          <w:lang w:val="en-US" w:eastAsia="en-ZA"/>
        </w:rPr>
        <w:t xml:space="preserve">provide information to a person who is interested in continuing an initiated research project; and </w:t>
      </w:r>
    </w:p>
    <w:p w:rsidR="006567C2" w:rsidRPr="00AC7ADD" w:rsidRDefault="006567C2" w:rsidP="009D4A54">
      <w:pPr>
        <w:pStyle w:val="CommentText"/>
        <w:numPr>
          <w:ilvl w:val="1"/>
          <w:numId w:val="150"/>
        </w:numPr>
        <w:spacing w:after="0"/>
        <w:ind w:left="850" w:hanging="425"/>
        <w:jc w:val="both"/>
        <w:rPr>
          <w:rFonts w:ascii="Arial" w:hAnsi="Arial" w:cs="Arial"/>
          <w:szCs w:val="22"/>
          <w:lang w:val="en-US" w:eastAsia="en-ZA"/>
        </w:rPr>
      </w:pPr>
      <w:r w:rsidRPr="00AC7ADD">
        <w:rPr>
          <w:rFonts w:ascii="Arial" w:hAnsi="Arial" w:cs="Arial"/>
          <w:szCs w:val="22"/>
          <w:lang w:val="en-US" w:eastAsia="en-ZA"/>
        </w:rPr>
        <w:t xml:space="preserve">allow the evaluation of the results by the donor agencies and partners.  </w:t>
      </w:r>
    </w:p>
    <w:p w:rsidR="00AD4E99" w:rsidRPr="00AC7ADD" w:rsidRDefault="00AD4E99" w:rsidP="00AD4E99">
      <w:pPr>
        <w:pStyle w:val="CommentText"/>
        <w:spacing w:after="0"/>
        <w:ind w:left="850"/>
        <w:jc w:val="both"/>
        <w:rPr>
          <w:rFonts w:ascii="Arial" w:hAnsi="Arial" w:cs="Arial"/>
          <w:szCs w:val="22"/>
          <w:lang w:val="en-US" w:eastAsia="en-ZA"/>
        </w:rPr>
      </w:pPr>
    </w:p>
    <w:p w:rsidR="006567C2" w:rsidRPr="00AC7ADD" w:rsidRDefault="006567C2" w:rsidP="003017B7">
      <w:pPr>
        <w:pStyle w:val="CommentText"/>
        <w:tabs>
          <w:tab w:val="left" w:pos="709"/>
        </w:tabs>
        <w:ind w:left="425"/>
        <w:jc w:val="both"/>
        <w:rPr>
          <w:szCs w:val="22"/>
          <w:lang w:val="en-US"/>
        </w:rPr>
      </w:pPr>
      <w:r w:rsidRPr="00AC7ADD">
        <w:rPr>
          <w:rFonts w:ascii="Arial" w:hAnsi="Arial" w:cs="Arial"/>
          <w:szCs w:val="22"/>
          <w:lang w:val="en-US"/>
        </w:rPr>
        <w:t xml:space="preserve">This record of research events greatly assists the IPMO in decision-making on IP protection </w:t>
      </w:r>
      <w:r w:rsidRPr="00AC7ADD">
        <w:rPr>
          <w:rFonts w:ascii="Arial" w:hAnsi="Arial" w:cs="Arial"/>
          <w:szCs w:val="22"/>
          <w:lang w:val="en-US" w:eastAsia="en-ZA"/>
        </w:rPr>
        <w:t xml:space="preserve">and assists with the </w:t>
      </w:r>
      <w:r w:rsidRPr="00AC7ADD">
        <w:rPr>
          <w:rFonts w:ascii="Arial" w:hAnsi="Arial" w:cs="Arial"/>
          <w:szCs w:val="22"/>
          <w:lang w:val="en-US"/>
        </w:rPr>
        <w:t>drafting of patent applications and the subsequent prosecution of IP (particularly for arguments with respect to determining inventiveness).  Furthermore, the laboratory notebook ensures that there is a record as to the creation of the, for example, invention which will be of use in the event of litigation.</w:t>
      </w:r>
      <w:bookmarkEnd w:id="240"/>
      <w:r w:rsidRPr="00AC7ADD">
        <w:rPr>
          <w:rFonts w:ascii="Arial" w:hAnsi="Arial" w:cs="Arial"/>
          <w:szCs w:val="22"/>
          <w:lang w:val="en-US"/>
        </w:rPr>
        <w:t xml:space="preserve"> </w:t>
      </w:r>
    </w:p>
    <w:p w:rsidR="006567C2" w:rsidRPr="00AC7ADD" w:rsidRDefault="006567C2" w:rsidP="00B7519E">
      <w:pPr>
        <w:pStyle w:val="CommentText"/>
        <w:tabs>
          <w:tab w:val="left" w:pos="709"/>
        </w:tabs>
        <w:spacing w:after="0"/>
        <w:ind w:left="425"/>
        <w:jc w:val="both"/>
        <w:rPr>
          <w:rFonts w:ascii="Arial" w:hAnsi="Arial" w:cs="Arial"/>
          <w:szCs w:val="22"/>
          <w:lang w:val="en-US"/>
        </w:rPr>
      </w:pPr>
      <w:r w:rsidRPr="00AC7ADD">
        <w:rPr>
          <w:rFonts w:ascii="Arial" w:hAnsi="Arial" w:cs="Arial"/>
          <w:szCs w:val="22"/>
          <w:lang w:val="en-US"/>
        </w:rPr>
        <w:t xml:space="preserve">The importance of accurate record keeping should not be underestimated, to the extent that some </w:t>
      </w:r>
      <w:r w:rsidR="00372C70">
        <w:rPr>
          <w:rFonts w:ascii="Arial" w:hAnsi="Arial" w:cs="Arial"/>
          <w:szCs w:val="22"/>
          <w:lang w:val="en-US"/>
        </w:rPr>
        <w:t xml:space="preserve">Universities and </w:t>
      </w:r>
      <w:r w:rsidRPr="00AC7ADD">
        <w:rPr>
          <w:rFonts w:ascii="Arial" w:hAnsi="Arial" w:cs="Arial"/>
          <w:szCs w:val="22"/>
          <w:lang w:val="en-US"/>
        </w:rPr>
        <w:t xml:space="preserve">research institutions have standalone policies on record keeping and a practical manual supporting implementation of this record keeping policy.  </w:t>
      </w:r>
      <w:r w:rsidR="00C2732D" w:rsidRPr="00AC7ADD">
        <w:rPr>
          <w:rFonts w:ascii="Arial" w:hAnsi="Arial" w:cs="Arial"/>
          <w:szCs w:val="22"/>
          <w:lang w:val="en-US"/>
        </w:rPr>
        <w:t xml:space="preserve">Examples are provided under </w:t>
      </w:r>
      <w:hyperlink w:anchor="_Useful_References_to" w:history="1">
        <w:r w:rsidR="00C2732D" w:rsidRPr="00AC7ADD">
          <w:rPr>
            <w:rStyle w:val="Hyperlink"/>
            <w:rFonts w:ascii="Arial" w:hAnsi="Arial" w:cs="Arial"/>
            <w:szCs w:val="22"/>
            <w:lang w:val="en-US"/>
          </w:rPr>
          <w:t xml:space="preserve">Useful Resources </w:t>
        </w:r>
        <w:r w:rsidR="003901ED" w:rsidRPr="00AC7ADD">
          <w:rPr>
            <w:rStyle w:val="Hyperlink"/>
            <w:rFonts w:ascii="Arial" w:hAnsi="Arial" w:cs="Arial"/>
            <w:szCs w:val="22"/>
            <w:lang w:val="en-US"/>
          </w:rPr>
          <w:t xml:space="preserve">Related </w:t>
        </w:r>
        <w:r w:rsidR="00C2732D" w:rsidRPr="00AC7ADD">
          <w:rPr>
            <w:rStyle w:val="Hyperlink"/>
            <w:rFonts w:ascii="Arial" w:hAnsi="Arial" w:cs="Arial"/>
            <w:szCs w:val="22"/>
            <w:lang w:val="en-US"/>
          </w:rPr>
          <w:t>to Article 8</w:t>
        </w:r>
      </w:hyperlink>
      <w:r w:rsidR="00C2732D" w:rsidRPr="00AC7ADD">
        <w:rPr>
          <w:rFonts w:ascii="Arial" w:hAnsi="Arial" w:cs="Arial"/>
          <w:szCs w:val="22"/>
          <w:lang w:val="en-US"/>
        </w:rPr>
        <w:t xml:space="preserve">. </w:t>
      </w:r>
      <w:r w:rsidRPr="00AC7ADD">
        <w:rPr>
          <w:rFonts w:ascii="Arial" w:hAnsi="Arial" w:cs="Arial"/>
          <w:szCs w:val="22"/>
          <w:lang w:val="en-US"/>
        </w:rPr>
        <w:t xml:space="preserve"> </w:t>
      </w:r>
    </w:p>
    <w:p w:rsidR="00A4021B" w:rsidRPr="00AC7ADD" w:rsidRDefault="00A4021B" w:rsidP="00B7519E">
      <w:pPr>
        <w:pStyle w:val="CommentText"/>
        <w:tabs>
          <w:tab w:val="left" w:pos="709"/>
        </w:tabs>
        <w:spacing w:after="0"/>
        <w:ind w:left="425"/>
        <w:jc w:val="both"/>
        <w:rPr>
          <w:rFonts w:ascii="Arial" w:hAnsi="Arial" w:cs="Arial"/>
          <w:szCs w:val="22"/>
          <w:lang w:val="en-US"/>
        </w:rPr>
      </w:pPr>
    </w:p>
    <w:p w:rsidR="00A4021B" w:rsidRPr="00AC7ADD" w:rsidRDefault="00A4021B" w:rsidP="00A4021B">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hAnsi="Arial" w:cs="Arial"/>
          <w:b/>
          <w:sz w:val="20"/>
          <w:szCs w:val="32"/>
          <w:lang w:val="en-US"/>
        </w:rPr>
        <w:t xml:space="preserve">Box </w:t>
      </w:r>
      <w:r w:rsidRPr="00FD20EE">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AC7ADD">
        <w:rPr>
          <w:rFonts w:ascii="Arial" w:hAnsi="Arial" w:cs="Arial"/>
          <w:b/>
          <w:sz w:val="20"/>
          <w:szCs w:val="32"/>
          <w:lang w:val="en-US"/>
        </w:rPr>
        <w:t xml:space="preserve"> Example Record Keeping clause: University of Glasgow (Canada)</w:t>
      </w:r>
    </w:p>
    <w:p w:rsidR="00A4021B" w:rsidRPr="00AC7ADD" w:rsidRDefault="00A4021B" w:rsidP="00A4021B">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18"/>
          <w:szCs w:val="32"/>
          <w:lang w:val="en-US"/>
        </w:rPr>
      </w:pPr>
    </w:p>
    <w:p w:rsidR="00A4021B" w:rsidRPr="00AC7ADD" w:rsidRDefault="00A4021B" w:rsidP="00A4021B">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szCs w:val="32"/>
          <w:lang w:val="en-US"/>
        </w:rPr>
      </w:pPr>
      <w:r w:rsidRPr="00AC7ADD">
        <w:rPr>
          <w:rFonts w:ascii="Arial" w:hAnsi="Arial" w:cs="Arial"/>
          <w:i/>
          <w:sz w:val="20"/>
          <w:szCs w:val="32"/>
          <w:lang w:val="en-US"/>
        </w:rPr>
        <w:lastRenderedPageBreak/>
        <w:t>“</w:t>
      </w:r>
      <w:r w:rsidRPr="00AC7ADD">
        <w:rPr>
          <w:rFonts w:ascii="Arial" w:hAnsi="Arial" w:cs="Arial"/>
          <w:i/>
          <w:sz w:val="20"/>
          <w:szCs w:val="20"/>
          <w:lang w:val="en-US"/>
        </w:rPr>
        <w:t>In order to properly exploit any IP, it is likely that access will be required to the laboratory notebooks and other written records (including data and research results) generated by employees. It is therefore best practice for all employees to keep full, accurate and up-to-date written records of all IP which they create in the course of their employment. Such records should be regularly signed off by the employee's line manager and should be kept safe from unauthorised access and will be retained by the University when the individual leaves</w:t>
      </w:r>
      <w:r w:rsidRPr="00AC7ADD">
        <w:rPr>
          <w:rFonts w:ascii="Arial" w:hAnsi="Arial" w:cs="Arial"/>
          <w:sz w:val="20"/>
          <w:szCs w:val="32"/>
          <w:lang w:val="en-US"/>
        </w:rPr>
        <w:t>”.</w:t>
      </w:r>
    </w:p>
    <w:p w:rsidR="00C2732D" w:rsidRPr="00AC7ADD" w:rsidRDefault="00C2732D" w:rsidP="00B7519E">
      <w:pPr>
        <w:pStyle w:val="CommentText"/>
        <w:tabs>
          <w:tab w:val="left" w:pos="709"/>
        </w:tabs>
        <w:spacing w:after="0"/>
        <w:ind w:left="425"/>
        <w:jc w:val="both"/>
        <w:rPr>
          <w:sz w:val="22"/>
          <w:szCs w:val="22"/>
          <w:lang w:val="en-US"/>
        </w:rPr>
      </w:pPr>
    </w:p>
    <w:p w:rsidR="003017B7" w:rsidRPr="00AC7ADD"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val="en-US"/>
        </w:rPr>
      </w:pPr>
      <w:r w:rsidRPr="00AC7ADD">
        <w:rPr>
          <w:rFonts w:ascii="Arial" w:hAnsi="Arial" w:cs="Arial"/>
          <w:b/>
          <w:sz w:val="20"/>
          <w:szCs w:val="32"/>
          <w:lang w:val="en-US"/>
        </w:rPr>
        <w:t xml:space="preserve">Box </w:t>
      </w:r>
      <w:r w:rsidRPr="00FD20EE">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AC7ADD">
        <w:rPr>
          <w:rFonts w:ascii="Arial" w:hAnsi="Arial" w:cs="Arial"/>
          <w:b/>
          <w:sz w:val="20"/>
          <w:szCs w:val="32"/>
          <w:lang w:val="en-US"/>
        </w:rPr>
        <w:t xml:space="preserve"> Electronic Laboratory Notebooks (ELN) Are the Future</w:t>
      </w:r>
    </w:p>
    <w:p w:rsidR="003017B7" w:rsidRPr="00AC7ADD"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val="en-US"/>
        </w:rPr>
      </w:pPr>
    </w:p>
    <w:p w:rsidR="003017B7" w:rsidRPr="00AC7ADD"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lang w:val="en-US"/>
        </w:rPr>
      </w:pPr>
      <w:r w:rsidRPr="00AC7ADD">
        <w:rPr>
          <w:rFonts w:ascii="Arial" w:hAnsi="Arial" w:cs="Arial"/>
          <w:sz w:val="20"/>
          <w:szCs w:val="20"/>
          <w:lang w:val="en-US"/>
        </w:rPr>
        <w:t>The amount and types of data being produced in research labs are growing every year, and keeping track of all that data is a truly Herculean task.</w:t>
      </w:r>
    </w:p>
    <w:p w:rsidR="003017B7" w:rsidRPr="00AC7ADD"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lang w:val="en-US"/>
        </w:rPr>
      </w:pPr>
    </w:p>
    <w:p w:rsidR="003017B7" w:rsidRPr="00AC7ADD"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lang w:val="en-US"/>
        </w:rPr>
      </w:pPr>
      <w:r w:rsidRPr="00AC7ADD">
        <w:rPr>
          <w:rFonts w:ascii="Arial" w:hAnsi="Arial" w:cs="Arial"/>
          <w:sz w:val="20"/>
          <w:szCs w:val="20"/>
          <w:lang w:val="en-US"/>
        </w:rPr>
        <w:t xml:space="preserve">The advantages of ELNs over paper notebooks can be grouped into four areas: </w:t>
      </w:r>
    </w:p>
    <w:p w:rsidR="003017B7" w:rsidRPr="00AC7ADD" w:rsidRDefault="003017B7"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lang w:val="en-US"/>
        </w:rPr>
      </w:pPr>
      <w:r w:rsidRPr="00AC7ADD">
        <w:rPr>
          <w:rFonts w:ascii="Arial" w:hAnsi="Arial" w:cs="Arial"/>
          <w:sz w:val="20"/>
          <w:szCs w:val="20"/>
          <w:lang w:val="en-US"/>
        </w:rPr>
        <w:t xml:space="preserve">Productivity </w:t>
      </w:r>
      <w:r w:rsidR="00A909C4" w:rsidRPr="00AC7ADD">
        <w:rPr>
          <w:rFonts w:ascii="Arial" w:hAnsi="Arial" w:cs="Arial"/>
          <w:sz w:val="20"/>
          <w:szCs w:val="20"/>
          <w:lang w:val="en-US"/>
        </w:rPr>
        <w:t xml:space="preserve">- </w:t>
      </w:r>
      <w:r w:rsidRPr="00AC7ADD">
        <w:rPr>
          <w:rFonts w:ascii="Arial" w:hAnsi="Arial" w:cs="Arial"/>
          <w:sz w:val="20"/>
          <w:szCs w:val="20"/>
          <w:lang w:val="en-US"/>
        </w:rPr>
        <w:t>automation of workflows and exchange of data betwee</w:t>
      </w:r>
      <w:r w:rsidR="00A909C4" w:rsidRPr="00AC7ADD">
        <w:rPr>
          <w:rFonts w:ascii="Arial" w:hAnsi="Arial" w:cs="Arial"/>
          <w:sz w:val="20"/>
          <w:szCs w:val="20"/>
          <w:lang w:val="en-US"/>
        </w:rPr>
        <w:t>n systems</w:t>
      </w:r>
      <w:r w:rsidR="003A2FE2" w:rsidRPr="00AC7ADD">
        <w:rPr>
          <w:rFonts w:ascii="Arial" w:hAnsi="Arial" w:cs="Arial"/>
          <w:sz w:val="20"/>
          <w:szCs w:val="20"/>
          <w:lang w:val="en-US"/>
        </w:rPr>
        <w:t>;</w:t>
      </w:r>
      <w:r w:rsidRPr="00AC7ADD">
        <w:rPr>
          <w:rFonts w:ascii="Arial" w:hAnsi="Arial" w:cs="Arial"/>
          <w:sz w:val="20"/>
          <w:szCs w:val="20"/>
          <w:lang w:val="en-US"/>
        </w:rPr>
        <w:t xml:space="preserve"> </w:t>
      </w:r>
    </w:p>
    <w:p w:rsidR="003017B7" w:rsidRPr="00AC7ADD" w:rsidRDefault="003017B7"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lang w:val="en-US"/>
        </w:rPr>
      </w:pPr>
      <w:r w:rsidRPr="00AC7ADD">
        <w:rPr>
          <w:rFonts w:ascii="Arial" w:hAnsi="Arial" w:cs="Arial"/>
          <w:sz w:val="20"/>
          <w:szCs w:val="20"/>
          <w:lang w:val="en-US"/>
        </w:rPr>
        <w:t xml:space="preserve">Usability </w:t>
      </w:r>
      <w:r w:rsidR="00A909C4" w:rsidRPr="00AC7ADD">
        <w:rPr>
          <w:rFonts w:ascii="Arial" w:hAnsi="Arial" w:cs="Arial"/>
          <w:sz w:val="20"/>
          <w:szCs w:val="20"/>
          <w:lang w:val="en-US"/>
        </w:rPr>
        <w:t xml:space="preserve">- </w:t>
      </w:r>
      <w:r w:rsidRPr="00AC7ADD">
        <w:rPr>
          <w:rFonts w:ascii="Arial" w:hAnsi="Arial" w:cs="Arial"/>
          <w:sz w:val="20"/>
          <w:szCs w:val="20"/>
          <w:lang w:val="en-US"/>
        </w:rPr>
        <w:t>helping to make sure that users make the right decisions by flagging out-of-spe</w:t>
      </w:r>
      <w:r w:rsidR="00A909C4" w:rsidRPr="00AC7ADD">
        <w:rPr>
          <w:rFonts w:ascii="Arial" w:hAnsi="Arial" w:cs="Arial"/>
          <w:sz w:val="20"/>
          <w:szCs w:val="20"/>
          <w:lang w:val="en-US"/>
        </w:rPr>
        <w:t>cification results, for example</w:t>
      </w:r>
      <w:r w:rsidR="003A2FE2" w:rsidRPr="00AC7ADD">
        <w:rPr>
          <w:rFonts w:ascii="Arial" w:hAnsi="Arial" w:cs="Arial"/>
          <w:sz w:val="20"/>
          <w:szCs w:val="20"/>
          <w:lang w:val="en-US"/>
        </w:rPr>
        <w:t>;</w:t>
      </w:r>
      <w:r w:rsidRPr="00AC7ADD">
        <w:rPr>
          <w:rFonts w:ascii="Arial" w:hAnsi="Arial" w:cs="Arial"/>
          <w:sz w:val="20"/>
          <w:szCs w:val="20"/>
          <w:lang w:val="en-US"/>
        </w:rPr>
        <w:t xml:space="preserve"> </w:t>
      </w:r>
    </w:p>
    <w:p w:rsidR="003017B7" w:rsidRPr="00AC7ADD" w:rsidRDefault="003017B7"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lang w:val="en-US"/>
        </w:rPr>
      </w:pPr>
      <w:r w:rsidRPr="00AC7ADD">
        <w:rPr>
          <w:rFonts w:ascii="Arial" w:hAnsi="Arial" w:cs="Arial"/>
          <w:sz w:val="20"/>
          <w:szCs w:val="20"/>
          <w:lang w:val="en-US"/>
        </w:rPr>
        <w:t xml:space="preserve">Compliance </w:t>
      </w:r>
      <w:r w:rsidR="00A909C4" w:rsidRPr="00AC7ADD">
        <w:rPr>
          <w:rFonts w:ascii="Arial" w:hAnsi="Arial" w:cs="Arial"/>
          <w:sz w:val="20"/>
          <w:szCs w:val="20"/>
          <w:lang w:val="en-US"/>
        </w:rPr>
        <w:t xml:space="preserve">- </w:t>
      </w:r>
      <w:r w:rsidRPr="00AC7ADD">
        <w:rPr>
          <w:rFonts w:ascii="Arial" w:hAnsi="Arial" w:cs="Arial"/>
          <w:sz w:val="20"/>
          <w:szCs w:val="20"/>
          <w:lang w:val="en-US"/>
        </w:rPr>
        <w:t>ELNs provide the tools to generate and def</w:t>
      </w:r>
      <w:r w:rsidR="00A909C4" w:rsidRPr="00AC7ADD">
        <w:rPr>
          <w:rFonts w:ascii="Arial" w:hAnsi="Arial" w:cs="Arial"/>
          <w:sz w:val="20"/>
          <w:szCs w:val="20"/>
          <w:lang w:val="en-US"/>
        </w:rPr>
        <w:t>end data in the regulated space</w:t>
      </w:r>
      <w:r w:rsidR="003A2FE2" w:rsidRPr="00AC7ADD">
        <w:rPr>
          <w:rFonts w:ascii="Arial" w:hAnsi="Arial" w:cs="Arial"/>
          <w:sz w:val="20"/>
          <w:szCs w:val="20"/>
          <w:lang w:val="en-US"/>
        </w:rPr>
        <w:t>;</w:t>
      </w:r>
      <w:r w:rsidRPr="00AC7ADD">
        <w:rPr>
          <w:rFonts w:ascii="Arial" w:hAnsi="Arial" w:cs="Arial"/>
          <w:sz w:val="20"/>
          <w:szCs w:val="20"/>
          <w:lang w:val="en-US"/>
        </w:rPr>
        <w:t xml:space="preserve"> and </w:t>
      </w:r>
    </w:p>
    <w:p w:rsidR="003017B7" w:rsidRPr="00AC7ADD" w:rsidRDefault="003A2FE2"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lang w:val="en-US"/>
        </w:rPr>
      </w:pPr>
      <w:r w:rsidRPr="00AC7ADD">
        <w:rPr>
          <w:rFonts w:ascii="Arial" w:hAnsi="Arial" w:cs="Arial"/>
          <w:sz w:val="20"/>
          <w:szCs w:val="20"/>
          <w:lang w:val="en-US"/>
        </w:rPr>
        <w:t>IP</w:t>
      </w:r>
      <w:r w:rsidR="003017B7" w:rsidRPr="00AC7ADD">
        <w:rPr>
          <w:rFonts w:ascii="Arial" w:hAnsi="Arial" w:cs="Arial"/>
          <w:sz w:val="20"/>
          <w:szCs w:val="20"/>
          <w:lang w:val="en-US"/>
        </w:rPr>
        <w:t xml:space="preserve"> </w:t>
      </w:r>
      <w:r w:rsidR="00A909C4" w:rsidRPr="00AC7ADD">
        <w:rPr>
          <w:rFonts w:ascii="Arial" w:hAnsi="Arial" w:cs="Arial"/>
          <w:sz w:val="20"/>
          <w:szCs w:val="20"/>
          <w:lang w:val="en-US"/>
        </w:rPr>
        <w:t xml:space="preserve">- </w:t>
      </w:r>
      <w:r w:rsidR="003017B7" w:rsidRPr="00AC7ADD">
        <w:rPr>
          <w:rFonts w:ascii="Arial" w:hAnsi="Arial" w:cs="Arial"/>
          <w:sz w:val="20"/>
          <w:szCs w:val="20"/>
          <w:lang w:val="en-US"/>
        </w:rPr>
        <w:t>ELNs have the ability to provide a “pedigree” for your data, including “who” and “when,” which are often crucial in IP cases.</w:t>
      </w:r>
    </w:p>
    <w:p w:rsidR="003017B7" w:rsidRPr="00AC7ADD"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lang w:val="en-US"/>
        </w:rPr>
      </w:pPr>
    </w:p>
    <w:p w:rsidR="003017B7" w:rsidRPr="00FD20EE"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lang w:val="en-US"/>
        </w:rPr>
      </w:pPr>
      <w:r w:rsidRPr="00AC7ADD">
        <w:rPr>
          <w:rFonts w:ascii="Arial" w:hAnsi="Arial" w:cs="Arial"/>
          <w:sz w:val="20"/>
          <w:szCs w:val="20"/>
          <w:lang w:val="en-US"/>
        </w:rPr>
        <w:t>These days, computer technology is driving most ELN innovations. Blockchain technology</w:t>
      </w:r>
      <w:r w:rsidRPr="00FD20EE">
        <w:rPr>
          <w:rStyle w:val="FootnoteReference"/>
          <w:rFonts w:ascii="Arial" w:hAnsi="Arial" w:cs="Arial"/>
          <w:sz w:val="20"/>
          <w:szCs w:val="20"/>
          <w:lang w:val="en-US"/>
        </w:rPr>
        <w:footnoteReference w:id="150"/>
      </w:r>
      <w:r w:rsidRPr="00FD20EE">
        <w:rPr>
          <w:rFonts w:ascii="Arial" w:hAnsi="Arial" w:cs="Arial"/>
          <w:sz w:val="20"/>
          <w:szCs w:val="20"/>
          <w:lang w:val="en-US"/>
        </w:rPr>
        <w:t xml:space="preserve">, which allows digital information to be distributed but not copied, is of great interest lately for its potential ability to resolve </w:t>
      </w:r>
      <w:r w:rsidR="00CE1009" w:rsidRPr="00FD20EE">
        <w:rPr>
          <w:rFonts w:ascii="Arial" w:hAnsi="Arial" w:cs="Arial"/>
          <w:sz w:val="20"/>
          <w:szCs w:val="20"/>
          <w:lang w:val="en-US"/>
        </w:rPr>
        <w:t>IP</w:t>
      </w:r>
      <w:r w:rsidRPr="00FD20EE">
        <w:rPr>
          <w:rFonts w:ascii="Arial" w:hAnsi="Arial" w:cs="Arial"/>
          <w:sz w:val="20"/>
          <w:szCs w:val="20"/>
          <w:lang w:val="en-US"/>
        </w:rPr>
        <w:t xml:space="preserve"> concerns associated with sharing research data prior to publication.</w:t>
      </w:r>
    </w:p>
    <w:p w:rsidR="00CE1009" w:rsidRPr="00FD20EE" w:rsidRDefault="00CE1009"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Cs w:val="20"/>
          <w:lang w:val="en-US"/>
        </w:rPr>
      </w:pPr>
    </w:p>
    <w:p w:rsidR="00CE1009" w:rsidRPr="00FD20EE" w:rsidRDefault="00CE1009"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i/>
          <w:szCs w:val="32"/>
          <w:lang w:val="en-US"/>
        </w:rPr>
      </w:pPr>
      <w:r w:rsidRPr="00FD20EE">
        <w:rPr>
          <w:rFonts w:ascii="Arial" w:hAnsi="Arial" w:cs="Arial"/>
          <w:i/>
          <w:sz w:val="20"/>
          <w:szCs w:val="20"/>
          <w:lang w:val="en-US"/>
        </w:rPr>
        <w:t>Source: Tamly, O</w:t>
      </w:r>
      <w:hyperlink r:id="rId113" w:history="1">
        <w:r w:rsidRPr="00FD20EE">
          <w:rPr>
            <w:rStyle w:val="Hyperlink"/>
            <w:rFonts w:ascii="Arial" w:hAnsi="Arial" w:cs="Arial"/>
            <w:i/>
            <w:sz w:val="20"/>
            <w:szCs w:val="20"/>
            <w:lang w:val="en-US"/>
          </w:rPr>
          <w:t>., Electronic Lab Notebooks are the Future</w:t>
        </w:r>
      </w:hyperlink>
      <w:r w:rsidRPr="00FD20EE">
        <w:rPr>
          <w:rFonts w:ascii="Arial" w:hAnsi="Arial" w:cs="Arial"/>
          <w:i/>
          <w:sz w:val="20"/>
          <w:szCs w:val="20"/>
          <w:lang w:val="en-US"/>
        </w:rPr>
        <w:t xml:space="preserve"> (2018)</w:t>
      </w:r>
    </w:p>
    <w:p w:rsidR="003017B7" w:rsidRPr="00FD20EE" w:rsidRDefault="003017B7" w:rsidP="003017B7">
      <w:pPr>
        <w:spacing w:after="0" w:line="240" w:lineRule="auto"/>
        <w:jc w:val="both"/>
        <w:rPr>
          <w:rFonts w:ascii="Arial" w:hAnsi="Arial" w:cs="Arial"/>
          <w:szCs w:val="32"/>
          <w:lang w:val="en-US"/>
        </w:rPr>
      </w:pPr>
    </w:p>
    <w:p w:rsidR="00A909C4" w:rsidRPr="00FD20EE" w:rsidRDefault="00AB143D" w:rsidP="009D4A54">
      <w:pPr>
        <w:pStyle w:val="ListParagraph"/>
        <w:numPr>
          <w:ilvl w:val="0"/>
          <w:numId w:val="19"/>
        </w:numPr>
        <w:spacing w:after="0" w:line="240" w:lineRule="auto"/>
        <w:ind w:left="426" w:hanging="426"/>
        <w:jc w:val="both"/>
        <w:rPr>
          <w:rFonts w:ascii="Arial" w:hAnsi="Arial" w:cs="Arial"/>
          <w:sz w:val="20"/>
          <w:szCs w:val="32"/>
          <w:lang w:val="en-US"/>
        </w:rPr>
      </w:pPr>
      <w:r w:rsidRPr="00FD20EE">
        <w:rPr>
          <w:rFonts w:ascii="Arial" w:hAnsi="Arial" w:cs="Arial"/>
          <w:b/>
          <w:sz w:val="20"/>
          <w:lang w:val="en-US"/>
        </w:rPr>
        <w:t xml:space="preserve">Article 8.1.2. </w:t>
      </w:r>
      <w:r w:rsidR="006567C2" w:rsidRPr="00FD20EE">
        <w:rPr>
          <w:rFonts w:ascii="Arial" w:hAnsi="Arial" w:cs="Arial"/>
          <w:sz w:val="20"/>
          <w:lang w:val="en-US"/>
        </w:rPr>
        <w:t xml:space="preserve"> </w:t>
      </w:r>
      <w:r w:rsidR="006567C2" w:rsidRPr="00FD20EE">
        <w:rPr>
          <w:rFonts w:ascii="Arial" w:hAnsi="Arial" w:cs="Arial"/>
          <w:b/>
          <w:sz w:val="20"/>
          <w:lang w:val="en-US"/>
        </w:rPr>
        <w:t xml:space="preserve">IP </w:t>
      </w:r>
      <w:r w:rsidR="00A909C4" w:rsidRPr="00FD20EE">
        <w:rPr>
          <w:rFonts w:ascii="Arial" w:hAnsi="Arial" w:cs="Arial"/>
          <w:b/>
          <w:sz w:val="20"/>
          <w:lang w:val="en-US"/>
        </w:rPr>
        <w:t>disclosure</w:t>
      </w:r>
      <w:r w:rsidRPr="00FD20EE">
        <w:rPr>
          <w:rFonts w:ascii="Arial" w:hAnsi="Arial" w:cs="Arial"/>
          <w:b/>
          <w:i/>
          <w:sz w:val="20"/>
          <w:lang w:val="en-US"/>
        </w:rPr>
        <w:t>, he/she shall disclose</w:t>
      </w:r>
      <w:r w:rsidR="006567C2" w:rsidRPr="00FD20EE">
        <w:rPr>
          <w:rFonts w:ascii="Arial" w:hAnsi="Arial" w:cs="Arial"/>
          <w:sz w:val="20"/>
          <w:lang w:val="en-US"/>
        </w:rPr>
        <w:t xml:space="preserve">:  </w:t>
      </w:r>
      <w:r w:rsidR="006567C2" w:rsidRPr="00FD20EE">
        <w:rPr>
          <w:rFonts w:ascii="Arial" w:hAnsi="Arial" w:cs="Arial"/>
          <w:sz w:val="20"/>
          <w:szCs w:val="32"/>
          <w:lang w:val="en-US"/>
        </w:rPr>
        <w:t xml:space="preserve">The Institution should make it very clear that </w:t>
      </w:r>
      <w:r w:rsidR="00A909C4" w:rsidRPr="00FD20EE">
        <w:rPr>
          <w:rFonts w:ascii="Arial" w:hAnsi="Arial" w:cs="Arial"/>
          <w:sz w:val="20"/>
          <w:szCs w:val="32"/>
          <w:lang w:val="en-US"/>
        </w:rPr>
        <w:t>Creators</w:t>
      </w:r>
      <w:r w:rsidR="006567C2" w:rsidRPr="00FD20EE">
        <w:rPr>
          <w:rFonts w:ascii="Arial" w:hAnsi="Arial" w:cs="Arial"/>
          <w:sz w:val="20"/>
          <w:szCs w:val="32"/>
          <w:lang w:val="en-US"/>
        </w:rPr>
        <w:t xml:space="preserve"> have an obligation to report, typically on an IP Disclosure Form, any </w:t>
      </w:r>
      <w:r w:rsidR="00FD7338" w:rsidRPr="00FD20EE">
        <w:rPr>
          <w:rFonts w:ascii="Arial" w:hAnsi="Arial" w:cs="Arial"/>
          <w:sz w:val="20"/>
          <w:szCs w:val="32"/>
          <w:lang w:val="en-US"/>
        </w:rPr>
        <w:t>invention/</w:t>
      </w:r>
      <w:r w:rsidR="006567C2" w:rsidRPr="00FD20EE">
        <w:rPr>
          <w:rFonts w:ascii="Arial" w:hAnsi="Arial" w:cs="Arial"/>
          <w:sz w:val="20"/>
          <w:szCs w:val="32"/>
          <w:lang w:val="en-US"/>
        </w:rPr>
        <w:t xml:space="preserve">creation with IP potential to the IPMO.  </w:t>
      </w:r>
      <w:r w:rsidR="00FD7338" w:rsidRPr="00FD20EE">
        <w:rPr>
          <w:rFonts w:ascii="Arial" w:hAnsi="Arial" w:cs="Arial"/>
          <w:sz w:val="20"/>
          <w:szCs w:val="32"/>
          <w:lang w:val="en-US"/>
        </w:rPr>
        <w:t xml:space="preserve"> </w:t>
      </w:r>
      <w:r w:rsidR="00A909C4" w:rsidRPr="00FD20EE">
        <w:rPr>
          <w:rFonts w:ascii="Arial" w:hAnsi="Arial" w:cs="Arial"/>
          <w:sz w:val="20"/>
          <w:szCs w:val="32"/>
          <w:lang w:val="en-US"/>
        </w:rPr>
        <w:t>An IP disclosure is more than the simple completion of a form to satisfy some policy requirement. The disclosure represents the ﬁrst official recording of the IP and, if done properly, can establish an irrefutable date and scope of the invention/creation.</w:t>
      </w:r>
      <w:r w:rsidR="009A7567" w:rsidRPr="00FD20EE">
        <w:rPr>
          <w:rStyle w:val="FootnoteReference"/>
          <w:rFonts w:ascii="Arial" w:hAnsi="Arial" w:cs="Arial"/>
          <w:sz w:val="20"/>
          <w:szCs w:val="32"/>
          <w:lang w:val="en-US"/>
        </w:rPr>
        <w:footnoteReference w:id="151"/>
      </w:r>
    </w:p>
    <w:p w:rsidR="00A909C4" w:rsidRPr="00FD20EE" w:rsidRDefault="00A909C4" w:rsidP="00A909C4">
      <w:pPr>
        <w:pStyle w:val="ListParagraph"/>
        <w:spacing w:after="0" w:line="240" w:lineRule="auto"/>
        <w:ind w:left="426"/>
        <w:jc w:val="both"/>
        <w:rPr>
          <w:rFonts w:ascii="Arial" w:hAnsi="Arial" w:cs="Arial"/>
          <w:sz w:val="20"/>
          <w:szCs w:val="32"/>
          <w:lang w:val="en-US"/>
        </w:rPr>
      </w:pPr>
    </w:p>
    <w:p w:rsidR="00AB143D" w:rsidRPr="00FD20EE" w:rsidRDefault="00FD7338" w:rsidP="00AB143D">
      <w:pPr>
        <w:tabs>
          <w:tab w:val="left" w:pos="709"/>
        </w:tabs>
        <w:spacing w:after="0" w:line="240" w:lineRule="auto"/>
        <w:ind w:left="426"/>
        <w:jc w:val="both"/>
        <w:rPr>
          <w:rFonts w:ascii="Arial" w:hAnsi="Arial" w:cs="Arial"/>
          <w:sz w:val="20"/>
          <w:lang w:val="en-US"/>
        </w:rPr>
      </w:pPr>
      <w:r w:rsidRPr="00FD20EE">
        <w:rPr>
          <w:rFonts w:ascii="Arial" w:hAnsi="Arial" w:cs="Arial"/>
          <w:sz w:val="20"/>
          <w:szCs w:val="32"/>
          <w:lang w:val="en-US"/>
        </w:rPr>
        <w:t>Don’t assume that Creators know when, how, where and why to properly make an IP disclosure.  The IPMO should educate all researchers concerning the importance of thorough and timely IP disclosure</w:t>
      </w:r>
      <w:r w:rsidR="00AB143D" w:rsidRPr="00FD20EE">
        <w:rPr>
          <w:rFonts w:ascii="Arial" w:hAnsi="Arial" w:cs="Arial"/>
          <w:sz w:val="20"/>
          <w:szCs w:val="32"/>
          <w:lang w:val="en-US"/>
        </w:rPr>
        <w:t>s</w:t>
      </w:r>
      <w:r w:rsidRPr="00FD20EE">
        <w:rPr>
          <w:rFonts w:ascii="Arial" w:hAnsi="Arial" w:cs="Arial"/>
          <w:sz w:val="20"/>
          <w:szCs w:val="32"/>
          <w:lang w:val="en-US"/>
        </w:rPr>
        <w:t xml:space="preserve">. </w:t>
      </w:r>
      <w:r w:rsidR="00AB143D" w:rsidRPr="00FD20EE">
        <w:rPr>
          <w:rFonts w:ascii="Arial" w:hAnsi="Arial" w:cs="Arial"/>
          <w:sz w:val="20"/>
          <w:lang w:val="en-US"/>
        </w:rPr>
        <w:t xml:space="preserve">The IP Disclosure Form should be easily accessible to Creators, for example on the Institution’s website or intranet.  Similarly, the process to follow in order to make a Disclosure should be simple and clear.  Standard operating procedures in this regard are useful, along with identified timelines so that the researcher understands how long the process will take and what steps will be involved.  </w:t>
      </w:r>
    </w:p>
    <w:p w:rsidR="00FD7338" w:rsidRPr="00FD20EE" w:rsidRDefault="00FD7338" w:rsidP="00AB143D">
      <w:pPr>
        <w:spacing w:after="0" w:line="240" w:lineRule="auto"/>
        <w:ind w:left="426"/>
        <w:jc w:val="both"/>
        <w:rPr>
          <w:rFonts w:ascii="Arial" w:hAnsi="Arial" w:cs="Arial"/>
          <w:sz w:val="20"/>
          <w:szCs w:val="32"/>
          <w:lang w:val="en-US"/>
        </w:rPr>
      </w:pPr>
    </w:p>
    <w:p w:rsidR="006567C2" w:rsidRPr="00FD20EE" w:rsidRDefault="00AB143D" w:rsidP="009D4A54">
      <w:pPr>
        <w:pStyle w:val="ListParagraph"/>
        <w:numPr>
          <w:ilvl w:val="0"/>
          <w:numId w:val="19"/>
        </w:numPr>
        <w:spacing w:after="0" w:line="240" w:lineRule="auto"/>
        <w:ind w:left="426" w:hanging="426"/>
        <w:jc w:val="both"/>
        <w:rPr>
          <w:rFonts w:ascii="Arial" w:hAnsi="Arial" w:cs="Arial"/>
          <w:sz w:val="20"/>
          <w:szCs w:val="32"/>
          <w:lang w:val="en-US"/>
        </w:rPr>
      </w:pPr>
      <w:r w:rsidRPr="00FD20EE">
        <w:rPr>
          <w:rFonts w:ascii="Arial" w:hAnsi="Arial" w:cs="Arial"/>
          <w:b/>
          <w:sz w:val="20"/>
          <w:lang w:val="en-US"/>
        </w:rPr>
        <w:t xml:space="preserve">Article 8.1.2. </w:t>
      </w:r>
      <w:r w:rsidRPr="00FD20EE">
        <w:rPr>
          <w:rFonts w:ascii="Arial" w:hAnsi="Arial" w:cs="Arial"/>
          <w:sz w:val="20"/>
          <w:lang w:val="en-US"/>
        </w:rPr>
        <w:t xml:space="preserve"> </w:t>
      </w:r>
      <w:r w:rsidRPr="00FD20EE">
        <w:rPr>
          <w:rFonts w:ascii="Arial" w:hAnsi="Arial" w:cs="Arial"/>
          <w:b/>
          <w:sz w:val="20"/>
          <w:lang w:val="en-US"/>
        </w:rPr>
        <w:t>IP disclosure</w:t>
      </w:r>
      <w:r w:rsidRPr="00FD20EE">
        <w:rPr>
          <w:rFonts w:ascii="Arial" w:hAnsi="Arial" w:cs="Arial"/>
          <w:b/>
          <w:i/>
          <w:sz w:val="20"/>
          <w:lang w:val="en-US"/>
        </w:rPr>
        <w:t>, Where a Creator identifies potential IP</w:t>
      </w:r>
      <w:r w:rsidRPr="00FD20EE">
        <w:rPr>
          <w:rFonts w:ascii="Arial" w:hAnsi="Arial" w:cs="Arial"/>
          <w:sz w:val="20"/>
          <w:lang w:val="en-US"/>
        </w:rPr>
        <w:t xml:space="preserve">:  </w:t>
      </w:r>
      <w:r w:rsidR="006567C2" w:rsidRPr="00FD20EE">
        <w:rPr>
          <w:rFonts w:ascii="Arial" w:hAnsi="Arial" w:cs="Arial"/>
          <w:sz w:val="20"/>
          <w:szCs w:val="32"/>
          <w:lang w:val="en-US"/>
        </w:rPr>
        <w:t xml:space="preserve">Since </w:t>
      </w:r>
      <w:r w:rsidR="00A909C4" w:rsidRPr="00FD20EE">
        <w:rPr>
          <w:rFonts w:ascii="Arial" w:hAnsi="Arial" w:cs="Arial"/>
          <w:sz w:val="20"/>
          <w:szCs w:val="32"/>
          <w:lang w:val="en-US"/>
        </w:rPr>
        <w:t>Creators</w:t>
      </w:r>
      <w:r w:rsidR="006567C2" w:rsidRPr="00FD20EE">
        <w:rPr>
          <w:rFonts w:ascii="Arial" w:hAnsi="Arial" w:cs="Arial"/>
          <w:sz w:val="20"/>
          <w:szCs w:val="32"/>
          <w:lang w:val="en-US"/>
        </w:rPr>
        <w:t xml:space="preserve"> will probably not know if the invention/creation has IP potential</w:t>
      </w:r>
      <w:r w:rsidR="003A2FE2" w:rsidRPr="00FD20EE">
        <w:rPr>
          <w:rFonts w:ascii="Arial" w:hAnsi="Arial" w:cs="Arial"/>
          <w:sz w:val="20"/>
          <w:szCs w:val="32"/>
          <w:lang w:val="en-US"/>
        </w:rPr>
        <w:t>;</w:t>
      </w:r>
      <w:r w:rsidR="006567C2" w:rsidRPr="00FD20EE">
        <w:rPr>
          <w:rFonts w:ascii="Arial" w:hAnsi="Arial" w:cs="Arial"/>
          <w:sz w:val="20"/>
          <w:szCs w:val="32"/>
          <w:lang w:val="en-US"/>
        </w:rPr>
        <w:t xml:space="preserve"> they should contact and discuss with the IPMO at the earliest reasonable stage.  This is often the critical role of </w:t>
      </w:r>
      <w:r w:rsidR="00BE0BCD" w:rsidRPr="00FD20EE">
        <w:rPr>
          <w:rFonts w:ascii="Arial" w:hAnsi="Arial" w:cs="Arial"/>
          <w:sz w:val="20"/>
          <w:szCs w:val="32"/>
          <w:lang w:val="en-US"/>
        </w:rPr>
        <w:t>“</w:t>
      </w:r>
      <w:r w:rsidR="006567C2" w:rsidRPr="00FD20EE">
        <w:rPr>
          <w:rFonts w:ascii="Arial" w:hAnsi="Arial" w:cs="Arial"/>
          <w:sz w:val="20"/>
          <w:szCs w:val="32"/>
          <w:lang w:val="en-US"/>
        </w:rPr>
        <w:t>IP Scouts</w:t>
      </w:r>
      <w:r w:rsidR="00BE0BCD" w:rsidRPr="00FD20EE">
        <w:rPr>
          <w:rFonts w:ascii="Arial" w:hAnsi="Arial" w:cs="Arial"/>
          <w:sz w:val="20"/>
          <w:szCs w:val="32"/>
          <w:lang w:val="en-US"/>
        </w:rPr>
        <w:t>”</w:t>
      </w:r>
      <w:r w:rsidR="006567C2" w:rsidRPr="00FD20EE">
        <w:rPr>
          <w:rFonts w:ascii="Arial" w:hAnsi="Arial" w:cs="Arial"/>
          <w:sz w:val="20"/>
          <w:szCs w:val="32"/>
          <w:lang w:val="en-US"/>
        </w:rPr>
        <w:t xml:space="preserve"> who are active in the laboratories and have a heightened understanding of what may constitute and invention.</w:t>
      </w:r>
    </w:p>
    <w:p w:rsidR="009A7567" w:rsidRPr="00FD20EE" w:rsidRDefault="009A7567" w:rsidP="009A7567">
      <w:pPr>
        <w:spacing w:after="0" w:line="240" w:lineRule="auto"/>
        <w:jc w:val="both"/>
        <w:rPr>
          <w:rFonts w:ascii="Arial" w:hAnsi="Arial" w:cs="Arial"/>
          <w:sz w:val="20"/>
          <w:szCs w:val="32"/>
          <w:lang w:val="en-US"/>
        </w:rPr>
      </w:pPr>
    </w:p>
    <w:p w:rsidR="006567C2" w:rsidRPr="00FD20EE" w:rsidRDefault="00AB143D" w:rsidP="009D4A54">
      <w:pPr>
        <w:pStyle w:val="ListParagraph"/>
        <w:numPr>
          <w:ilvl w:val="0"/>
          <w:numId w:val="19"/>
        </w:numPr>
        <w:spacing w:after="0" w:line="240" w:lineRule="auto"/>
        <w:ind w:left="426" w:hanging="426"/>
        <w:jc w:val="both"/>
        <w:rPr>
          <w:rFonts w:ascii="Arial" w:hAnsi="Arial" w:cs="Arial"/>
          <w:sz w:val="20"/>
          <w:szCs w:val="32"/>
          <w:lang w:val="en-US"/>
        </w:rPr>
      </w:pPr>
      <w:r w:rsidRPr="00FD20EE">
        <w:rPr>
          <w:rFonts w:ascii="Arial" w:hAnsi="Arial" w:cs="Arial"/>
          <w:b/>
          <w:sz w:val="20"/>
          <w:lang w:val="en-US"/>
        </w:rPr>
        <w:t xml:space="preserve">Article 8.1.2. </w:t>
      </w:r>
      <w:r w:rsidRPr="00FD20EE">
        <w:rPr>
          <w:rFonts w:ascii="Arial" w:hAnsi="Arial" w:cs="Arial"/>
          <w:sz w:val="20"/>
          <w:lang w:val="en-US"/>
        </w:rPr>
        <w:t xml:space="preserve"> </w:t>
      </w:r>
      <w:r w:rsidRPr="00FD20EE">
        <w:rPr>
          <w:rFonts w:ascii="Arial" w:hAnsi="Arial" w:cs="Arial"/>
          <w:b/>
          <w:sz w:val="20"/>
          <w:lang w:val="en-US"/>
        </w:rPr>
        <w:t>IP disclosure</w:t>
      </w:r>
      <w:r w:rsidRPr="00FD20EE">
        <w:rPr>
          <w:rFonts w:ascii="Arial" w:hAnsi="Arial" w:cs="Arial"/>
          <w:b/>
          <w:i/>
          <w:sz w:val="20"/>
          <w:lang w:val="en-US"/>
        </w:rPr>
        <w:t>, resulting from his/her Research [or that of his/her Team]</w:t>
      </w:r>
      <w:r w:rsidRPr="00FD20EE">
        <w:rPr>
          <w:rFonts w:ascii="Arial" w:hAnsi="Arial" w:cs="Arial"/>
          <w:sz w:val="20"/>
          <w:lang w:val="en-US"/>
        </w:rPr>
        <w:t xml:space="preserve">:  </w:t>
      </w:r>
      <w:r w:rsidR="006567C2" w:rsidRPr="00FD20EE">
        <w:rPr>
          <w:rFonts w:ascii="Arial" w:hAnsi="Arial" w:cs="Arial"/>
          <w:sz w:val="20"/>
          <w:szCs w:val="32"/>
          <w:lang w:val="en-US"/>
        </w:rPr>
        <w:t>Some Institutions believe that it is a supervisor’s duty to report potential IP of their subordinates to the IPMO.  Other Institutions adhere strictly to an individual’s sole responsibility to report any potential IP.  Some believe that reporting other’s IP has an “authoritarian” air that is misplaced at a</w:t>
      </w:r>
      <w:r w:rsidRPr="00FD20EE">
        <w:rPr>
          <w:rFonts w:ascii="Arial" w:hAnsi="Arial" w:cs="Arial"/>
          <w:sz w:val="20"/>
          <w:szCs w:val="32"/>
          <w:lang w:val="en-US"/>
        </w:rPr>
        <w:t xml:space="preserve">n </w:t>
      </w:r>
      <w:r w:rsidRPr="00FD20EE">
        <w:rPr>
          <w:rFonts w:ascii="Arial" w:hAnsi="Arial" w:cs="Arial"/>
          <w:sz w:val="20"/>
          <w:szCs w:val="32"/>
          <w:lang w:val="en-US"/>
        </w:rPr>
        <w:lastRenderedPageBreak/>
        <w:t>Institution</w:t>
      </w:r>
      <w:r w:rsidR="006567C2" w:rsidRPr="00FD20EE">
        <w:rPr>
          <w:rFonts w:ascii="Arial" w:hAnsi="Arial" w:cs="Arial"/>
          <w:sz w:val="20"/>
          <w:szCs w:val="32"/>
          <w:lang w:val="en-US"/>
        </w:rPr>
        <w:t>.  Similarly, most Institutions do not expect a Student’s supervisor to report the IP of the Student.</w:t>
      </w:r>
      <w:r w:rsidRPr="00FD20EE">
        <w:rPr>
          <w:rStyle w:val="FootnoteReference"/>
          <w:rFonts w:ascii="Arial" w:hAnsi="Arial" w:cs="Arial"/>
          <w:sz w:val="20"/>
          <w:szCs w:val="32"/>
          <w:lang w:val="en-US"/>
        </w:rPr>
        <w:footnoteReference w:id="152"/>
      </w:r>
      <w:r w:rsidR="006567C2" w:rsidRPr="00FD20EE">
        <w:rPr>
          <w:rFonts w:ascii="Arial" w:hAnsi="Arial" w:cs="Arial"/>
          <w:sz w:val="20"/>
          <w:szCs w:val="32"/>
          <w:lang w:val="en-US"/>
        </w:rPr>
        <w:t xml:space="preserve">  </w:t>
      </w:r>
    </w:p>
    <w:p w:rsidR="006567C2" w:rsidRPr="00FD20EE" w:rsidRDefault="00BE0BCD" w:rsidP="00BE0BCD">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rPr>
          <w:rFonts w:ascii="Arial" w:hAnsi="Arial" w:cs="Arial"/>
          <w:szCs w:val="32"/>
          <w:lang w:val="en-US"/>
        </w:rPr>
      </w:pPr>
      <w:r w:rsidRPr="00FD20EE">
        <w:rPr>
          <w:rFonts w:ascii="Arial" w:hAnsi="Arial" w:cs="Arial"/>
          <w:b/>
          <w:sz w:val="20"/>
          <w:szCs w:val="32"/>
          <w:shd w:val="clear" w:color="auto" w:fill="FDE9D9" w:themeFill="accent6" w:themeFillTint="33"/>
          <w:lang w:val="en-US"/>
        </w:rPr>
        <w:t xml:space="preserve">Box </w:t>
      </w:r>
      <w:r w:rsidRPr="00FD20EE">
        <w:rPr>
          <w:rFonts w:ascii="Arial" w:hAnsi="Arial" w:cs="Arial"/>
          <w:b/>
          <w:sz w:val="20"/>
          <w:szCs w:val="32"/>
          <w:shd w:val="clear" w:color="auto" w:fill="FDE9D9" w:themeFill="accent6" w:themeFillTint="33"/>
          <w:lang w:val="en-US"/>
        </w:rPr>
        <w:fldChar w:fldCharType="begin"/>
      </w:r>
      <w:r w:rsidRPr="00FD20EE">
        <w:rPr>
          <w:rFonts w:ascii="Arial" w:hAnsi="Arial" w:cs="Arial"/>
          <w:b/>
          <w:sz w:val="20"/>
          <w:szCs w:val="32"/>
          <w:shd w:val="clear" w:color="auto" w:fill="FDE9D9" w:themeFill="accent6" w:themeFillTint="33"/>
          <w:lang w:val="en-US"/>
        </w:rPr>
        <w:instrText xml:space="preserve"> AUTONUM  \* Arabic </w:instrText>
      </w:r>
      <w:r w:rsidRPr="00FD20EE">
        <w:rPr>
          <w:rFonts w:ascii="Arial" w:hAnsi="Arial" w:cs="Arial"/>
          <w:b/>
          <w:sz w:val="20"/>
          <w:szCs w:val="32"/>
          <w:shd w:val="clear" w:color="auto" w:fill="FDE9D9" w:themeFill="accent6" w:themeFillTint="33"/>
          <w:lang w:val="en-US"/>
        </w:rPr>
        <w:fldChar w:fldCharType="end"/>
      </w:r>
      <w:r w:rsidRPr="00FD20EE">
        <w:rPr>
          <w:rFonts w:ascii="Arial" w:hAnsi="Arial" w:cs="Arial"/>
          <w:b/>
          <w:sz w:val="20"/>
          <w:szCs w:val="32"/>
          <w:shd w:val="clear" w:color="auto" w:fill="FDE9D9" w:themeFill="accent6" w:themeFillTint="33"/>
          <w:lang w:val="en-US"/>
        </w:rPr>
        <w:t xml:space="preserve">  E</w:t>
      </w:r>
      <w:r w:rsidR="006567C2" w:rsidRPr="00FD20EE">
        <w:rPr>
          <w:rFonts w:ascii="Arial" w:hAnsi="Arial" w:cs="Arial"/>
          <w:b/>
          <w:sz w:val="20"/>
          <w:szCs w:val="32"/>
          <w:shd w:val="clear" w:color="auto" w:fill="FDE9D9" w:themeFill="accent6" w:themeFillTint="33"/>
          <w:lang w:val="en-US"/>
        </w:rPr>
        <w:t xml:space="preserve">xample of an </w:t>
      </w:r>
      <w:r w:rsidRPr="00FD20EE">
        <w:rPr>
          <w:rFonts w:ascii="Arial" w:hAnsi="Arial" w:cs="Arial"/>
          <w:b/>
          <w:sz w:val="20"/>
          <w:szCs w:val="32"/>
          <w:shd w:val="clear" w:color="auto" w:fill="FDE9D9" w:themeFill="accent6" w:themeFillTint="33"/>
          <w:lang w:val="en-US"/>
        </w:rPr>
        <w:t>IP</w:t>
      </w:r>
      <w:r w:rsidR="006567C2" w:rsidRPr="00FD20EE">
        <w:rPr>
          <w:rFonts w:ascii="Arial" w:hAnsi="Arial" w:cs="Arial"/>
          <w:b/>
          <w:sz w:val="20"/>
          <w:szCs w:val="32"/>
          <w:shd w:val="clear" w:color="auto" w:fill="FDE9D9" w:themeFill="accent6" w:themeFillTint="33"/>
          <w:lang w:val="en-US"/>
        </w:rPr>
        <w:t xml:space="preserve"> </w:t>
      </w:r>
      <w:r w:rsidRPr="00FD20EE">
        <w:rPr>
          <w:rFonts w:ascii="Arial" w:hAnsi="Arial" w:cs="Arial"/>
          <w:b/>
          <w:sz w:val="20"/>
          <w:szCs w:val="32"/>
          <w:shd w:val="clear" w:color="auto" w:fill="FDE9D9" w:themeFill="accent6" w:themeFillTint="33"/>
          <w:lang w:val="en-US"/>
        </w:rPr>
        <w:t>D</w:t>
      </w:r>
      <w:r w:rsidR="006567C2" w:rsidRPr="00FD20EE">
        <w:rPr>
          <w:rFonts w:ascii="Arial" w:hAnsi="Arial" w:cs="Arial"/>
          <w:b/>
          <w:sz w:val="20"/>
          <w:szCs w:val="32"/>
          <w:shd w:val="clear" w:color="auto" w:fill="FDE9D9" w:themeFill="accent6" w:themeFillTint="33"/>
          <w:lang w:val="en-US"/>
        </w:rPr>
        <w:t xml:space="preserve">isclosure </w:t>
      </w:r>
      <w:r w:rsidRPr="00FD20EE">
        <w:rPr>
          <w:rFonts w:ascii="Arial" w:hAnsi="Arial" w:cs="Arial"/>
          <w:b/>
          <w:sz w:val="20"/>
          <w:szCs w:val="32"/>
          <w:shd w:val="clear" w:color="auto" w:fill="FDE9D9" w:themeFill="accent6" w:themeFillTint="33"/>
          <w:lang w:val="en-US"/>
        </w:rPr>
        <w:t>Form - T</w:t>
      </w:r>
      <w:r w:rsidR="006567C2" w:rsidRPr="00FD20EE">
        <w:rPr>
          <w:rFonts w:ascii="Arial" w:hAnsi="Arial" w:cs="Arial"/>
          <w:b/>
          <w:sz w:val="20"/>
          <w:szCs w:val="32"/>
          <w:shd w:val="clear" w:color="auto" w:fill="FDE9D9" w:themeFill="accent6" w:themeFillTint="33"/>
          <w:lang w:val="en-US"/>
        </w:rPr>
        <w:t>he University of the Western Cape, South Africa</w:t>
      </w:r>
      <w:r w:rsidR="006567C2" w:rsidRPr="00C04211">
        <w:rPr>
          <w:rFonts w:ascii="Arial" w:hAnsi="Arial" w:cs="Arial"/>
          <w:noProof/>
          <w:szCs w:val="32"/>
          <w:lang w:val="vi-VN" w:eastAsia="ja-JP"/>
        </w:rPr>
        <w:drawing>
          <wp:inline distT="0" distB="0" distL="0" distR="0" wp14:anchorId="39EF45D8" wp14:editId="2B575200">
            <wp:extent cx="5457825" cy="7637085"/>
            <wp:effectExtent l="19050" t="19050" r="9525"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457825" cy="7637085"/>
                    </a:xfrm>
                    <a:prstGeom prst="rect">
                      <a:avLst/>
                    </a:prstGeom>
                    <a:ln>
                      <a:solidFill>
                        <a:schemeClr val="tx1"/>
                      </a:solidFill>
                    </a:ln>
                  </pic:spPr>
                </pic:pic>
              </a:graphicData>
            </a:graphic>
          </wp:inline>
        </w:drawing>
      </w:r>
    </w:p>
    <w:p w:rsidR="006567C2" w:rsidRPr="00FD20EE" w:rsidRDefault="006567C2" w:rsidP="006567C2">
      <w:pPr>
        <w:spacing w:after="0" w:line="240" w:lineRule="auto"/>
        <w:ind w:left="66"/>
        <w:jc w:val="both"/>
        <w:rPr>
          <w:rFonts w:ascii="Arial" w:hAnsi="Arial" w:cs="Arial"/>
          <w:szCs w:val="32"/>
          <w:lang w:val="en-US"/>
        </w:rPr>
      </w:pPr>
    </w:p>
    <w:p w:rsidR="009A7567" w:rsidRPr="00FD20EE" w:rsidRDefault="00835251" w:rsidP="000C1792">
      <w:pPr>
        <w:pStyle w:val="ListParagraph"/>
        <w:numPr>
          <w:ilvl w:val="0"/>
          <w:numId w:val="19"/>
        </w:numPr>
        <w:tabs>
          <w:tab w:val="left" w:pos="426"/>
        </w:tabs>
        <w:spacing w:after="0" w:line="240" w:lineRule="auto"/>
        <w:ind w:left="426" w:hanging="426"/>
        <w:jc w:val="both"/>
        <w:rPr>
          <w:rFonts w:ascii="Arial" w:hAnsi="Arial" w:cs="Arial"/>
          <w:sz w:val="20"/>
          <w:lang w:val="en-US"/>
        </w:rPr>
      </w:pPr>
      <w:r w:rsidRPr="00FD20EE">
        <w:rPr>
          <w:rFonts w:ascii="Arial" w:hAnsi="Arial" w:cs="Arial"/>
          <w:b/>
          <w:i/>
          <w:sz w:val="20"/>
          <w:lang w:val="en-US"/>
        </w:rPr>
        <w:t>Article 8.1.3, Complete Disclosure:</w:t>
      </w:r>
      <w:r w:rsidRPr="00FD20EE">
        <w:rPr>
          <w:rFonts w:ascii="Arial" w:hAnsi="Arial" w:cs="Arial"/>
          <w:sz w:val="20"/>
          <w:lang w:val="en-US"/>
        </w:rPr>
        <w:t xml:space="preserve"> Upon receiving an IP Disclosure, the IPMO should conduct a review of funding sources, creatorship, external party tangible materials used, publications planned, and any other issue that might affect the rights or use of any potential IP resulting from the IP Disclosure. The IPMO will also determine if the IP Disclosure is sufficient regarding all information requisites and will notify the disclosers of any related information insufficiency.</w:t>
      </w:r>
      <w:r w:rsidR="009A7567" w:rsidRPr="00FD20EE">
        <w:rPr>
          <w:rFonts w:ascii="Arial" w:hAnsi="Arial" w:cs="Arial"/>
          <w:sz w:val="20"/>
          <w:lang w:val="en-US"/>
        </w:rPr>
        <w:t xml:space="preserve"> All IP Disclosures should be registered by the IPMO in a confidential Register of IP Disclosures.</w:t>
      </w:r>
    </w:p>
    <w:p w:rsidR="009A7567" w:rsidRPr="00FD20EE" w:rsidRDefault="009A7567" w:rsidP="009A7567">
      <w:pPr>
        <w:tabs>
          <w:tab w:val="left" w:pos="709"/>
        </w:tabs>
        <w:spacing w:after="0" w:line="240" w:lineRule="auto"/>
        <w:ind w:left="426"/>
        <w:jc w:val="both"/>
        <w:rPr>
          <w:rFonts w:ascii="Arial" w:hAnsi="Arial" w:cs="Arial"/>
          <w:sz w:val="20"/>
          <w:lang w:val="en-US"/>
        </w:rPr>
      </w:pPr>
    </w:p>
    <w:p w:rsidR="009A7567" w:rsidRPr="00FD20EE" w:rsidRDefault="00793C0C" w:rsidP="009A7567">
      <w:pPr>
        <w:tabs>
          <w:tab w:val="left" w:pos="709"/>
        </w:tabs>
        <w:spacing w:after="0" w:line="240" w:lineRule="auto"/>
        <w:ind w:left="426"/>
        <w:jc w:val="both"/>
        <w:rPr>
          <w:rFonts w:ascii="Arial" w:hAnsi="Arial" w:cs="Arial"/>
          <w:sz w:val="20"/>
          <w:lang w:val="en-US"/>
        </w:rPr>
      </w:pPr>
      <w:r w:rsidRPr="00FD20EE">
        <w:rPr>
          <w:rFonts w:ascii="Arial" w:hAnsi="Arial" w:cs="Arial"/>
          <w:sz w:val="20"/>
          <w:lang w:val="en-US"/>
        </w:rPr>
        <w:t xml:space="preserve">It is good practice to disclose an invention/creation as soon as it </w:t>
      </w:r>
      <w:r w:rsidRPr="00FD20EE">
        <w:rPr>
          <w:rFonts w:ascii="Arial" w:hAnsi="Arial" w:cs="Arial"/>
          <w:i/>
          <w:sz w:val="20"/>
          <w:lang w:val="en-US"/>
        </w:rPr>
        <w:t xml:space="preserve">is </w:t>
      </w:r>
      <w:r w:rsidRPr="00FD20EE">
        <w:rPr>
          <w:rFonts w:ascii="Arial" w:hAnsi="Arial" w:cs="Arial"/>
          <w:sz w:val="20"/>
          <w:lang w:val="en-US"/>
        </w:rPr>
        <w:t>an invention/creation. However, i</w:t>
      </w:r>
      <w:r w:rsidR="009A7567" w:rsidRPr="00FD20EE">
        <w:rPr>
          <w:rFonts w:ascii="Arial" w:hAnsi="Arial" w:cs="Arial"/>
          <w:sz w:val="20"/>
          <w:lang w:val="en-US"/>
        </w:rPr>
        <w:t xml:space="preserve">n </w:t>
      </w:r>
      <w:r w:rsidRPr="00FD20EE">
        <w:rPr>
          <w:rFonts w:ascii="Arial" w:hAnsi="Arial" w:cs="Arial"/>
          <w:sz w:val="20"/>
          <w:lang w:val="en-US"/>
        </w:rPr>
        <w:t>reality</w:t>
      </w:r>
      <w:r w:rsidR="009A7567" w:rsidRPr="00FD20EE">
        <w:rPr>
          <w:rFonts w:ascii="Arial" w:hAnsi="Arial" w:cs="Arial"/>
          <w:sz w:val="20"/>
          <w:lang w:val="en-US"/>
        </w:rPr>
        <w:t xml:space="preserve"> disclosures often happen immediately before a conference/publication requiring a superficial analysis and the quick filing of a provisional patent application.  Alternatively, the disclosure may be made at such an early stage of the research that further work is needed before it is possible to assess whether a commercially viable product, process or service may result.  The greater the experience of the team in the IPMO, the greater the ease at which these decisions are taken. However, this experience is only developed over time and through on the job experience.  </w:t>
      </w:r>
    </w:p>
    <w:p w:rsidR="009A7567" w:rsidRPr="00FD20EE" w:rsidRDefault="009A7567" w:rsidP="009A7567">
      <w:pPr>
        <w:tabs>
          <w:tab w:val="left" w:pos="709"/>
        </w:tabs>
        <w:spacing w:after="0" w:line="240" w:lineRule="auto"/>
        <w:ind w:left="426"/>
        <w:jc w:val="both"/>
        <w:rPr>
          <w:rFonts w:ascii="Arial" w:hAnsi="Arial" w:cs="Arial"/>
          <w:sz w:val="20"/>
          <w:lang w:val="en-US"/>
        </w:rPr>
      </w:pPr>
    </w:p>
    <w:p w:rsidR="006567C2" w:rsidRPr="00FD20EE" w:rsidRDefault="006567C2" w:rsidP="009D4A54">
      <w:pPr>
        <w:pStyle w:val="ListParagraph"/>
        <w:numPr>
          <w:ilvl w:val="0"/>
          <w:numId w:val="19"/>
        </w:numPr>
        <w:spacing w:line="240" w:lineRule="auto"/>
        <w:ind w:left="426" w:hanging="426"/>
        <w:jc w:val="both"/>
        <w:rPr>
          <w:rFonts w:ascii="Arial" w:hAnsi="Arial" w:cs="Arial"/>
          <w:sz w:val="20"/>
          <w:lang w:val="en-US"/>
        </w:rPr>
      </w:pPr>
      <w:r w:rsidRPr="00FD20EE">
        <w:rPr>
          <w:rFonts w:ascii="Arial" w:hAnsi="Arial" w:cs="Arial"/>
          <w:b/>
          <w:sz w:val="20"/>
          <w:lang w:val="en-US"/>
        </w:rPr>
        <w:t>Article 8.1.4 - Optional Clause for IP related to GRs and/or TK</w:t>
      </w:r>
      <w:r w:rsidRPr="00FD20EE">
        <w:rPr>
          <w:rFonts w:ascii="Arial" w:hAnsi="Arial" w:cs="Arial"/>
          <w:sz w:val="20"/>
          <w:lang w:val="en-US"/>
        </w:rPr>
        <w:t xml:space="preserve">, </w:t>
      </w:r>
      <w:r w:rsidRPr="00FD20EE">
        <w:rPr>
          <w:rFonts w:ascii="Arial" w:hAnsi="Arial" w:cs="Arial"/>
          <w:b/>
          <w:i/>
          <w:sz w:val="20"/>
          <w:lang w:val="en-US"/>
        </w:rPr>
        <w:t>[shall/could]</w:t>
      </w:r>
      <w:r w:rsidRPr="00FD20EE">
        <w:rPr>
          <w:rFonts w:ascii="Arial" w:hAnsi="Arial" w:cs="Arial"/>
          <w:sz w:val="20"/>
          <w:lang w:val="en-US"/>
        </w:rPr>
        <w:t xml:space="preserve"> </w:t>
      </w:r>
      <w:r w:rsidRPr="00FD20EE">
        <w:rPr>
          <w:rFonts w:ascii="Arial" w:hAnsi="Arial" w:cs="Arial"/>
          <w:b/>
          <w:i/>
          <w:sz w:val="20"/>
          <w:lang w:val="en-US"/>
        </w:rPr>
        <w:t>require its Creators to disclose</w:t>
      </w:r>
      <w:r w:rsidRPr="00FD20EE">
        <w:rPr>
          <w:rFonts w:ascii="Arial" w:hAnsi="Arial" w:cs="Arial"/>
          <w:sz w:val="20"/>
          <w:lang w:val="en-US"/>
        </w:rPr>
        <w:t xml:space="preserve">: Countries have taken different approaches regarding disclosure requirements specifically for GRs and TK, and the Institution will have to follow the relevant national rules. We highlight below three main approaches. </w:t>
      </w:r>
    </w:p>
    <w:p w:rsidR="006567C2" w:rsidRPr="00FD20EE" w:rsidRDefault="006567C2" w:rsidP="009D4A54">
      <w:pPr>
        <w:pStyle w:val="ListParagraph"/>
        <w:numPr>
          <w:ilvl w:val="0"/>
          <w:numId w:val="64"/>
        </w:numPr>
        <w:spacing w:line="240" w:lineRule="auto"/>
        <w:ind w:hanging="294"/>
        <w:jc w:val="both"/>
        <w:rPr>
          <w:rFonts w:ascii="Arial" w:hAnsi="Arial" w:cs="Arial"/>
          <w:sz w:val="20"/>
          <w:lang w:val="en-US"/>
        </w:rPr>
      </w:pPr>
      <w:r w:rsidRPr="00FD20EE">
        <w:rPr>
          <w:rFonts w:ascii="Arial" w:hAnsi="Arial" w:cs="Arial"/>
          <w:sz w:val="20"/>
          <w:lang w:val="en-US"/>
        </w:rPr>
        <w:t xml:space="preserve">In the national law of some countries, mandatory disclosure requirements are put in place and therefore the language “the IPMO </w:t>
      </w:r>
      <w:r w:rsidRPr="00FD20EE">
        <w:rPr>
          <w:rFonts w:ascii="Arial" w:hAnsi="Arial" w:cs="Arial"/>
          <w:b/>
          <w:sz w:val="20"/>
          <w:lang w:val="en-US"/>
        </w:rPr>
        <w:t xml:space="preserve">shall </w:t>
      </w:r>
      <w:r w:rsidRPr="00FD20EE">
        <w:rPr>
          <w:rFonts w:ascii="Arial" w:hAnsi="Arial" w:cs="Arial"/>
          <w:sz w:val="20"/>
          <w:lang w:val="en-US"/>
        </w:rPr>
        <w:t>require</w:t>
      </w:r>
      <w:r w:rsidRPr="00FD20EE">
        <w:rPr>
          <w:rFonts w:ascii="Arial" w:hAnsi="Arial" w:cs="Arial"/>
          <w:b/>
          <w:sz w:val="20"/>
          <w:lang w:val="en-US"/>
        </w:rPr>
        <w:t xml:space="preserve"> </w:t>
      </w:r>
      <w:r w:rsidRPr="00FD20EE">
        <w:rPr>
          <w:rFonts w:ascii="Arial" w:hAnsi="Arial" w:cs="Arial"/>
          <w:sz w:val="20"/>
          <w:lang w:val="en-US"/>
        </w:rPr>
        <w:t xml:space="preserve">…” would be suitable.  This could require the completion of a form indicating whether the </w:t>
      </w:r>
      <w:r w:rsidR="007C2E1E" w:rsidRPr="00FD20EE">
        <w:rPr>
          <w:rFonts w:ascii="Arial" w:hAnsi="Arial" w:cs="Arial"/>
          <w:sz w:val="20"/>
          <w:lang w:val="en-US"/>
        </w:rPr>
        <w:t>invention was generated using a</w:t>
      </w:r>
      <w:r w:rsidRPr="00FD20EE">
        <w:rPr>
          <w:rFonts w:ascii="Arial" w:hAnsi="Arial" w:cs="Arial"/>
          <w:sz w:val="20"/>
          <w:lang w:val="en-US"/>
        </w:rPr>
        <w:t xml:space="preserve"> TK and/or GR, to meet the formal requirements for filing a patent application [</w:t>
      </w:r>
      <w:hyperlink w:anchor="Box51" w:history="1">
        <w:r w:rsidR="000B07E9">
          <w:rPr>
            <w:rStyle w:val="Hyperlink"/>
            <w:rFonts w:ascii="Arial" w:hAnsi="Arial" w:cs="Arial"/>
            <w:sz w:val="20"/>
            <w:lang w:val="en-US"/>
          </w:rPr>
          <w:t>Box 52</w:t>
        </w:r>
      </w:hyperlink>
      <w:r w:rsidRPr="00BF4219">
        <w:rPr>
          <w:rFonts w:ascii="Arial" w:hAnsi="Arial" w:cs="Arial"/>
          <w:sz w:val="20"/>
          <w:lang w:val="en-US"/>
        </w:rPr>
        <w:t xml:space="preserve"> </w:t>
      </w:r>
      <w:r w:rsidRPr="00FD20EE">
        <w:rPr>
          <w:rFonts w:ascii="Arial" w:hAnsi="Arial" w:cs="Arial"/>
          <w:sz w:val="20"/>
          <w:lang w:val="en-US"/>
        </w:rPr>
        <w:t>-</w:t>
      </w:r>
      <w:r w:rsidR="00BF4219">
        <w:rPr>
          <w:rFonts w:ascii="Arial" w:hAnsi="Arial" w:cs="Arial"/>
          <w:sz w:val="20"/>
          <w:lang w:val="en-US"/>
        </w:rPr>
        <w:t xml:space="preserve"> </w:t>
      </w:r>
      <w:r w:rsidRPr="00FD20EE">
        <w:rPr>
          <w:rFonts w:ascii="Arial" w:hAnsi="Arial" w:cs="Arial"/>
          <w:sz w:val="20"/>
          <w:lang w:val="en-US"/>
        </w:rPr>
        <w:t>Form P26].  Alternatively, provision could be made to provide for the use of GR and/or TK as a patentability criterion with potential implications for patent validity.</w:t>
      </w:r>
    </w:p>
    <w:p w:rsidR="006567C2" w:rsidRPr="00FD20EE" w:rsidRDefault="006567C2" w:rsidP="009D4A54">
      <w:pPr>
        <w:pStyle w:val="ListParagraph"/>
        <w:numPr>
          <w:ilvl w:val="0"/>
          <w:numId w:val="64"/>
        </w:numPr>
        <w:spacing w:line="240" w:lineRule="auto"/>
        <w:ind w:hanging="294"/>
        <w:jc w:val="both"/>
        <w:rPr>
          <w:rFonts w:ascii="Arial" w:hAnsi="Arial" w:cs="Arial"/>
          <w:sz w:val="20"/>
          <w:lang w:val="en-US"/>
        </w:rPr>
      </w:pPr>
      <w:r w:rsidRPr="00FD20EE">
        <w:rPr>
          <w:rFonts w:ascii="Arial" w:hAnsi="Arial" w:cs="Arial"/>
          <w:sz w:val="20"/>
          <w:lang w:val="en-US"/>
        </w:rPr>
        <w:t xml:space="preserve">Some other countries have chosen to include voluntary disclosure requirements in their national law, and therefore the language “the IPMO </w:t>
      </w:r>
      <w:r w:rsidRPr="00FD20EE">
        <w:rPr>
          <w:rFonts w:ascii="Arial" w:hAnsi="Arial" w:cs="Arial"/>
          <w:b/>
          <w:sz w:val="20"/>
          <w:lang w:val="en-US"/>
        </w:rPr>
        <w:t>could</w:t>
      </w:r>
      <w:r w:rsidRPr="00FD20EE">
        <w:rPr>
          <w:rFonts w:ascii="Arial" w:hAnsi="Arial" w:cs="Arial"/>
          <w:sz w:val="20"/>
          <w:lang w:val="en-US"/>
        </w:rPr>
        <w:t xml:space="preserve"> require …” would be advisable.  This would manifest by introducing the voluntary disclosure as part of the patent procedure without any consequences for patent prosecution or patent validity</w:t>
      </w:r>
    </w:p>
    <w:p w:rsidR="006567C2" w:rsidRPr="00FD20EE" w:rsidRDefault="006567C2" w:rsidP="009D4A54">
      <w:pPr>
        <w:pStyle w:val="ListParagraph"/>
        <w:numPr>
          <w:ilvl w:val="0"/>
          <w:numId w:val="64"/>
        </w:numPr>
        <w:spacing w:line="240" w:lineRule="auto"/>
        <w:ind w:hanging="294"/>
        <w:jc w:val="both"/>
        <w:rPr>
          <w:rFonts w:ascii="Arial" w:hAnsi="Arial" w:cs="Arial"/>
          <w:sz w:val="20"/>
          <w:lang w:val="en-US"/>
        </w:rPr>
      </w:pPr>
      <w:r w:rsidRPr="00FD20EE">
        <w:rPr>
          <w:rFonts w:ascii="Arial" w:hAnsi="Arial" w:cs="Arial"/>
          <w:sz w:val="20"/>
          <w:lang w:val="en-US"/>
        </w:rPr>
        <w:t>Other countries do not require any type of disclosure specifically for GRs and TK in their national law, and therefore this optional clause would not be advisable.</w:t>
      </w:r>
      <w:r w:rsidRPr="00FD20EE">
        <w:rPr>
          <w:rStyle w:val="FootnoteReference"/>
          <w:rFonts w:ascii="Arial" w:hAnsi="Arial" w:cs="Arial"/>
          <w:sz w:val="20"/>
          <w:lang w:val="en-US"/>
        </w:rPr>
        <w:footnoteReference w:id="153"/>
      </w:r>
      <w:r w:rsidRPr="00FD20EE">
        <w:rPr>
          <w:rFonts w:ascii="Arial" w:hAnsi="Arial" w:cs="Arial"/>
          <w:sz w:val="20"/>
          <w:lang w:val="en-US"/>
        </w:rPr>
        <w:t xml:space="preserve"> </w:t>
      </w:r>
    </w:p>
    <w:p w:rsidR="00E43208" w:rsidRPr="00FD20EE" w:rsidRDefault="00E43208" w:rsidP="00E43208">
      <w:pPr>
        <w:tabs>
          <w:tab w:val="left" w:pos="709"/>
        </w:tabs>
        <w:spacing w:after="0" w:line="240" w:lineRule="auto"/>
        <w:jc w:val="both"/>
        <w:rPr>
          <w:rFonts w:ascii="Arial" w:hAnsi="Arial" w:cs="Arial"/>
          <w:sz w:val="20"/>
          <w:szCs w:val="32"/>
          <w:lang w:val="en-US"/>
        </w:rPr>
      </w:pPr>
    </w:p>
    <w:p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b/>
          <w:sz w:val="20"/>
          <w:lang w:val="en-US"/>
        </w:rPr>
      </w:pPr>
      <w:bookmarkStart w:id="241" w:name="Box51"/>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bookmarkEnd w:id="241"/>
      <w:r w:rsidRPr="00FD20EE">
        <w:rPr>
          <w:rFonts w:ascii="Arial" w:hAnsi="Arial" w:cs="Arial"/>
          <w:b/>
          <w:sz w:val="20"/>
          <w:lang w:val="en-US"/>
        </w:rPr>
        <w:t>Voluntary and Mandatory Disclosure Requirements</w:t>
      </w:r>
    </w:p>
    <w:p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sz w:val="20"/>
          <w:lang w:val="en-US"/>
        </w:rPr>
      </w:pPr>
    </w:p>
    <w:p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sz w:val="20"/>
          <w:lang w:val="en-US"/>
        </w:rPr>
      </w:pPr>
      <w:r w:rsidRPr="00FD20EE">
        <w:rPr>
          <w:rFonts w:ascii="Arial" w:hAnsi="Arial" w:cs="Arial"/>
          <w:sz w:val="20"/>
          <w:lang w:val="en-US"/>
        </w:rPr>
        <w:t xml:space="preserve">Germany, for example, put in place a voluntary requirement in Section 34(a) of the </w:t>
      </w:r>
      <w:r w:rsidRPr="00FD20EE">
        <w:rPr>
          <w:rFonts w:ascii="Arial" w:hAnsi="Arial" w:cs="Arial"/>
          <w:iCs/>
          <w:sz w:val="20"/>
          <w:lang w:val="en-US"/>
        </w:rPr>
        <w:t>Patent Act</w:t>
      </w:r>
      <w:r w:rsidRPr="00FD20EE">
        <w:rPr>
          <w:rStyle w:val="FootnoteReference"/>
          <w:rFonts w:ascii="Arial" w:hAnsi="Arial" w:cs="Arial"/>
          <w:iCs/>
          <w:sz w:val="20"/>
          <w:lang w:val="en-US"/>
        </w:rPr>
        <w:footnoteReference w:id="154"/>
      </w:r>
      <w:r w:rsidRPr="00FD20EE">
        <w:rPr>
          <w:rFonts w:ascii="Arial" w:hAnsi="Arial" w:cs="Arial"/>
          <w:iCs/>
          <w:sz w:val="20"/>
          <w:lang w:val="en-US"/>
        </w:rPr>
        <w:t xml:space="preserve"> which </w:t>
      </w:r>
      <w:r w:rsidRPr="00FD20EE">
        <w:rPr>
          <w:rFonts w:ascii="Arial" w:hAnsi="Arial" w:cs="Arial"/>
          <w:sz w:val="20"/>
          <w:lang w:val="en-US"/>
        </w:rPr>
        <w:t>provides: “</w:t>
      </w:r>
      <w:r w:rsidRPr="00FD20EE">
        <w:rPr>
          <w:rFonts w:ascii="Arial" w:hAnsi="Arial" w:cs="Arial"/>
          <w:i/>
          <w:sz w:val="20"/>
          <w:lang w:val="en-US"/>
        </w:rPr>
        <w:t>Where an invention is based on biological material of plant or animal origin or if it uses such material, the application should include information on the geographical origin of such material, if known. This shall be without prejudice to the examination of applications or the validity of rights arising from granted patents.</w:t>
      </w:r>
      <w:r w:rsidRPr="00FD20EE">
        <w:rPr>
          <w:rFonts w:ascii="Arial" w:hAnsi="Arial" w:cs="Arial"/>
          <w:sz w:val="20"/>
          <w:lang w:val="en-US"/>
        </w:rPr>
        <w:t xml:space="preserve">”  </w:t>
      </w:r>
    </w:p>
    <w:p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sz w:val="20"/>
          <w:lang w:val="en-US"/>
        </w:rPr>
      </w:pPr>
    </w:p>
    <w:p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iCs/>
          <w:sz w:val="20"/>
          <w:lang w:val="en-US"/>
        </w:rPr>
      </w:pPr>
      <w:r w:rsidRPr="00FD20EE">
        <w:rPr>
          <w:rFonts w:ascii="Arial" w:hAnsi="Arial" w:cs="Arial"/>
          <w:sz w:val="20"/>
          <w:lang w:val="en-US"/>
        </w:rPr>
        <w:t>On the other hand, Switzerland implemented a mandatory requirement in Article 49(a) of the Patent Act</w:t>
      </w:r>
      <w:r w:rsidRPr="00FD20EE">
        <w:rPr>
          <w:rStyle w:val="FootnoteReference"/>
          <w:rFonts w:ascii="Arial" w:hAnsi="Arial" w:cs="Arial"/>
          <w:sz w:val="20"/>
          <w:lang w:val="en-US"/>
        </w:rPr>
        <w:footnoteReference w:id="155"/>
      </w:r>
      <w:r w:rsidRPr="00FD20EE">
        <w:rPr>
          <w:rFonts w:ascii="Arial" w:hAnsi="Arial" w:cs="Arial"/>
          <w:sz w:val="20"/>
          <w:lang w:val="en-US"/>
        </w:rPr>
        <w:t xml:space="preserve"> </w:t>
      </w:r>
      <w:r w:rsidRPr="00FD20EE">
        <w:rPr>
          <w:rFonts w:ascii="Arial" w:hAnsi="Arial" w:cs="Arial"/>
          <w:iCs/>
          <w:sz w:val="20"/>
          <w:lang w:val="en-US"/>
        </w:rPr>
        <w:t xml:space="preserve">which </w:t>
      </w:r>
      <w:r w:rsidRPr="00FD20EE">
        <w:rPr>
          <w:rFonts w:ascii="Arial" w:hAnsi="Arial" w:cs="Arial"/>
          <w:sz w:val="20"/>
          <w:lang w:val="en-US"/>
        </w:rPr>
        <w:t>states:</w:t>
      </w:r>
      <w:r w:rsidRPr="00FD20EE">
        <w:rPr>
          <w:rFonts w:ascii="Arial" w:hAnsi="Arial" w:cs="Arial"/>
          <w:iCs/>
          <w:sz w:val="20"/>
          <w:lang w:val="en-US"/>
        </w:rPr>
        <w:t xml:space="preserve"> </w:t>
      </w:r>
      <w:r w:rsidRPr="00FD20EE">
        <w:rPr>
          <w:rFonts w:ascii="Arial" w:hAnsi="Arial" w:cs="Arial"/>
          <w:sz w:val="20"/>
          <w:lang w:val="en-US"/>
        </w:rPr>
        <w:t>“</w:t>
      </w:r>
      <w:r w:rsidRPr="00FD20EE">
        <w:rPr>
          <w:rFonts w:ascii="Arial" w:hAnsi="Arial" w:cs="Arial"/>
          <w:i/>
          <w:sz w:val="20"/>
          <w:lang w:val="en-US"/>
        </w:rPr>
        <w:t>The patent application must contain information on the source: a) of the genetic resource to which the inventor or the patent applicant had access, provided the invention is directly based on this resource; b) of traditional knowledge of indigenous or local communities to which the inventor or the patent applicant had access, provided the invention is directly based on this knowledge</w:t>
      </w:r>
      <w:r w:rsidRPr="00FD20EE">
        <w:rPr>
          <w:rFonts w:ascii="Arial" w:hAnsi="Arial" w:cs="Arial"/>
          <w:sz w:val="20"/>
          <w:lang w:val="en-US"/>
        </w:rPr>
        <w:t>”</w:t>
      </w:r>
      <w:r w:rsidRPr="00FD20EE">
        <w:rPr>
          <w:rStyle w:val="FootnoteReference"/>
          <w:rFonts w:ascii="Arial" w:hAnsi="Arial" w:cs="Arial"/>
          <w:sz w:val="20"/>
          <w:lang w:val="en-US"/>
        </w:rPr>
        <w:t xml:space="preserve"> </w:t>
      </w:r>
      <w:r w:rsidRPr="00FD20EE">
        <w:rPr>
          <w:rStyle w:val="FootnoteReference"/>
          <w:rFonts w:ascii="Arial" w:hAnsi="Arial" w:cs="Arial"/>
          <w:sz w:val="20"/>
          <w:lang w:val="en-US"/>
        </w:rPr>
        <w:footnoteReference w:id="156"/>
      </w:r>
    </w:p>
    <w:p w:rsidR="00E43208" w:rsidRDefault="00E43208" w:rsidP="00E43208">
      <w:pPr>
        <w:pStyle w:val="ListParagraph"/>
        <w:spacing w:line="240" w:lineRule="auto"/>
        <w:ind w:left="425"/>
        <w:jc w:val="both"/>
        <w:rPr>
          <w:rFonts w:ascii="Arial" w:hAnsi="Arial" w:cs="Arial"/>
          <w:b/>
          <w:sz w:val="20"/>
          <w:lang w:val="en-US"/>
        </w:rPr>
      </w:pPr>
    </w:p>
    <w:p w:rsidR="00B30378" w:rsidRDefault="00B30378" w:rsidP="00E43208">
      <w:pPr>
        <w:pStyle w:val="ListParagraph"/>
        <w:spacing w:line="240" w:lineRule="auto"/>
        <w:ind w:left="425"/>
        <w:jc w:val="both"/>
        <w:rPr>
          <w:rFonts w:ascii="Arial" w:hAnsi="Arial" w:cs="Arial"/>
          <w:b/>
          <w:sz w:val="20"/>
          <w:lang w:val="en-US"/>
        </w:rPr>
      </w:pPr>
    </w:p>
    <w:p w:rsidR="00B30378" w:rsidRPr="00FD20EE" w:rsidRDefault="00B30378" w:rsidP="00E43208">
      <w:pPr>
        <w:pStyle w:val="ListParagraph"/>
        <w:spacing w:line="240" w:lineRule="auto"/>
        <w:ind w:left="425"/>
        <w:jc w:val="both"/>
        <w:rPr>
          <w:rFonts w:ascii="Arial" w:hAnsi="Arial" w:cs="Arial"/>
          <w:b/>
          <w:sz w:val="20"/>
          <w:lang w:val="en-US"/>
        </w:rPr>
      </w:pPr>
    </w:p>
    <w:p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val="en-US"/>
        </w:rPr>
      </w:pPr>
      <w:r w:rsidRPr="00FD20EE">
        <w:rPr>
          <w:rFonts w:ascii="Arial" w:hAnsi="Arial" w:cs="Arial"/>
          <w:b/>
          <w:sz w:val="20"/>
          <w:szCs w:val="32"/>
          <w:lang w:val="en-US"/>
        </w:rPr>
        <w:lastRenderedPageBreak/>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Example - </w:t>
      </w:r>
      <w:r w:rsidRPr="00FD20EE">
        <w:rPr>
          <w:rFonts w:ascii="Arial" w:hAnsi="Arial" w:cs="Arial"/>
          <w:b/>
          <w:sz w:val="20"/>
          <w:lang w:val="en-US"/>
        </w:rPr>
        <w:t>Form P26 introduced in South Africa</w:t>
      </w:r>
    </w:p>
    <w:p w:rsidR="007C2E1E" w:rsidRPr="00FD20EE" w:rsidRDefault="007C2E1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val="en-US"/>
        </w:rPr>
      </w:pPr>
    </w:p>
    <w:p w:rsidR="007C2E1E" w:rsidRPr="00FD20EE" w:rsidRDefault="007C2E1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val="en-US"/>
        </w:rPr>
      </w:pPr>
      <w:r w:rsidRPr="00FD20EE">
        <w:rPr>
          <w:rFonts w:ascii="Arial" w:hAnsi="Arial" w:cs="Arial"/>
          <w:sz w:val="20"/>
          <w:lang w:val="en-US"/>
        </w:rPr>
        <w:t>Form P26 introduced in South Africa indicating how the form would be completed if no indigenous biological resources, TK or GRs was used to arrive at the invention.</w:t>
      </w:r>
    </w:p>
    <w:p w:rsidR="007C2E1E" w:rsidRPr="00FD20EE" w:rsidRDefault="007C2E1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lang w:val="en-US"/>
        </w:rPr>
      </w:pPr>
    </w:p>
    <w:p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Cs/>
          <w:lang w:val="en-US"/>
        </w:rPr>
      </w:pPr>
      <w:r w:rsidRPr="00FD20EE">
        <w:rPr>
          <w:rFonts w:ascii="Arial" w:hAnsi="Arial" w:cs="Arial"/>
          <w:lang w:val="en-US"/>
        </w:rPr>
        <w:t xml:space="preserve"> </w:t>
      </w:r>
      <w:r w:rsidRPr="00C04211">
        <w:rPr>
          <w:rFonts w:ascii="Arial" w:hAnsi="Arial" w:cs="Arial"/>
          <w:noProof/>
          <w:lang w:val="vi-VN" w:eastAsia="ja-JP"/>
        </w:rPr>
        <w:drawing>
          <wp:inline distT="0" distB="0" distL="0" distR="0" wp14:anchorId="4FF19E5E" wp14:editId="03556A39">
            <wp:extent cx="4099302" cy="4493518"/>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111014" cy="4506356"/>
                    </a:xfrm>
                    <a:prstGeom prst="rect">
                      <a:avLst/>
                    </a:prstGeom>
                  </pic:spPr>
                </pic:pic>
              </a:graphicData>
            </a:graphic>
          </wp:inline>
        </w:drawing>
      </w:r>
    </w:p>
    <w:p w:rsidR="00835251" w:rsidRPr="00FD20EE" w:rsidRDefault="00835251" w:rsidP="00B7519E">
      <w:pPr>
        <w:pStyle w:val="ListParagraph"/>
        <w:tabs>
          <w:tab w:val="left" w:pos="709"/>
        </w:tabs>
        <w:spacing w:after="0" w:line="240" w:lineRule="auto"/>
        <w:ind w:left="425"/>
        <w:jc w:val="both"/>
        <w:rPr>
          <w:rFonts w:ascii="Arial" w:hAnsi="Arial" w:cs="Arial"/>
          <w:szCs w:val="32"/>
          <w:lang w:val="en-US"/>
        </w:rPr>
      </w:pPr>
    </w:p>
    <w:p w:rsidR="00835251" w:rsidRPr="00FD20EE" w:rsidRDefault="00835251" w:rsidP="00831449">
      <w:pPr>
        <w:autoSpaceDE w:val="0"/>
        <w:autoSpaceDN w:val="0"/>
        <w:adjustRightInd w:val="0"/>
        <w:spacing w:after="0" w:line="240" w:lineRule="auto"/>
        <w:ind w:left="426"/>
        <w:jc w:val="both"/>
        <w:rPr>
          <w:rFonts w:ascii="Arial" w:hAnsi="Arial" w:cs="Arial"/>
          <w:sz w:val="20"/>
          <w:lang w:val="en-US"/>
        </w:rPr>
      </w:pPr>
      <w:r w:rsidRPr="00FD20EE">
        <w:rPr>
          <w:rFonts w:ascii="Arial" w:hAnsi="Arial" w:cs="Arial"/>
          <w:sz w:val="20"/>
          <w:lang w:val="en-US"/>
        </w:rPr>
        <w:t xml:space="preserve">Although some countries have domestic legislation imposing disclosure requirements for GRs and TK, other countries do not require any type of disclosure for GRs and TK in their national law.  In this context, the European Union adopted a “due diligence” approach in Article 4 of the </w:t>
      </w:r>
      <w:r w:rsidRPr="00FD20EE">
        <w:rPr>
          <w:rFonts w:ascii="Arial" w:hAnsi="Arial" w:cs="Arial"/>
          <w:iCs/>
          <w:sz w:val="20"/>
          <w:lang w:val="en-US"/>
        </w:rPr>
        <w:t>Regulation No. 511/2014</w:t>
      </w:r>
      <w:r w:rsidRPr="00FD20EE">
        <w:rPr>
          <w:rStyle w:val="FootnoteReference"/>
          <w:rFonts w:ascii="Arial" w:hAnsi="Arial" w:cs="Arial"/>
          <w:iCs/>
          <w:sz w:val="20"/>
          <w:lang w:val="en-US"/>
        </w:rPr>
        <w:footnoteReference w:id="157"/>
      </w:r>
      <w:r w:rsidRPr="00FD20EE">
        <w:rPr>
          <w:rFonts w:ascii="Arial" w:hAnsi="Arial" w:cs="Arial"/>
          <w:iCs/>
          <w:sz w:val="20"/>
          <w:lang w:val="en-US"/>
        </w:rPr>
        <w:t xml:space="preserve"> which states: “</w:t>
      </w:r>
      <w:r w:rsidRPr="00FD20EE">
        <w:rPr>
          <w:rFonts w:ascii="Arial" w:hAnsi="Arial" w:cs="Arial"/>
          <w:i/>
          <w:sz w:val="20"/>
          <w:lang w:val="en-US"/>
        </w:rPr>
        <w:t>Users shall exercise due diligence to ascertain that</w:t>
      </w:r>
      <w:r w:rsidRPr="00FD20EE">
        <w:rPr>
          <w:rFonts w:ascii="Arial" w:hAnsi="Arial" w:cs="Arial"/>
          <w:i/>
          <w:iCs/>
          <w:sz w:val="20"/>
          <w:lang w:val="en-US"/>
        </w:rPr>
        <w:t xml:space="preserve"> </w:t>
      </w:r>
      <w:r w:rsidRPr="00FD20EE">
        <w:rPr>
          <w:rFonts w:ascii="Arial" w:hAnsi="Arial" w:cs="Arial"/>
          <w:i/>
          <w:sz w:val="20"/>
          <w:lang w:val="en-US"/>
        </w:rPr>
        <w:t>genetic resources and traditional knowledge associated</w:t>
      </w:r>
      <w:r w:rsidRPr="00FD20EE">
        <w:rPr>
          <w:rFonts w:ascii="Arial" w:hAnsi="Arial" w:cs="Arial"/>
          <w:i/>
          <w:iCs/>
          <w:sz w:val="20"/>
          <w:lang w:val="en-US"/>
        </w:rPr>
        <w:t xml:space="preserve"> </w:t>
      </w:r>
      <w:r w:rsidRPr="00FD20EE">
        <w:rPr>
          <w:rFonts w:ascii="Arial" w:hAnsi="Arial" w:cs="Arial"/>
          <w:i/>
          <w:sz w:val="20"/>
          <w:lang w:val="en-US"/>
        </w:rPr>
        <w:t>with genetic resources which they utilise have</w:t>
      </w:r>
      <w:r w:rsidRPr="00FD20EE">
        <w:rPr>
          <w:rFonts w:ascii="Arial" w:hAnsi="Arial" w:cs="Arial"/>
          <w:i/>
          <w:iCs/>
          <w:sz w:val="20"/>
          <w:lang w:val="en-US"/>
        </w:rPr>
        <w:t xml:space="preserve"> </w:t>
      </w:r>
      <w:r w:rsidRPr="00FD20EE">
        <w:rPr>
          <w:rFonts w:ascii="Arial" w:hAnsi="Arial" w:cs="Arial"/>
          <w:i/>
          <w:sz w:val="20"/>
          <w:lang w:val="en-US"/>
        </w:rPr>
        <w:t>been accessed in accordance with applicable access</w:t>
      </w:r>
      <w:r w:rsidRPr="00FD20EE">
        <w:rPr>
          <w:rFonts w:ascii="Arial" w:hAnsi="Arial" w:cs="Arial"/>
          <w:i/>
          <w:iCs/>
          <w:sz w:val="20"/>
          <w:lang w:val="en-US"/>
        </w:rPr>
        <w:t xml:space="preserve"> </w:t>
      </w:r>
      <w:r w:rsidRPr="00FD20EE">
        <w:rPr>
          <w:rFonts w:ascii="Arial" w:hAnsi="Arial" w:cs="Arial"/>
          <w:i/>
          <w:sz w:val="20"/>
          <w:lang w:val="en-US"/>
        </w:rPr>
        <w:t>and benefit-sharing legislation or regulatory requirements,</w:t>
      </w:r>
      <w:r w:rsidRPr="00FD20EE">
        <w:rPr>
          <w:rFonts w:ascii="Arial" w:hAnsi="Arial" w:cs="Arial"/>
          <w:i/>
          <w:iCs/>
          <w:sz w:val="20"/>
          <w:lang w:val="en-US"/>
        </w:rPr>
        <w:t xml:space="preserve"> </w:t>
      </w:r>
      <w:r w:rsidRPr="00FD20EE">
        <w:rPr>
          <w:rFonts w:ascii="Arial" w:hAnsi="Arial" w:cs="Arial"/>
          <w:i/>
          <w:sz w:val="20"/>
          <w:lang w:val="en-US"/>
        </w:rPr>
        <w:t>and that benefits are fairly and equitably shared</w:t>
      </w:r>
      <w:r w:rsidRPr="00FD20EE">
        <w:rPr>
          <w:rFonts w:ascii="Arial" w:hAnsi="Arial" w:cs="Arial"/>
          <w:i/>
          <w:iCs/>
          <w:sz w:val="20"/>
          <w:lang w:val="en-US"/>
        </w:rPr>
        <w:t xml:space="preserve"> </w:t>
      </w:r>
      <w:r w:rsidRPr="00FD20EE">
        <w:rPr>
          <w:rFonts w:ascii="Arial" w:hAnsi="Arial" w:cs="Arial"/>
          <w:i/>
          <w:sz w:val="20"/>
          <w:lang w:val="en-US"/>
        </w:rPr>
        <w:t>upon mutually agreed terms, in accordance with any</w:t>
      </w:r>
      <w:r w:rsidRPr="00FD20EE">
        <w:rPr>
          <w:rFonts w:ascii="Arial" w:hAnsi="Arial" w:cs="Arial"/>
          <w:i/>
          <w:iCs/>
          <w:sz w:val="20"/>
          <w:lang w:val="en-US"/>
        </w:rPr>
        <w:t xml:space="preserve"> </w:t>
      </w:r>
      <w:r w:rsidRPr="00FD20EE">
        <w:rPr>
          <w:rFonts w:ascii="Arial" w:hAnsi="Arial" w:cs="Arial"/>
          <w:i/>
          <w:sz w:val="20"/>
          <w:lang w:val="en-US"/>
        </w:rPr>
        <w:t>applicable legislation or regulatory requirements</w:t>
      </w:r>
      <w:r w:rsidRPr="00FD20EE">
        <w:rPr>
          <w:rFonts w:ascii="Arial" w:hAnsi="Arial" w:cs="Arial"/>
          <w:sz w:val="20"/>
          <w:lang w:val="en-US"/>
        </w:rPr>
        <w:t>.”</w:t>
      </w:r>
    </w:p>
    <w:p w:rsidR="00A50799" w:rsidRPr="00FD20EE" w:rsidRDefault="00A50799" w:rsidP="00B7519E">
      <w:pPr>
        <w:pStyle w:val="Heading3"/>
        <w:spacing w:before="360"/>
        <w:rPr>
          <w:sz w:val="24"/>
        </w:rPr>
      </w:pPr>
      <w:bookmarkStart w:id="242" w:name="_Toc515566159"/>
      <w:bookmarkStart w:id="243" w:name="_Toc516121322"/>
      <w:bookmarkStart w:id="244" w:name="_Toc516160073"/>
      <w:bookmarkStart w:id="245" w:name="_Toc516219416"/>
      <w:bookmarkStart w:id="246" w:name="_Toc516496060"/>
      <w:bookmarkStart w:id="247" w:name="_Toc516829432"/>
      <w:r w:rsidRPr="00FD20EE">
        <w:rPr>
          <w:sz w:val="24"/>
        </w:rPr>
        <w:t>Article 8.2 – Creatorship and Ownership</w:t>
      </w:r>
      <w:bookmarkEnd w:id="242"/>
      <w:bookmarkEnd w:id="243"/>
      <w:bookmarkEnd w:id="244"/>
      <w:bookmarkEnd w:id="245"/>
      <w:bookmarkEnd w:id="246"/>
      <w:bookmarkEnd w:id="247"/>
    </w:p>
    <w:p w:rsidR="004F5779" w:rsidRPr="00CC0CF0" w:rsidRDefault="007C2E1E" w:rsidP="009D4A54">
      <w:pPr>
        <w:pStyle w:val="ListParagraph"/>
        <w:numPr>
          <w:ilvl w:val="0"/>
          <w:numId w:val="19"/>
        </w:numPr>
        <w:tabs>
          <w:tab w:val="left" w:pos="851"/>
        </w:tabs>
        <w:spacing w:after="0" w:line="240" w:lineRule="auto"/>
        <w:ind w:left="426" w:hanging="426"/>
        <w:jc w:val="both"/>
        <w:rPr>
          <w:rFonts w:ascii="Arial" w:hAnsi="Arial" w:cs="Arial"/>
          <w:sz w:val="20"/>
          <w:lang w:val="en-US"/>
        </w:rPr>
      </w:pPr>
      <w:r w:rsidRPr="00C04211">
        <w:rPr>
          <w:rFonts w:ascii="Arial" w:hAnsi="Arial" w:cs="Arial"/>
          <w:b/>
          <w:sz w:val="20"/>
          <w:lang w:val="en-US"/>
        </w:rPr>
        <w:t>Article 8.2.1 and 8.2.2.,</w:t>
      </w:r>
      <w:r w:rsidRPr="00C04211">
        <w:rPr>
          <w:rFonts w:ascii="Arial" w:hAnsi="Arial" w:cs="Arial"/>
          <w:b/>
          <w:i/>
          <w:sz w:val="20"/>
          <w:lang w:val="en-US"/>
        </w:rPr>
        <w:t xml:space="preserve"> Creatorship and Ownership:</w:t>
      </w:r>
      <w:r w:rsidRPr="00C04211">
        <w:rPr>
          <w:rFonts w:ascii="Arial" w:hAnsi="Arial" w:cs="Arial"/>
          <w:sz w:val="20"/>
          <w:lang w:val="en-US"/>
        </w:rPr>
        <w:t xml:space="preserve"> It is important to </w:t>
      </w:r>
      <w:r w:rsidR="004F5779" w:rsidRPr="00C04211">
        <w:rPr>
          <w:rFonts w:ascii="Arial" w:hAnsi="Arial" w:cs="Arial"/>
          <w:sz w:val="20"/>
          <w:lang w:val="en-US"/>
        </w:rPr>
        <w:t>understand</w:t>
      </w:r>
      <w:r w:rsidRPr="00C04211">
        <w:rPr>
          <w:rFonts w:ascii="Arial" w:hAnsi="Arial" w:cs="Arial"/>
          <w:sz w:val="20"/>
          <w:lang w:val="en-US"/>
        </w:rPr>
        <w:t xml:space="preserve"> that </w:t>
      </w:r>
      <w:r w:rsidR="004F5779" w:rsidRPr="00C04211">
        <w:rPr>
          <w:rFonts w:ascii="Arial" w:hAnsi="Arial" w:cs="Arial"/>
          <w:sz w:val="20"/>
          <w:lang w:val="en-US"/>
        </w:rPr>
        <w:t>“</w:t>
      </w:r>
      <w:r w:rsidRPr="00C04211">
        <w:rPr>
          <w:rFonts w:ascii="Arial" w:hAnsi="Arial" w:cs="Arial"/>
          <w:sz w:val="20"/>
          <w:lang w:val="en-US"/>
        </w:rPr>
        <w:t>creators</w:t>
      </w:r>
      <w:r w:rsidR="004F5779" w:rsidRPr="00C04211">
        <w:rPr>
          <w:rFonts w:ascii="Arial" w:hAnsi="Arial" w:cs="Arial"/>
          <w:sz w:val="20"/>
          <w:lang w:val="en-US"/>
        </w:rPr>
        <w:t>”</w:t>
      </w:r>
      <w:r w:rsidRPr="00C04211">
        <w:rPr>
          <w:rFonts w:ascii="Arial" w:hAnsi="Arial" w:cs="Arial"/>
          <w:sz w:val="20"/>
          <w:lang w:val="en-US"/>
        </w:rPr>
        <w:t xml:space="preserve"> </w:t>
      </w:r>
      <w:r w:rsidRPr="00CC0CF0">
        <w:rPr>
          <w:rFonts w:ascii="Arial" w:hAnsi="Arial" w:cs="Arial"/>
          <w:sz w:val="20"/>
          <w:lang w:val="en-US"/>
        </w:rPr>
        <w:t xml:space="preserve">and </w:t>
      </w:r>
      <w:r w:rsidR="004F5779" w:rsidRPr="00CC0CF0">
        <w:rPr>
          <w:rFonts w:ascii="Arial" w:hAnsi="Arial" w:cs="Arial"/>
          <w:sz w:val="20"/>
          <w:lang w:val="en-US"/>
        </w:rPr>
        <w:t>“</w:t>
      </w:r>
      <w:r w:rsidRPr="00CC0CF0">
        <w:rPr>
          <w:rFonts w:ascii="Arial" w:hAnsi="Arial" w:cs="Arial"/>
          <w:sz w:val="20"/>
          <w:lang w:val="en-US"/>
        </w:rPr>
        <w:t>owners</w:t>
      </w:r>
      <w:r w:rsidR="004F5779" w:rsidRPr="00CC0CF0">
        <w:rPr>
          <w:rFonts w:ascii="Arial" w:hAnsi="Arial" w:cs="Arial"/>
          <w:sz w:val="20"/>
          <w:lang w:val="en-US"/>
        </w:rPr>
        <w:t>”</w:t>
      </w:r>
      <w:r w:rsidRPr="00CC0CF0">
        <w:rPr>
          <w:rFonts w:ascii="Arial" w:hAnsi="Arial" w:cs="Arial"/>
          <w:sz w:val="20"/>
          <w:lang w:val="en-US"/>
        </w:rPr>
        <w:t xml:space="preserve"> may not be one and the same person.  </w:t>
      </w:r>
    </w:p>
    <w:p w:rsidR="004F5779" w:rsidRPr="00CC0CF0" w:rsidRDefault="004F5779" w:rsidP="004F5779">
      <w:pPr>
        <w:pStyle w:val="ListParagraph"/>
        <w:tabs>
          <w:tab w:val="left" w:pos="851"/>
        </w:tabs>
        <w:spacing w:after="0" w:line="240" w:lineRule="auto"/>
        <w:ind w:left="426"/>
        <w:jc w:val="both"/>
        <w:rPr>
          <w:rFonts w:ascii="Arial" w:hAnsi="Arial" w:cs="Arial"/>
          <w:sz w:val="20"/>
          <w:lang w:val="en-US"/>
        </w:rPr>
      </w:pPr>
    </w:p>
    <w:p w:rsidR="00793C0C" w:rsidRPr="00CC0CF0" w:rsidRDefault="004F5779" w:rsidP="004F5779">
      <w:pPr>
        <w:tabs>
          <w:tab w:val="left" w:pos="851"/>
        </w:tabs>
        <w:spacing w:after="0" w:line="240" w:lineRule="auto"/>
        <w:ind w:left="426"/>
        <w:jc w:val="both"/>
        <w:rPr>
          <w:rFonts w:ascii="Arial" w:hAnsi="Arial" w:cs="Arial"/>
          <w:sz w:val="20"/>
          <w:lang w:val="en-US"/>
        </w:rPr>
      </w:pPr>
      <w:r w:rsidRPr="00CC0CF0">
        <w:rPr>
          <w:rFonts w:ascii="Arial" w:hAnsi="Arial" w:cs="Arial"/>
          <w:color w:val="0070C0"/>
          <w:sz w:val="20"/>
          <w:lang w:val="en-US"/>
        </w:rPr>
        <w:t>Creatorship</w:t>
      </w:r>
      <w:r w:rsidR="00793C0C" w:rsidRPr="00CC0CF0">
        <w:rPr>
          <w:rFonts w:ascii="Arial" w:hAnsi="Arial" w:cs="Arial"/>
          <w:color w:val="0070C0"/>
          <w:sz w:val="20"/>
          <w:lang w:val="en-US"/>
        </w:rPr>
        <w:t>/Inventorship</w:t>
      </w:r>
      <w:r w:rsidRPr="00CC0CF0">
        <w:rPr>
          <w:rFonts w:ascii="Arial" w:hAnsi="Arial" w:cs="Arial"/>
          <w:color w:val="0070C0"/>
          <w:sz w:val="20"/>
          <w:lang w:val="en-US"/>
        </w:rPr>
        <w:t xml:space="preserve"> </w:t>
      </w:r>
      <w:r w:rsidRPr="00CC0CF0">
        <w:rPr>
          <w:rFonts w:ascii="Arial" w:hAnsi="Arial" w:cs="Arial"/>
          <w:sz w:val="20"/>
          <w:lang w:val="en-US"/>
        </w:rPr>
        <w:t xml:space="preserve">- </w:t>
      </w:r>
      <w:r w:rsidR="007C2E1E" w:rsidRPr="00CC0CF0">
        <w:rPr>
          <w:rFonts w:ascii="Arial" w:hAnsi="Arial" w:cs="Arial"/>
          <w:sz w:val="20"/>
          <w:lang w:val="en-US"/>
        </w:rPr>
        <w:t xml:space="preserve">In terms of first principles, any IP developed belongs to the IP Creator.  The Creator may be required to sign a formal document confirming that they should be regarded as an inventor, author or breeder, for example, who developed a particular piece of IP.  </w:t>
      </w:r>
    </w:p>
    <w:p w:rsidR="00793C0C" w:rsidRPr="00CC0CF0" w:rsidRDefault="00793C0C" w:rsidP="004F5779">
      <w:pPr>
        <w:tabs>
          <w:tab w:val="left" w:pos="851"/>
        </w:tabs>
        <w:spacing w:after="0" w:line="240" w:lineRule="auto"/>
        <w:ind w:left="426"/>
        <w:jc w:val="both"/>
        <w:rPr>
          <w:rFonts w:ascii="Arial" w:hAnsi="Arial" w:cs="Arial"/>
          <w:sz w:val="20"/>
          <w:lang w:val="en-US"/>
        </w:rPr>
      </w:pPr>
    </w:p>
    <w:p w:rsidR="007C2E1E" w:rsidRPr="00C04211" w:rsidRDefault="007C2E1E" w:rsidP="004F5779">
      <w:pPr>
        <w:tabs>
          <w:tab w:val="left" w:pos="851"/>
        </w:tabs>
        <w:spacing w:after="0" w:line="240" w:lineRule="auto"/>
        <w:ind w:left="426"/>
        <w:jc w:val="both"/>
        <w:rPr>
          <w:rFonts w:ascii="Arial" w:hAnsi="Arial" w:cs="Arial"/>
          <w:sz w:val="20"/>
          <w:lang w:val="en-US"/>
        </w:rPr>
      </w:pPr>
      <w:r w:rsidRPr="00CC0CF0">
        <w:rPr>
          <w:rFonts w:ascii="Arial" w:hAnsi="Arial" w:cs="Arial"/>
          <w:sz w:val="20"/>
          <w:lang w:val="en-US"/>
        </w:rPr>
        <w:lastRenderedPageBreak/>
        <w:t xml:space="preserve">If the IP which has been disclosed can be attributed to more than one Creator (excluding Enablers), then the IPMO will need to assign proportional creatorship to each of the IP </w:t>
      </w:r>
      <w:r w:rsidR="00793C0C" w:rsidRPr="00CC0CF0">
        <w:rPr>
          <w:rFonts w:ascii="Arial" w:hAnsi="Arial" w:cs="Arial"/>
          <w:sz w:val="20"/>
          <w:lang w:val="en-US"/>
        </w:rPr>
        <w:t>C</w:t>
      </w:r>
      <w:r w:rsidRPr="00CC0CF0">
        <w:rPr>
          <w:rFonts w:ascii="Arial" w:hAnsi="Arial" w:cs="Arial"/>
          <w:sz w:val="20"/>
          <w:lang w:val="en-US"/>
        </w:rPr>
        <w:t xml:space="preserve">reators.  For example, </w:t>
      </w:r>
      <w:r w:rsidR="004F5779" w:rsidRPr="00CC0CF0">
        <w:rPr>
          <w:rFonts w:ascii="Arial" w:hAnsi="Arial" w:cs="Arial"/>
          <w:sz w:val="20"/>
          <w:lang w:val="en-US"/>
        </w:rPr>
        <w:t>i</w:t>
      </w:r>
      <w:r w:rsidRPr="00CC0CF0">
        <w:rPr>
          <w:rFonts w:ascii="Arial" w:hAnsi="Arial" w:cs="Arial"/>
          <w:sz w:val="20"/>
          <w:lang w:val="en-US"/>
        </w:rPr>
        <w:t>nventor A developed 60% of the invention; inventor B 25% of the invention</w:t>
      </w:r>
      <w:r w:rsidR="004F5779" w:rsidRPr="00CC0CF0">
        <w:rPr>
          <w:rFonts w:ascii="Arial" w:hAnsi="Arial" w:cs="Arial"/>
          <w:sz w:val="20"/>
          <w:lang w:val="en-US"/>
        </w:rPr>
        <w:t xml:space="preserve">; </w:t>
      </w:r>
      <w:r w:rsidRPr="00CC0CF0">
        <w:rPr>
          <w:rFonts w:ascii="Arial" w:hAnsi="Arial" w:cs="Arial"/>
          <w:sz w:val="20"/>
          <w:lang w:val="en-US"/>
        </w:rPr>
        <w:t xml:space="preserve"> and inventor C 15 % of the invention.  In some jurisdictions, this is material to be able to identify which claims can be allocated to one or more of the listed inventors.  Furthermore, this is material for benefit sharing (see also </w:t>
      </w:r>
      <w:hyperlink w:anchor="_Article_10.1_–" w:history="1">
        <w:r w:rsidRPr="00FD20EE">
          <w:rPr>
            <w:rStyle w:val="Hyperlink"/>
            <w:rFonts w:ascii="Arial" w:hAnsi="Arial" w:cs="Arial"/>
            <w:sz w:val="20"/>
            <w:lang w:val="en-US"/>
          </w:rPr>
          <w:t>Article 10.1.1</w:t>
        </w:r>
      </w:hyperlink>
      <w:r w:rsidRPr="00C04211">
        <w:rPr>
          <w:rFonts w:ascii="Arial" w:hAnsi="Arial" w:cs="Arial"/>
          <w:sz w:val="20"/>
          <w:lang w:val="en-US"/>
        </w:rPr>
        <w:t>).  If it is not possible to determine the percentage contribution of each inventor to the resultant invention, then each inventor may be apportioned and equal undivided share.</w:t>
      </w:r>
    </w:p>
    <w:p w:rsidR="007C2E1E" w:rsidRPr="00C04211" w:rsidRDefault="007C2E1E" w:rsidP="007C2E1E">
      <w:pPr>
        <w:tabs>
          <w:tab w:val="left" w:pos="851"/>
        </w:tabs>
        <w:spacing w:after="0" w:line="240" w:lineRule="auto"/>
        <w:ind w:left="851" w:hanging="851"/>
        <w:jc w:val="both"/>
        <w:rPr>
          <w:rFonts w:ascii="Arial" w:hAnsi="Arial" w:cs="Arial"/>
          <w:sz w:val="20"/>
          <w:lang w:val="en-US"/>
        </w:rPr>
      </w:pPr>
    </w:p>
    <w:p w:rsidR="007C2E1E" w:rsidRPr="00CC0CF0" w:rsidRDefault="007C2E1E" w:rsidP="00B7519E">
      <w:pPr>
        <w:tabs>
          <w:tab w:val="left" w:pos="426"/>
        </w:tabs>
        <w:spacing w:after="0" w:line="240" w:lineRule="auto"/>
        <w:ind w:left="426" w:hanging="426"/>
        <w:jc w:val="both"/>
        <w:rPr>
          <w:rFonts w:ascii="Arial" w:hAnsi="Arial" w:cs="Arial"/>
          <w:sz w:val="20"/>
          <w:lang w:val="en-US"/>
        </w:rPr>
      </w:pPr>
      <w:r w:rsidRPr="00C04211">
        <w:rPr>
          <w:rFonts w:ascii="Arial" w:hAnsi="Arial" w:cs="Arial"/>
          <w:sz w:val="20"/>
          <w:lang w:val="en-US"/>
        </w:rPr>
        <w:tab/>
      </w:r>
      <w:r w:rsidR="004F5779" w:rsidRPr="00C04211">
        <w:rPr>
          <w:rFonts w:ascii="Arial" w:hAnsi="Arial" w:cs="Arial"/>
          <w:color w:val="0070C0"/>
          <w:sz w:val="20"/>
          <w:lang w:val="en-US"/>
        </w:rPr>
        <w:t>Ownership</w:t>
      </w:r>
      <w:r w:rsidR="004F5779" w:rsidRPr="00C04211">
        <w:rPr>
          <w:rFonts w:ascii="Arial" w:hAnsi="Arial" w:cs="Arial"/>
          <w:sz w:val="20"/>
          <w:lang w:val="en-US"/>
        </w:rPr>
        <w:t xml:space="preserve"> </w:t>
      </w:r>
      <w:r w:rsidR="00936428" w:rsidRPr="00C04211">
        <w:rPr>
          <w:rFonts w:ascii="Arial" w:hAnsi="Arial" w:cs="Arial"/>
          <w:sz w:val="20"/>
          <w:lang w:val="en-US"/>
        </w:rPr>
        <w:t>–</w:t>
      </w:r>
      <w:r w:rsidR="004F5779" w:rsidRPr="00C04211">
        <w:rPr>
          <w:rFonts w:ascii="Arial" w:hAnsi="Arial" w:cs="Arial"/>
          <w:sz w:val="20"/>
          <w:lang w:val="en-US"/>
        </w:rPr>
        <w:t xml:space="preserve"> </w:t>
      </w:r>
      <w:r w:rsidR="00936428" w:rsidRPr="00C04211">
        <w:rPr>
          <w:rFonts w:ascii="Arial" w:hAnsi="Arial" w:cs="Arial"/>
          <w:sz w:val="20"/>
          <w:lang w:val="en-US"/>
        </w:rPr>
        <w:t xml:space="preserve">The </w:t>
      </w:r>
      <w:r w:rsidR="00793C0C" w:rsidRPr="00CC0CF0">
        <w:rPr>
          <w:rFonts w:ascii="Arial" w:hAnsi="Arial" w:cs="Arial"/>
          <w:sz w:val="20"/>
          <w:lang w:val="en-US"/>
        </w:rPr>
        <w:t>C</w:t>
      </w:r>
      <w:r w:rsidR="00936428" w:rsidRPr="00CC0CF0">
        <w:rPr>
          <w:rFonts w:ascii="Arial" w:hAnsi="Arial" w:cs="Arial"/>
          <w:sz w:val="20"/>
          <w:lang w:val="en-US"/>
        </w:rPr>
        <w:t xml:space="preserve">reator of IP is not necessarily the owner. </w:t>
      </w:r>
      <w:r w:rsidRPr="00CC0CF0">
        <w:rPr>
          <w:rFonts w:ascii="Arial" w:hAnsi="Arial" w:cs="Arial"/>
          <w:sz w:val="20"/>
          <w:lang w:val="en-US"/>
        </w:rPr>
        <w:t xml:space="preserve">Once creatorship has been determined, national legislation and/or </w:t>
      </w:r>
      <w:r w:rsidR="00936428" w:rsidRPr="00CC0CF0">
        <w:rPr>
          <w:rFonts w:ascii="Arial" w:hAnsi="Arial" w:cs="Arial"/>
          <w:sz w:val="20"/>
          <w:lang w:val="en-US"/>
        </w:rPr>
        <w:t>the In</w:t>
      </w:r>
      <w:r w:rsidRPr="00CC0CF0">
        <w:rPr>
          <w:rFonts w:ascii="Arial" w:hAnsi="Arial" w:cs="Arial"/>
          <w:sz w:val="20"/>
          <w:lang w:val="en-US"/>
        </w:rPr>
        <w:t>stitution</w:t>
      </w:r>
      <w:r w:rsidR="00936428" w:rsidRPr="00CC0CF0">
        <w:rPr>
          <w:rFonts w:ascii="Arial" w:hAnsi="Arial" w:cs="Arial"/>
          <w:sz w:val="20"/>
          <w:lang w:val="en-US"/>
        </w:rPr>
        <w:t>’</w:t>
      </w:r>
      <w:r w:rsidRPr="00CC0CF0">
        <w:rPr>
          <w:rFonts w:ascii="Arial" w:hAnsi="Arial" w:cs="Arial"/>
          <w:sz w:val="20"/>
          <w:lang w:val="en-US"/>
        </w:rPr>
        <w:t xml:space="preserve">s IP policies will dictate in what instances IP created by Staff Members, Students of Visitors will belong to the </w:t>
      </w:r>
      <w:r w:rsidR="004F5779" w:rsidRPr="00CC0CF0">
        <w:rPr>
          <w:rFonts w:ascii="Arial" w:hAnsi="Arial" w:cs="Arial"/>
          <w:sz w:val="20"/>
          <w:lang w:val="en-US"/>
        </w:rPr>
        <w:t>I</w:t>
      </w:r>
      <w:r w:rsidRPr="00CC0CF0">
        <w:rPr>
          <w:rFonts w:ascii="Arial" w:hAnsi="Arial" w:cs="Arial"/>
          <w:sz w:val="20"/>
          <w:lang w:val="en-US"/>
        </w:rPr>
        <w:t xml:space="preserve">nstitution (see Article 5).  Should the IP need to belong to the Institution, then the Staff Member, Student or Visitor will be required to transfer such rights to the Institution through what is referred to as a Deed of Assignment. </w:t>
      </w:r>
    </w:p>
    <w:p w:rsidR="00E766D2" w:rsidRPr="00CC0CF0" w:rsidRDefault="00E766D2" w:rsidP="00B7519E">
      <w:pPr>
        <w:tabs>
          <w:tab w:val="left" w:pos="426"/>
        </w:tabs>
        <w:spacing w:after="0" w:line="240" w:lineRule="auto"/>
        <w:ind w:left="426" w:hanging="426"/>
        <w:jc w:val="both"/>
        <w:rPr>
          <w:rFonts w:ascii="Arial" w:hAnsi="Arial" w:cs="Arial"/>
          <w:sz w:val="20"/>
          <w:lang w:val="en-US"/>
        </w:rPr>
      </w:pPr>
    </w:p>
    <w:p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Authorship v. Inventorship: The Difference Between Journal Authors and Patent Inventors</w:t>
      </w:r>
      <w:r w:rsidRPr="00FD20EE">
        <w:rPr>
          <w:rStyle w:val="FootnoteReference"/>
          <w:rFonts w:ascii="Arial" w:hAnsi="Arial" w:cs="Arial"/>
          <w:b/>
          <w:sz w:val="20"/>
          <w:szCs w:val="32"/>
          <w:lang w:val="en-US"/>
        </w:rPr>
        <w:footnoteReference w:id="158"/>
      </w:r>
    </w:p>
    <w:p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Verdana" w:eastAsia="Times New Roman" w:hAnsi="Verdana" w:cs="Times New Roman"/>
          <w:color w:val="505050"/>
          <w:sz w:val="18"/>
          <w:szCs w:val="19"/>
          <w:lang w:val="en-US" w:eastAsia="en-US"/>
        </w:rPr>
      </w:pPr>
    </w:p>
    <w:p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lang w:val="en-US"/>
        </w:rPr>
      </w:pPr>
      <w:r w:rsidRPr="00FD20EE">
        <w:rPr>
          <w:rFonts w:ascii="Arial" w:hAnsi="Arial" w:cs="Arial"/>
          <w:sz w:val="20"/>
          <w:szCs w:val="32"/>
          <w:lang w:val="en-US"/>
        </w:rPr>
        <w:t>One of the most frequently misunderstood issues between researchers and the IP professional is the confusion between authorship and inventorship. To many scientists, the concept that you are not automatically an inventor on a patent even though you are an author of a paper on the same subject matter is a profound notion.</w:t>
      </w:r>
    </w:p>
    <w:p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lang w:val="en-US"/>
        </w:rPr>
      </w:pPr>
    </w:p>
    <w:p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lang w:val="en-US"/>
        </w:rPr>
      </w:pPr>
      <w:r w:rsidRPr="00FD20EE">
        <w:rPr>
          <w:rFonts w:ascii="Arial" w:hAnsi="Arial" w:cs="Arial"/>
          <w:sz w:val="20"/>
          <w:szCs w:val="32"/>
          <w:lang w:val="en-US"/>
        </w:rPr>
        <w:t xml:space="preserve">Generally speaking, to be an </w:t>
      </w:r>
      <w:r w:rsidRPr="00FD20EE">
        <w:rPr>
          <w:rFonts w:ascii="Arial" w:hAnsi="Arial" w:cs="Arial"/>
          <w:b/>
          <w:sz w:val="20"/>
          <w:szCs w:val="32"/>
          <w:lang w:val="en-US"/>
        </w:rPr>
        <w:t>author</w:t>
      </w:r>
      <w:r w:rsidRPr="00FD20EE">
        <w:rPr>
          <w:rFonts w:ascii="Arial" w:hAnsi="Arial" w:cs="Arial"/>
          <w:sz w:val="20"/>
          <w:szCs w:val="32"/>
          <w:lang w:val="en-US"/>
        </w:rPr>
        <w:t xml:space="preserve"> of an article, a person can have performed the underlying research, supervised the research, or written the paper, among other criteria. This is much less stringent than the requirement to be an </w:t>
      </w:r>
      <w:r w:rsidRPr="00FD20EE">
        <w:rPr>
          <w:rFonts w:ascii="Arial" w:hAnsi="Arial" w:cs="Arial"/>
          <w:b/>
          <w:sz w:val="20"/>
          <w:szCs w:val="32"/>
          <w:lang w:val="en-US"/>
        </w:rPr>
        <w:t>inventor</w:t>
      </w:r>
      <w:r w:rsidRPr="00FD20EE">
        <w:rPr>
          <w:rFonts w:ascii="Arial" w:hAnsi="Arial" w:cs="Arial"/>
          <w:sz w:val="20"/>
          <w:szCs w:val="32"/>
          <w:lang w:val="en-US"/>
        </w:rPr>
        <w:t>, because inventorship is a legal determination. Improper listing of inventors on a patent can be grounds for invalidation of the entire patent.</w:t>
      </w:r>
    </w:p>
    <w:p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lang w:val="en-US"/>
        </w:rPr>
      </w:pPr>
    </w:p>
    <w:p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lang w:val="en-US"/>
        </w:rPr>
      </w:pPr>
      <w:r w:rsidRPr="00FD20EE">
        <w:rPr>
          <w:rFonts w:ascii="Arial" w:hAnsi="Arial" w:cs="Arial"/>
          <w:sz w:val="20"/>
          <w:szCs w:val="32"/>
          <w:lang w:val="en-US"/>
        </w:rPr>
        <w:t>It is the responsibility of the potential inventors to make a good faith effort to determine who among themselves are actual inventors.</w:t>
      </w:r>
    </w:p>
    <w:p w:rsidR="00E766D2" w:rsidRPr="00C04211" w:rsidRDefault="00E766D2" w:rsidP="00B7519E">
      <w:pPr>
        <w:tabs>
          <w:tab w:val="left" w:pos="426"/>
        </w:tabs>
        <w:spacing w:after="0" w:line="240" w:lineRule="auto"/>
        <w:ind w:left="426" w:hanging="426"/>
        <w:jc w:val="both"/>
        <w:rPr>
          <w:rFonts w:ascii="Arial" w:hAnsi="Arial" w:cs="Arial"/>
          <w:sz w:val="20"/>
          <w:lang w:val="en-US"/>
        </w:rPr>
      </w:pPr>
    </w:p>
    <w:p w:rsidR="007C2E1E" w:rsidRPr="00C04211" w:rsidRDefault="007C2E1E" w:rsidP="007C2E1E">
      <w:pPr>
        <w:tabs>
          <w:tab w:val="left" w:pos="851"/>
        </w:tabs>
        <w:spacing w:after="0" w:line="240" w:lineRule="auto"/>
        <w:ind w:left="851" w:hanging="851"/>
        <w:jc w:val="both"/>
        <w:rPr>
          <w:rFonts w:ascii="Arial" w:hAnsi="Arial" w:cs="Arial"/>
          <w:sz w:val="20"/>
          <w:lang w:val="en-US"/>
        </w:rPr>
      </w:pPr>
    </w:p>
    <w:p w:rsidR="007C2E1E" w:rsidRPr="00FD20EE" w:rsidRDefault="007C2E1E"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Disclosure ≠ Assignment</w:t>
      </w:r>
    </w:p>
    <w:p w:rsidR="007C2E1E" w:rsidRPr="00FD20EE" w:rsidRDefault="007C2E1E"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val="en-US"/>
        </w:rPr>
      </w:pPr>
    </w:p>
    <w:p w:rsidR="007C2E1E" w:rsidRPr="00FD20EE" w:rsidRDefault="00793C0C"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eastAsia="Times New Roman" w:hAnsi="Arial" w:cs="Arial"/>
          <w:color w:val="333333"/>
          <w:sz w:val="20"/>
          <w:shd w:val="clear" w:color="auto" w:fill="FFFFED"/>
          <w:lang w:val="en-US" w:eastAsia="en-US"/>
        </w:rPr>
      </w:pPr>
      <w:r w:rsidRPr="00FD20EE">
        <w:rPr>
          <w:rFonts w:ascii="Arial" w:hAnsi="Arial" w:cs="Arial"/>
          <w:sz w:val="20"/>
          <w:szCs w:val="32"/>
          <w:lang w:val="en-US"/>
        </w:rPr>
        <w:t>T</w:t>
      </w:r>
      <w:r w:rsidR="007C2E1E" w:rsidRPr="00FD20EE">
        <w:rPr>
          <w:rFonts w:ascii="Arial" w:hAnsi="Arial" w:cs="Arial"/>
          <w:sz w:val="20"/>
          <w:szCs w:val="32"/>
          <w:lang w:val="en-US"/>
        </w:rPr>
        <w:t>he duty to disclose should not be confused with the assignment</w:t>
      </w:r>
      <w:r w:rsidRPr="00FD20EE">
        <w:rPr>
          <w:rStyle w:val="FootnoteReference"/>
          <w:rFonts w:ascii="Arial" w:hAnsi="Arial" w:cs="Arial"/>
          <w:sz w:val="20"/>
          <w:szCs w:val="32"/>
          <w:lang w:val="en-US"/>
        </w:rPr>
        <w:footnoteReference w:id="159"/>
      </w:r>
      <w:r w:rsidR="007C2E1E" w:rsidRPr="00FD20EE">
        <w:rPr>
          <w:rFonts w:ascii="Arial" w:hAnsi="Arial" w:cs="Arial"/>
          <w:sz w:val="20"/>
          <w:szCs w:val="32"/>
          <w:lang w:val="en-US"/>
        </w:rPr>
        <w:t xml:space="preserve"> of a creation. Disclosure of a creation means literally that the creation/invention has been described in complete (that is, enabling) detail. Assignment means that ownership of (that is, legal title to) the invention has been given by the creator to another party (for example, the employer and in this case the Institution).</w:t>
      </w:r>
    </w:p>
    <w:p w:rsidR="00936428" w:rsidRPr="00FD20EE" w:rsidRDefault="00936428" w:rsidP="00936428">
      <w:pPr>
        <w:rPr>
          <w:sz w:val="20"/>
          <w:lang w:val="en-US" w:eastAsia="en-US"/>
        </w:rPr>
      </w:pPr>
      <w:bookmarkStart w:id="248" w:name="_Article_8.3_–"/>
      <w:bookmarkStart w:id="249" w:name="_Toc515566160"/>
      <w:bookmarkStart w:id="250" w:name="_Toc516121323"/>
      <w:bookmarkStart w:id="251" w:name="_Toc516160074"/>
      <w:bookmarkStart w:id="252" w:name="_Toc516219417"/>
      <w:bookmarkEnd w:id="248"/>
    </w:p>
    <w:p w:rsidR="006C203B" w:rsidRPr="00FD20EE" w:rsidRDefault="006C203B" w:rsidP="00936428">
      <w:pPr>
        <w:pStyle w:val="Heading3"/>
        <w:spacing w:before="360"/>
        <w:jc w:val="both"/>
        <w:rPr>
          <w:sz w:val="24"/>
        </w:rPr>
      </w:pPr>
      <w:bookmarkStart w:id="253" w:name="_Toc516496061"/>
      <w:bookmarkStart w:id="254" w:name="_Toc516829433"/>
      <w:r w:rsidRPr="00FD20EE">
        <w:rPr>
          <w:sz w:val="24"/>
        </w:rPr>
        <w:t>Article 8.3 – Determination as to IP Protection and Commercialization</w:t>
      </w:r>
      <w:bookmarkEnd w:id="249"/>
      <w:bookmarkEnd w:id="250"/>
      <w:bookmarkEnd w:id="251"/>
      <w:bookmarkEnd w:id="252"/>
      <w:bookmarkEnd w:id="253"/>
      <w:bookmarkEnd w:id="254"/>
    </w:p>
    <w:p w:rsidR="008E589B" w:rsidRPr="00FD20EE" w:rsidRDefault="007C2E1E" w:rsidP="009D4A54">
      <w:pPr>
        <w:pStyle w:val="ListParagraph"/>
        <w:numPr>
          <w:ilvl w:val="0"/>
          <w:numId w:val="19"/>
        </w:numPr>
        <w:tabs>
          <w:tab w:val="left" w:pos="851"/>
        </w:tabs>
        <w:spacing w:after="0" w:line="240" w:lineRule="auto"/>
        <w:ind w:left="426" w:hanging="426"/>
        <w:jc w:val="both"/>
        <w:rPr>
          <w:rFonts w:ascii="Arial" w:hAnsi="Arial" w:cs="Arial"/>
          <w:sz w:val="20"/>
          <w:lang w:val="en-US"/>
        </w:rPr>
      </w:pPr>
      <w:r w:rsidRPr="00FD20EE">
        <w:rPr>
          <w:rFonts w:ascii="Arial" w:hAnsi="Arial" w:cs="Arial"/>
          <w:b/>
          <w:sz w:val="20"/>
          <w:lang w:val="en-US"/>
        </w:rPr>
        <w:t>Article 8.3.1,</w:t>
      </w:r>
      <w:r w:rsidRPr="00FD20EE">
        <w:rPr>
          <w:rFonts w:ascii="Arial" w:hAnsi="Arial" w:cs="Arial"/>
          <w:sz w:val="20"/>
          <w:lang w:val="en-US"/>
        </w:rPr>
        <w:t xml:space="preserve"> </w:t>
      </w:r>
      <w:r w:rsidRPr="00FD20EE">
        <w:rPr>
          <w:rFonts w:ascii="Arial" w:hAnsi="Arial" w:cs="Arial"/>
          <w:b/>
          <w:i/>
          <w:sz w:val="20"/>
          <w:lang w:val="en-US"/>
        </w:rPr>
        <w:t xml:space="preserve">Evaluation and recommendation: </w:t>
      </w:r>
      <w:r w:rsidRPr="00FD20EE">
        <w:rPr>
          <w:rFonts w:ascii="Arial" w:hAnsi="Arial" w:cs="Arial"/>
          <w:sz w:val="20"/>
          <w:lang w:val="en-US"/>
        </w:rPr>
        <w:t xml:space="preserve"> </w:t>
      </w:r>
      <w:r w:rsidR="00801D1A" w:rsidRPr="00FD20EE">
        <w:rPr>
          <w:rFonts w:ascii="Arial" w:hAnsi="Arial" w:cs="Arial"/>
          <w:sz w:val="20"/>
          <w:lang w:val="en-US"/>
        </w:rPr>
        <w:t xml:space="preserve">For the IPMO to succeed, Creators must be assured that their inventions/creations are going to receive a in-depth evaluation of their patentability and commercialization potential. </w:t>
      </w:r>
      <w:r w:rsidRPr="00FD20EE">
        <w:rPr>
          <w:rFonts w:ascii="Arial" w:hAnsi="Arial" w:cs="Arial"/>
          <w:sz w:val="20"/>
          <w:lang w:val="en-US"/>
        </w:rPr>
        <w:t xml:space="preserve">The ability to do a comprehensive evaluation and hence arrive at a recommendation depends on how complete the disclosure is when received (see </w:t>
      </w:r>
      <w:hyperlink w:anchor="_Article_8.1_–" w:history="1">
        <w:r w:rsidRPr="00FD20EE">
          <w:rPr>
            <w:rStyle w:val="Hyperlink"/>
            <w:rFonts w:ascii="Arial" w:hAnsi="Arial" w:cs="Arial"/>
            <w:sz w:val="20"/>
            <w:lang w:val="en-US"/>
          </w:rPr>
          <w:t>Article 8.1.3</w:t>
        </w:r>
      </w:hyperlink>
      <w:r w:rsidRPr="00FD20EE">
        <w:rPr>
          <w:rFonts w:ascii="Arial" w:hAnsi="Arial" w:cs="Arial"/>
          <w:sz w:val="20"/>
          <w:lang w:val="en-US"/>
        </w:rPr>
        <w:t xml:space="preserve">).  The process of evaluation of an IP Disclosure typically involves three fundamental aspects:    </w:t>
      </w:r>
    </w:p>
    <w:p w:rsidR="008E589B" w:rsidRPr="00FD20EE" w:rsidRDefault="00801D1A" w:rsidP="009D4A54">
      <w:pPr>
        <w:pStyle w:val="ListParagraph"/>
        <w:numPr>
          <w:ilvl w:val="1"/>
          <w:numId w:val="19"/>
        </w:numPr>
        <w:tabs>
          <w:tab w:val="left" w:pos="851"/>
        </w:tabs>
        <w:spacing w:after="0" w:line="240" w:lineRule="auto"/>
        <w:ind w:left="851" w:hanging="425"/>
        <w:jc w:val="both"/>
        <w:rPr>
          <w:rFonts w:ascii="Arial" w:hAnsi="Arial" w:cs="Arial"/>
          <w:sz w:val="20"/>
          <w:lang w:val="en-US"/>
        </w:rPr>
      </w:pPr>
      <w:r w:rsidRPr="00FD20EE">
        <w:rPr>
          <w:rFonts w:ascii="Arial" w:hAnsi="Arial" w:cs="Arial"/>
          <w:sz w:val="20"/>
          <w:lang w:val="en-US"/>
        </w:rPr>
        <w:t>T</w:t>
      </w:r>
      <w:r w:rsidR="007C2E1E" w:rsidRPr="00FD20EE">
        <w:rPr>
          <w:rFonts w:ascii="Arial" w:hAnsi="Arial" w:cs="Arial"/>
          <w:sz w:val="20"/>
          <w:lang w:val="en-US"/>
        </w:rPr>
        <w:t>he administrative aspect</w:t>
      </w:r>
      <w:r w:rsidRPr="00FD20EE">
        <w:rPr>
          <w:rFonts w:ascii="Arial" w:hAnsi="Arial" w:cs="Arial"/>
          <w:sz w:val="20"/>
          <w:lang w:val="en-US"/>
        </w:rPr>
        <w:t xml:space="preserve"> - t</w:t>
      </w:r>
      <w:r w:rsidR="007C2E1E" w:rsidRPr="00FD20EE">
        <w:rPr>
          <w:rFonts w:ascii="Arial" w:hAnsi="Arial" w:cs="Arial"/>
          <w:sz w:val="20"/>
          <w:lang w:val="en-US"/>
        </w:rPr>
        <w:t>he Disclosure is analysed for IP</w:t>
      </w:r>
      <w:r w:rsidR="008E589B" w:rsidRPr="00FD20EE">
        <w:rPr>
          <w:rFonts w:ascii="Arial" w:hAnsi="Arial" w:cs="Arial"/>
          <w:sz w:val="20"/>
          <w:lang w:val="en-US"/>
        </w:rPr>
        <w:t>Rs</w:t>
      </w:r>
      <w:r w:rsidR="007C2E1E" w:rsidRPr="00FD20EE">
        <w:rPr>
          <w:rFonts w:ascii="Arial" w:hAnsi="Arial" w:cs="Arial"/>
          <w:sz w:val="20"/>
          <w:lang w:val="en-US"/>
        </w:rPr>
        <w:t xml:space="preserve"> that may be owed </w:t>
      </w:r>
      <w:r w:rsidR="008E589B" w:rsidRPr="00FD20EE">
        <w:rPr>
          <w:rFonts w:ascii="Arial" w:hAnsi="Arial" w:cs="Arial"/>
          <w:sz w:val="20"/>
          <w:lang w:val="en-US"/>
        </w:rPr>
        <w:t>by</w:t>
      </w:r>
      <w:r w:rsidR="007C2E1E" w:rsidRPr="00FD20EE">
        <w:rPr>
          <w:rFonts w:ascii="Arial" w:hAnsi="Arial" w:cs="Arial"/>
          <w:sz w:val="20"/>
          <w:lang w:val="en-US"/>
        </w:rPr>
        <w:t xml:space="preserve"> others by virtue of sponsorship or inventorship, or by use of others’ proprietary material.  Possible government rights or obligations, or some internal Institutional obligations are also determined in this aspect.  </w:t>
      </w:r>
    </w:p>
    <w:p w:rsidR="008E589B" w:rsidRPr="00FD20EE" w:rsidRDefault="00801D1A" w:rsidP="009D4A54">
      <w:pPr>
        <w:pStyle w:val="ListParagraph"/>
        <w:numPr>
          <w:ilvl w:val="1"/>
          <w:numId w:val="19"/>
        </w:numPr>
        <w:tabs>
          <w:tab w:val="left" w:pos="851"/>
        </w:tabs>
        <w:spacing w:after="0" w:line="240" w:lineRule="auto"/>
        <w:ind w:left="851" w:hanging="425"/>
        <w:jc w:val="both"/>
        <w:rPr>
          <w:rFonts w:ascii="Arial" w:hAnsi="Arial" w:cs="Arial"/>
          <w:sz w:val="20"/>
          <w:lang w:val="en-US"/>
        </w:rPr>
      </w:pPr>
      <w:r w:rsidRPr="00FD20EE">
        <w:rPr>
          <w:rFonts w:ascii="Arial" w:hAnsi="Arial" w:cs="Arial"/>
          <w:sz w:val="20"/>
          <w:lang w:val="en-US"/>
        </w:rPr>
        <w:t>T</w:t>
      </w:r>
      <w:r w:rsidR="007C2E1E" w:rsidRPr="00FD20EE">
        <w:rPr>
          <w:rFonts w:ascii="Arial" w:hAnsi="Arial" w:cs="Arial"/>
          <w:sz w:val="20"/>
          <w:lang w:val="en-US"/>
        </w:rPr>
        <w:t>he technology aspect</w:t>
      </w:r>
      <w:r w:rsidRPr="00FD20EE">
        <w:rPr>
          <w:rFonts w:ascii="Arial" w:hAnsi="Arial" w:cs="Arial"/>
          <w:sz w:val="20"/>
          <w:lang w:val="en-US"/>
        </w:rPr>
        <w:t xml:space="preserve"> - th</w:t>
      </w:r>
      <w:r w:rsidR="007C2E1E" w:rsidRPr="00FD20EE">
        <w:rPr>
          <w:rFonts w:ascii="Arial" w:hAnsi="Arial" w:cs="Arial"/>
          <w:sz w:val="20"/>
          <w:lang w:val="en-US"/>
        </w:rPr>
        <w:t xml:space="preserve">e Disclosure is evaluated for the quality of the invention/creation.  This evaluation considers the performance characteristics of the invention/creation and </w:t>
      </w:r>
      <w:r w:rsidR="007C2E1E" w:rsidRPr="00FD20EE">
        <w:rPr>
          <w:rFonts w:ascii="Arial" w:hAnsi="Arial" w:cs="Arial"/>
          <w:sz w:val="20"/>
          <w:lang w:val="en-US"/>
        </w:rPr>
        <w:lastRenderedPageBreak/>
        <w:t xml:space="preserve">assesses its potential value </w:t>
      </w:r>
      <w:r w:rsidRPr="00FD20EE">
        <w:rPr>
          <w:rFonts w:ascii="Arial" w:hAnsi="Arial" w:cs="Arial"/>
          <w:sz w:val="20"/>
          <w:lang w:val="en-US"/>
        </w:rPr>
        <w:t xml:space="preserve">(developable, economically feasible and with a potential market) </w:t>
      </w:r>
      <w:r w:rsidR="007C2E1E" w:rsidRPr="00FD20EE">
        <w:rPr>
          <w:rFonts w:ascii="Arial" w:hAnsi="Arial" w:cs="Arial"/>
          <w:sz w:val="20"/>
          <w:lang w:val="en-US"/>
        </w:rPr>
        <w:t>to</w:t>
      </w:r>
      <w:r w:rsidR="008E589B" w:rsidRPr="00FD20EE">
        <w:rPr>
          <w:rFonts w:ascii="Arial" w:hAnsi="Arial" w:cs="Arial"/>
          <w:sz w:val="20"/>
          <w:lang w:val="en-US"/>
        </w:rPr>
        <w:t xml:space="preserve"> those who would implement it.</w:t>
      </w:r>
    </w:p>
    <w:p w:rsidR="007C2E1E" w:rsidRPr="00FD20EE" w:rsidRDefault="00801D1A" w:rsidP="009D4A54">
      <w:pPr>
        <w:pStyle w:val="ListParagraph"/>
        <w:numPr>
          <w:ilvl w:val="1"/>
          <w:numId w:val="19"/>
        </w:numPr>
        <w:tabs>
          <w:tab w:val="left" w:pos="851"/>
        </w:tabs>
        <w:spacing w:after="0" w:line="240" w:lineRule="auto"/>
        <w:ind w:left="851" w:hanging="425"/>
        <w:jc w:val="both"/>
        <w:rPr>
          <w:rFonts w:ascii="Arial" w:hAnsi="Arial" w:cs="Arial"/>
          <w:sz w:val="20"/>
          <w:lang w:val="en-US"/>
        </w:rPr>
      </w:pPr>
      <w:r w:rsidRPr="00FD20EE">
        <w:rPr>
          <w:rFonts w:ascii="Arial" w:hAnsi="Arial" w:cs="Arial"/>
          <w:sz w:val="20"/>
          <w:lang w:val="en-US"/>
        </w:rPr>
        <w:t>T</w:t>
      </w:r>
      <w:r w:rsidR="007C2E1E" w:rsidRPr="00FD20EE">
        <w:rPr>
          <w:rFonts w:ascii="Arial" w:hAnsi="Arial" w:cs="Arial"/>
          <w:sz w:val="20"/>
          <w:lang w:val="en-US"/>
        </w:rPr>
        <w:t>he IP aspect</w:t>
      </w:r>
      <w:r w:rsidRPr="00FD20EE">
        <w:rPr>
          <w:rFonts w:ascii="Arial" w:hAnsi="Arial" w:cs="Arial"/>
          <w:sz w:val="20"/>
          <w:lang w:val="en-US"/>
        </w:rPr>
        <w:t xml:space="preserve"> -</w:t>
      </w:r>
      <w:r w:rsidR="007C2E1E" w:rsidRPr="00FD20EE">
        <w:rPr>
          <w:rFonts w:ascii="Arial" w:hAnsi="Arial" w:cs="Arial"/>
          <w:sz w:val="20"/>
          <w:lang w:val="en-US"/>
        </w:rPr>
        <w:t xml:space="preserve"> the feasibility of possible IP protection approaches is assessed. </w:t>
      </w:r>
    </w:p>
    <w:p w:rsidR="009A7567" w:rsidRPr="00FD20EE" w:rsidRDefault="009A7567" w:rsidP="009A7567">
      <w:pPr>
        <w:tabs>
          <w:tab w:val="left" w:pos="851"/>
        </w:tabs>
        <w:spacing w:after="0" w:line="240" w:lineRule="auto"/>
        <w:jc w:val="both"/>
        <w:rPr>
          <w:rFonts w:ascii="Arial" w:hAnsi="Arial" w:cs="Arial"/>
          <w:sz w:val="20"/>
          <w:lang w:val="en-US"/>
        </w:rPr>
      </w:pPr>
    </w:p>
    <w:p w:rsidR="009A7567" w:rsidRPr="00FD20EE" w:rsidRDefault="009A7567" w:rsidP="009A7567">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ind w:left="426"/>
        <w:jc w:val="both"/>
        <w:rPr>
          <w:rFonts w:ascii="Arial" w:hAnsi="Arial" w:cs="Arial"/>
          <w:bCs/>
          <w:color w:val="888888"/>
          <w:sz w:val="20"/>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Example - </w:t>
      </w:r>
      <w:r w:rsidRPr="00C04211">
        <w:rPr>
          <w:rFonts w:ascii="Arial" w:hAnsi="Arial" w:cs="Arial"/>
          <w:b/>
          <w:sz w:val="20"/>
          <w:lang w:val="en-US"/>
        </w:rPr>
        <w:t xml:space="preserve">Excerpt from Tech Transfer Central – The three pillars of invention analysis by </w:t>
      </w:r>
      <w:hyperlink r:id="rId116" w:history="1">
        <w:r w:rsidRPr="00FD20EE">
          <w:rPr>
            <w:rStyle w:val="Hyperlink"/>
            <w:rFonts w:ascii="Arial" w:hAnsi="Arial" w:cs="Arial"/>
            <w:b/>
            <w:sz w:val="20"/>
            <w:lang w:val="en-US"/>
          </w:rPr>
          <w:t>Debi Melillo</w:t>
        </w:r>
      </w:hyperlink>
      <w:r w:rsidRPr="00FD20EE">
        <w:rPr>
          <w:rFonts w:ascii="Arial" w:hAnsi="Arial" w:cs="Arial"/>
          <w:bCs/>
          <w:color w:val="888888"/>
          <w:sz w:val="20"/>
          <w:lang w:val="en-US"/>
        </w:rPr>
        <w:t xml:space="preserve"> </w:t>
      </w:r>
    </w:p>
    <w:p w:rsidR="009A7567" w:rsidRPr="00FD20EE" w:rsidRDefault="009A7567" w:rsidP="009A7567">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ind w:left="426"/>
        <w:jc w:val="both"/>
        <w:rPr>
          <w:rFonts w:ascii="Arial" w:eastAsia="Times New Roman" w:hAnsi="Arial" w:cs="Arial"/>
          <w:color w:val="333333"/>
          <w:sz w:val="20"/>
          <w:shd w:val="clear" w:color="auto" w:fill="FFFFFF"/>
          <w:lang w:val="en-US"/>
        </w:rPr>
      </w:pPr>
    </w:p>
    <w:p w:rsidR="009A7567" w:rsidRPr="00FD20EE" w:rsidRDefault="009A7567" w:rsidP="009A7567">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ind w:left="426"/>
        <w:jc w:val="both"/>
        <w:rPr>
          <w:rFonts w:ascii="Arial" w:eastAsia="Times New Roman" w:hAnsi="Arial" w:cs="Arial"/>
          <w:i/>
          <w:color w:val="333333"/>
          <w:sz w:val="20"/>
          <w:szCs w:val="20"/>
          <w:shd w:val="clear" w:color="auto" w:fill="FFFFFF"/>
          <w:lang w:val="en-US"/>
        </w:rPr>
      </w:pPr>
      <w:r w:rsidRPr="00FD20EE">
        <w:rPr>
          <w:rFonts w:ascii="Arial" w:hAnsi="Arial" w:cs="Arial"/>
          <w:i/>
          <w:sz w:val="20"/>
          <w:szCs w:val="20"/>
          <w:lang w:val="en-US"/>
        </w:rPr>
        <w:t xml:space="preserve">„There are three main elements to making an invention a commercially viable project, and that invention needs to be strong in all three of these in order to succeed.  First, the technology has to be </w:t>
      </w:r>
      <w:r w:rsidRPr="00FD20EE">
        <w:rPr>
          <w:rFonts w:ascii="Arial" w:hAnsi="Arial" w:cs="Arial"/>
          <w:b/>
          <w:i/>
          <w:sz w:val="20"/>
          <w:szCs w:val="20"/>
          <w:lang w:val="en-US"/>
        </w:rPr>
        <w:t>developable</w:t>
      </w:r>
      <w:r w:rsidRPr="00FD20EE">
        <w:rPr>
          <w:rFonts w:ascii="Arial" w:hAnsi="Arial" w:cs="Arial"/>
          <w:i/>
          <w:sz w:val="20"/>
          <w:szCs w:val="20"/>
          <w:lang w:val="en-US"/>
        </w:rPr>
        <w:t xml:space="preserve"> and have limited hurdles to development in terms of time, money, and regulation. Second, the </w:t>
      </w:r>
      <w:r w:rsidRPr="00FD20EE">
        <w:rPr>
          <w:rFonts w:ascii="Arial" w:hAnsi="Arial" w:cs="Arial"/>
          <w:b/>
          <w:i/>
          <w:sz w:val="20"/>
          <w:szCs w:val="20"/>
          <w:lang w:val="en-US"/>
        </w:rPr>
        <w:t>patent</w:t>
      </w:r>
      <w:r w:rsidRPr="00FD20EE">
        <w:rPr>
          <w:rFonts w:ascii="Arial" w:hAnsi="Arial" w:cs="Arial"/>
          <w:i/>
          <w:sz w:val="20"/>
          <w:szCs w:val="20"/>
          <w:lang w:val="en-US"/>
        </w:rPr>
        <w:t xml:space="preserve"> needs to be strong, defensible, and enforceable.  And third, the invention must be targeting a compelling </w:t>
      </w:r>
      <w:r w:rsidRPr="00FD20EE">
        <w:rPr>
          <w:rFonts w:ascii="Arial" w:hAnsi="Arial" w:cs="Arial"/>
          <w:b/>
          <w:i/>
          <w:sz w:val="20"/>
          <w:szCs w:val="20"/>
          <w:lang w:val="en-US"/>
        </w:rPr>
        <w:t xml:space="preserve">market </w:t>
      </w:r>
      <w:r w:rsidRPr="00FD20EE">
        <w:rPr>
          <w:rFonts w:ascii="Arial" w:hAnsi="Arial" w:cs="Arial"/>
          <w:i/>
          <w:sz w:val="20"/>
          <w:szCs w:val="20"/>
          <w:lang w:val="en-US"/>
        </w:rPr>
        <w:t>that can be accessed.  A hurdle in any one of these domains can act as a significant barrier and even prevent commercialization”</w:t>
      </w:r>
    </w:p>
    <w:p w:rsidR="009A7567" w:rsidRPr="00FD20EE" w:rsidRDefault="009A7567" w:rsidP="009A7567">
      <w:pPr>
        <w:tabs>
          <w:tab w:val="left" w:pos="851"/>
        </w:tabs>
        <w:spacing w:after="0" w:line="240" w:lineRule="auto"/>
        <w:jc w:val="both"/>
        <w:rPr>
          <w:rFonts w:ascii="Arial" w:hAnsi="Arial" w:cs="Arial"/>
          <w:sz w:val="20"/>
          <w:lang w:val="en-US"/>
        </w:rPr>
      </w:pPr>
    </w:p>
    <w:p w:rsidR="007C2E1E" w:rsidRPr="00FD20EE" w:rsidRDefault="007C2E1E" w:rsidP="009D4A54">
      <w:pPr>
        <w:pStyle w:val="ListParagraph"/>
        <w:numPr>
          <w:ilvl w:val="0"/>
          <w:numId w:val="19"/>
        </w:numPr>
        <w:tabs>
          <w:tab w:val="left" w:pos="851"/>
        </w:tabs>
        <w:spacing w:after="0" w:line="240" w:lineRule="auto"/>
        <w:ind w:left="426" w:hanging="426"/>
        <w:jc w:val="both"/>
        <w:rPr>
          <w:rFonts w:ascii="Arial" w:hAnsi="Arial" w:cs="Arial"/>
          <w:sz w:val="20"/>
          <w:lang w:val="en-US"/>
        </w:rPr>
      </w:pPr>
      <w:r w:rsidRPr="00FD20EE">
        <w:rPr>
          <w:rFonts w:ascii="Arial" w:hAnsi="Arial" w:cs="Arial"/>
          <w:b/>
          <w:sz w:val="20"/>
          <w:lang w:val="en-US"/>
        </w:rPr>
        <w:t xml:space="preserve">Article 8.3.2, </w:t>
      </w:r>
      <w:r w:rsidRPr="00FD20EE">
        <w:rPr>
          <w:rFonts w:ascii="Arial" w:hAnsi="Arial" w:cs="Arial"/>
          <w:b/>
          <w:i/>
          <w:sz w:val="20"/>
          <w:lang w:val="en-US"/>
        </w:rPr>
        <w:t>Decision to protect/commercialize</w:t>
      </w:r>
      <w:r w:rsidRPr="00FD20EE">
        <w:rPr>
          <w:rFonts w:ascii="Arial" w:hAnsi="Arial" w:cs="Arial"/>
          <w:b/>
          <w:sz w:val="20"/>
          <w:lang w:val="en-US"/>
        </w:rPr>
        <w:t xml:space="preserve">: </w:t>
      </w:r>
      <w:r w:rsidRPr="00FD20EE">
        <w:rPr>
          <w:rFonts w:ascii="Arial" w:hAnsi="Arial" w:cs="Arial"/>
          <w:sz w:val="20"/>
          <w:lang w:val="en-US"/>
        </w:rPr>
        <w:t>In the specific case of inventions</w:t>
      </w:r>
      <w:r w:rsidR="008E589B" w:rsidRPr="00FD20EE">
        <w:rPr>
          <w:rFonts w:ascii="Arial" w:hAnsi="Arial" w:cs="Arial"/>
          <w:sz w:val="20"/>
          <w:lang w:val="en-US"/>
        </w:rPr>
        <w:t>,</w:t>
      </w:r>
      <w:r w:rsidRPr="00FD20EE">
        <w:rPr>
          <w:rFonts w:ascii="Arial" w:hAnsi="Arial" w:cs="Arial"/>
          <w:sz w:val="20"/>
          <w:lang w:val="en-US"/>
        </w:rPr>
        <w:t xml:space="preserve"> the decision to protect will include an assessment of fulfilment of criteria for patentability, namely novelty, inventiveness and utility.  Such assessment may reveal that it is too early to obtain patent protection and the IP should be developed further whilst maintaining confidentiality so as not to compromise the novelty requirement.  In practice, novelty is an objective determination and hence can be established relatively early.  Whereas, inventiveness is subjective and can be argued.  Thus if the IPMO is confident that there is novelty and the invention is economically feasible and will have a market (at least), then patent protection should be sought.</w:t>
      </w:r>
    </w:p>
    <w:p w:rsidR="001B700C" w:rsidRPr="00FD20EE" w:rsidRDefault="001B700C" w:rsidP="001B700C">
      <w:pPr>
        <w:tabs>
          <w:tab w:val="left" w:pos="851"/>
        </w:tabs>
        <w:spacing w:after="0" w:line="240" w:lineRule="auto"/>
        <w:jc w:val="both"/>
        <w:rPr>
          <w:rFonts w:ascii="Arial" w:hAnsi="Arial" w:cs="Arial"/>
          <w:b/>
          <w:szCs w:val="32"/>
          <w:lang w:val="en-US"/>
        </w:rPr>
      </w:pPr>
    </w:p>
    <w:p w:rsidR="00425C10" w:rsidRPr="00FD20EE" w:rsidRDefault="00425C10" w:rsidP="00425C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b/>
          <w:sz w:val="20"/>
          <w:szCs w:val="32"/>
          <w:lang w:val="en-US"/>
        </w:rPr>
      </w:pPr>
      <w:bookmarkStart w:id="255" w:name="Box56"/>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bookmarkEnd w:id="255"/>
      <w:r w:rsidRPr="00FD20EE">
        <w:rPr>
          <w:rFonts w:ascii="Arial" w:hAnsi="Arial" w:cs="Arial"/>
          <w:b/>
          <w:sz w:val="20"/>
          <w:szCs w:val="32"/>
          <w:lang w:val="en-US"/>
        </w:rPr>
        <w:t xml:space="preserve"> Considerations Regarding Whether to File a Patent Application</w:t>
      </w:r>
    </w:p>
    <w:p w:rsidR="00425C10" w:rsidRPr="00FD20EE" w:rsidRDefault="00425C10" w:rsidP="00425C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sz w:val="20"/>
          <w:lang w:val="en-US"/>
        </w:rPr>
      </w:pPr>
    </w:p>
    <w:p w:rsidR="001B700C" w:rsidRPr="00FD20EE" w:rsidRDefault="00425C10" w:rsidP="00425C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sz w:val="20"/>
          <w:lang w:val="en-US"/>
        </w:rPr>
      </w:pPr>
      <w:r w:rsidRPr="00FD20EE">
        <w:rPr>
          <w:rFonts w:ascii="Arial" w:hAnsi="Arial" w:cs="Arial"/>
          <w:sz w:val="20"/>
          <w:lang w:val="en-US"/>
        </w:rPr>
        <w:t xml:space="preserve">Typical </w:t>
      </w:r>
      <w:r w:rsidR="001B700C" w:rsidRPr="00FD20EE">
        <w:rPr>
          <w:rFonts w:ascii="Arial" w:hAnsi="Arial" w:cs="Arial"/>
          <w:sz w:val="20"/>
          <w:lang w:val="en-US"/>
        </w:rPr>
        <w:t>considerations include:</w:t>
      </w:r>
    </w:p>
    <w:p w:rsidR="001B700C" w:rsidRPr="00FD20EE"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lang w:val="en-US"/>
        </w:rPr>
      </w:pPr>
      <w:r w:rsidRPr="00FD20EE">
        <w:rPr>
          <w:rFonts w:ascii="Arial" w:hAnsi="Arial" w:cs="Arial"/>
          <w:sz w:val="20"/>
          <w:lang w:val="en-US"/>
        </w:rPr>
        <w:t>w</w:t>
      </w:r>
      <w:r w:rsidR="001B700C" w:rsidRPr="00FD20EE">
        <w:rPr>
          <w:rFonts w:ascii="Arial" w:hAnsi="Arial" w:cs="Arial"/>
          <w:sz w:val="20"/>
          <w:lang w:val="en-US"/>
        </w:rPr>
        <w:t>hether the invention is patentable;</w:t>
      </w:r>
    </w:p>
    <w:p w:rsidR="001B700C" w:rsidRPr="00FD20EE"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lang w:val="en-US"/>
        </w:rPr>
      </w:pPr>
      <w:r w:rsidRPr="00FD20EE">
        <w:rPr>
          <w:rFonts w:ascii="Arial" w:hAnsi="Arial" w:cs="Arial"/>
          <w:sz w:val="20"/>
          <w:lang w:val="en-US"/>
        </w:rPr>
        <w:t>w</w:t>
      </w:r>
      <w:r w:rsidR="001B700C" w:rsidRPr="00FD20EE">
        <w:rPr>
          <w:rFonts w:ascii="Arial" w:hAnsi="Arial" w:cs="Arial"/>
          <w:sz w:val="20"/>
          <w:lang w:val="en-US"/>
        </w:rPr>
        <w:t>hat the like uses of the invention are;</w:t>
      </w:r>
    </w:p>
    <w:p w:rsidR="001B700C" w:rsidRPr="00FD20EE"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lang w:val="en-US"/>
        </w:rPr>
      </w:pPr>
      <w:r w:rsidRPr="00FD20EE">
        <w:rPr>
          <w:rFonts w:ascii="Arial" w:hAnsi="Arial" w:cs="Arial"/>
          <w:sz w:val="20"/>
          <w:lang w:val="en-US"/>
        </w:rPr>
        <w:t>w</w:t>
      </w:r>
      <w:r w:rsidR="001B700C" w:rsidRPr="00FD20EE">
        <w:rPr>
          <w:rFonts w:ascii="Arial" w:hAnsi="Arial" w:cs="Arial"/>
          <w:sz w:val="20"/>
          <w:lang w:val="en-US"/>
        </w:rPr>
        <w:t>hether an inventions has sufficient commercial potential</w:t>
      </w:r>
      <w:r w:rsidRPr="00FD20EE">
        <w:rPr>
          <w:rStyle w:val="FootnoteReference"/>
          <w:rFonts w:ascii="Arial" w:hAnsi="Arial" w:cs="Arial"/>
          <w:sz w:val="20"/>
          <w:lang w:val="en-US"/>
        </w:rPr>
        <w:footnoteReference w:id="160"/>
      </w:r>
      <w:r w:rsidR="001B700C" w:rsidRPr="00FD20EE">
        <w:rPr>
          <w:rFonts w:ascii="Arial" w:hAnsi="Arial" w:cs="Arial"/>
          <w:sz w:val="20"/>
          <w:lang w:val="en-US"/>
        </w:rPr>
        <w:t>;</w:t>
      </w:r>
    </w:p>
    <w:p w:rsidR="001B700C" w:rsidRPr="00FD20EE"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lang w:val="en-US"/>
        </w:rPr>
      </w:pPr>
      <w:r w:rsidRPr="00FD20EE">
        <w:rPr>
          <w:rFonts w:ascii="Arial" w:hAnsi="Arial" w:cs="Arial"/>
          <w:sz w:val="20"/>
          <w:lang w:val="en-US"/>
        </w:rPr>
        <w:t>w</w:t>
      </w:r>
      <w:r w:rsidR="001B700C" w:rsidRPr="00FD20EE">
        <w:rPr>
          <w:rFonts w:ascii="Arial" w:hAnsi="Arial" w:cs="Arial"/>
          <w:sz w:val="20"/>
          <w:lang w:val="en-US"/>
        </w:rPr>
        <w:t xml:space="preserve">hether significant additional invent (research, development, regulatory approval steps, marketing, etc.) is needed; and </w:t>
      </w:r>
    </w:p>
    <w:p w:rsidR="00EF5739" w:rsidRPr="00FD20EE" w:rsidRDefault="001B700C"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lang w:val="en-US"/>
        </w:rPr>
      </w:pPr>
      <w:r w:rsidRPr="00FD20EE">
        <w:rPr>
          <w:rFonts w:ascii="Arial" w:hAnsi="Arial" w:cs="Arial"/>
          <w:sz w:val="20"/>
          <w:lang w:val="en-US"/>
        </w:rPr>
        <w:t>(in some Institutions) whether the invention is something without signiﬁcant commercial value, but nevertheless has potential for social impact through non</w:t>
      </w:r>
      <w:r w:rsidR="00425C10" w:rsidRPr="00FD20EE">
        <w:rPr>
          <w:rFonts w:ascii="Arial" w:hAnsi="Arial" w:cs="Arial"/>
          <w:sz w:val="20"/>
          <w:lang w:val="en-US"/>
        </w:rPr>
        <w:t>-</w:t>
      </w:r>
      <w:r w:rsidRPr="00FD20EE">
        <w:rPr>
          <w:rFonts w:ascii="Arial" w:hAnsi="Arial" w:cs="Arial"/>
          <w:sz w:val="20"/>
          <w:lang w:val="en-US"/>
        </w:rPr>
        <w:t>commercial channels</w:t>
      </w:r>
      <w:r w:rsidR="00425C10" w:rsidRPr="00FD20EE">
        <w:rPr>
          <w:rFonts w:ascii="Arial" w:hAnsi="Arial" w:cs="Arial"/>
          <w:sz w:val="20"/>
          <w:lang w:val="en-US"/>
        </w:rPr>
        <w:t>.</w:t>
      </w:r>
    </w:p>
    <w:p w:rsidR="00EF5739" w:rsidRPr="00FD20EE" w:rsidRDefault="00EF5739" w:rsidP="00EF573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hAnsi="Arial" w:cs="Arial"/>
          <w:sz w:val="20"/>
          <w:lang w:val="en-US"/>
        </w:rPr>
      </w:pPr>
    </w:p>
    <w:p w:rsidR="00425C10" w:rsidRPr="00FD20EE" w:rsidRDefault="00EF5739" w:rsidP="00EF573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eastAsia="Times New Roman" w:hAnsi="Arial" w:cs="Arial"/>
          <w:sz w:val="20"/>
          <w:lang w:val="en-US" w:eastAsia="en-US"/>
        </w:rPr>
      </w:pPr>
      <w:r w:rsidRPr="00FD20EE">
        <w:rPr>
          <w:rFonts w:ascii="Arial" w:eastAsia="Times New Roman" w:hAnsi="Arial" w:cs="Arial"/>
          <w:sz w:val="20"/>
          <w:lang w:val="en-US" w:eastAsia="en-US"/>
        </w:rPr>
        <w:t>Discoveries relating to materials that do not have signiﬁcant commercial value but may be useful in non-commercial research are sometimes non-exclusively transferred to other parties via material transfer agreements (MTAs).</w:t>
      </w:r>
      <w:r w:rsidRPr="00FD20EE">
        <w:rPr>
          <w:rStyle w:val="Heading1Char"/>
          <w:sz w:val="20"/>
          <w:szCs w:val="22"/>
          <w:lang w:val="en-US"/>
        </w:rPr>
        <w:t xml:space="preserve"> </w:t>
      </w:r>
      <w:r w:rsidRPr="00FD20EE">
        <w:rPr>
          <w:rFonts w:ascii="Arial" w:eastAsia="Times New Roman" w:hAnsi="Arial" w:cs="Arial"/>
          <w:sz w:val="20"/>
          <w:lang w:val="en-US" w:eastAsia="en-US"/>
        </w:rPr>
        <w:t xml:space="preserve">Examples of discoveries that generally fall under MTAs include cell lines, monoclonal antibodies, reagents, animal models, growth factors, deoxyribonucleic acid (DNA) libraries, clones, laboratory methods, and some computer software. </w:t>
      </w:r>
    </w:p>
    <w:p w:rsidR="00EF5739" w:rsidRPr="00FD20EE" w:rsidRDefault="00EF5739" w:rsidP="00EF573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hAnsi="Arial" w:cs="Arial"/>
          <w:sz w:val="20"/>
          <w:lang w:val="en-US"/>
        </w:rPr>
      </w:pPr>
    </w:p>
    <w:p w:rsidR="00425C10" w:rsidRPr="00FD20EE" w:rsidRDefault="00425C10" w:rsidP="00425C10">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hAnsi="Arial" w:cs="Arial"/>
          <w:i/>
          <w:sz w:val="16"/>
          <w:szCs w:val="18"/>
          <w:lang w:val="en-US"/>
        </w:rPr>
      </w:pPr>
      <w:r w:rsidRPr="00FD20EE">
        <w:rPr>
          <w:rFonts w:ascii="Arial" w:hAnsi="Arial" w:cs="Arial"/>
          <w:i/>
          <w:sz w:val="16"/>
          <w:szCs w:val="18"/>
          <w:lang w:val="en-US"/>
        </w:rPr>
        <w:t xml:space="preserve">Source: </w:t>
      </w:r>
      <w:r w:rsidRPr="00FD20EE">
        <w:rPr>
          <w:rFonts w:ascii="Arial" w:eastAsia="Times New Roman" w:hAnsi="Arial" w:cs="Arial"/>
          <w:i/>
          <w:sz w:val="16"/>
          <w:szCs w:val="18"/>
          <w:lang w:val="en-US" w:eastAsia="en-US"/>
        </w:rPr>
        <w:t xml:space="preserve">See Van Norman, G., </w:t>
      </w:r>
      <w:hyperlink r:id="rId117" w:history="1">
        <w:r w:rsidRPr="00FD20EE">
          <w:rPr>
            <w:rStyle w:val="Hyperlink"/>
            <w:rFonts w:ascii="Arial" w:eastAsia="Times New Roman" w:hAnsi="Arial" w:cs="Arial"/>
            <w:i/>
            <w:sz w:val="16"/>
            <w:szCs w:val="18"/>
            <w:lang w:val="en-US" w:eastAsia="en-US"/>
          </w:rPr>
          <w:t>Technology Transfer: From the Research Bench to Commercialization</w:t>
        </w:r>
      </w:hyperlink>
      <w:r w:rsidRPr="00FD20EE">
        <w:rPr>
          <w:rFonts w:ascii="Arial" w:eastAsia="Times New Roman" w:hAnsi="Arial" w:cs="Arial"/>
          <w:i/>
          <w:sz w:val="16"/>
          <w:szCs w:val="18"/>
          <w:lang w:val="en-US" w:eastAsia="en-US"/>
        </w:rPr>
        <w:t>, Basic to Translational Science, Vol.2, No.2, 2017.</w:t>
      </w:r>
    </w:p>
    <w:p w:rsidR="00425C10" w:rsidRPr="00FD20EE" w:rsidRDefault="00425C10" w:rsidP="00425C10">
      <w:pPr>
        <w:pStyle w:val="ListParagraph"/>
        <w:tabs>
          <w:tab w:val="left" w:pos="851"/>
        </w:tabs>
        <w:spacing w:after="0" w:line="240" w:lineRule="auto"/>
        <w:ind w:left="426"/>
        <w:jc w:val="both"/>
        <w:rPr>
          <w:rFonts w:ascii="Arial" w:hAnsi="Arial" w:cs="Arial"/>
          <w:sz w:val="20"/>
          <w:lang w:val="en-US"/>
        </w:rPr>
      </w:pPr>
    </w:p>
    <w:p w:rsidR="007C2E1E" w:rsidRPr="00FD20EE" w:rsidRDefault="007C2E1E" w:rsidP="009D4A54">
      <w:pPr>
        <w:pStyle w:val="ListParagraph"/>
        <w:numPr>
          <w:ilvl w:val="0"/>
          <w:numId w:val="19"/>
        </w:numPr>
        <w:tabs>
          <w:tab w:val="left" w:pos="851"/>
        </w:tabs>
        <w:spacing w:after="0" w:line="240" w:lineRule="auto"/>
        <w:ind w:left="426" w:hanging="426"/>
        <w:jc w:val="both"/>
        <w:rPr>
          <w:rFonts w:ascii="Arial" w:hAnsi="Arial" w:cs="Arial"/>
          <w:sz w:val="20"/>
          <w:lang w:val="en-US"/>
        </w:rPr>
      </w:pPr>
      <w:r w:rsidRPr="00FD20EE">
        <w:rPr>
          <w:rFonts w:ascii="Arial" w:hAnsi="Arial" w:cs="Arial"/>
          <w:b/>
          <w:sz w:val="20"/>
          <w:lang w:val="en-US"/>
        </w:rPr>
        <w:t>Article 8.3.3,</w:t>
      </w:r>
      <w:r w:rsidRPr="00FD20EE">
        <w:rPr>
          <w:rFonts w:ascii="Arial" w:hAnsi="Arial" w:cs="Arial"/>
          <w:sz w:val="20"/>
          <w:lang w:val="en-US"/>
        </w:rPr>
        <w:t xml:space="preserve"> </w:t>
      </w:r>
      <w:r w:rsidR="00801D1A" w:rsidRPr="00FD20EE">
        <w:rPr>
          <w:rFonts w:ascii="Arial" w:hAnsi="Arial" w:cs="Arial"/>
          <w:b/>
          <w:i/>
          <w:sz w:val="20"/>
          <w:lang w:val="en-US"/>
        </w:rPr>
        <w:t>IPMO will</w:t>
      </w:r>
      <w:r w:rsidRPr="00FD20EE">
        <w:rPr>
          <w:rFonts w:ascii="Arial" w:hAnsi="Arial" w:cs="Arial"/>
          <w:b/>
          <w:i/>
          <w:sz w:val="20"/>
          <w:lang w:val="en-US"/>
        </w:rPr>
        <w:t xml:space="preserve"> notify </w:t>
      </w:r>
      <w:r w:rsidR="00801D1A" w:rsidRPr="00FD20EE">
        <w:rPr>
          <w:rFonts w:ascii="Arial" w:hAnsi="Arial" w:cs="Arial"/>
          <w:b/>
          <w:i/>
          <w:sz w:val="20"/>
          <w:lang w:val="en-US"/>
        </w:rPr>
        <w:t xml:space="preserve">the </w:t>
      </w:r>
      <w:r w:rsidRPr="00FD20EE">
        <w:rPr>
          <w:rFonts w:ascii="Arial" w:hAnsi="Arial" w:cs="Arial"/>
          <w:b/>
          <w:i/>
          <w:sz w:val="20"/>
          <w:lang w:val="en-US"/>
        </w:rPr>
        <w:t xml:space="preserve">Creators of </w:t>
      </w:r>
      <w:r w:rsidR="00801D1A" w:rsidRPr="00FD20EE">
        <w:rPr>
          <w:rFonts w:ascii="Arial" w:hAnsi="Arial" w:cs="Arial"/>
          <w:b/>
          <w:i/>
          <w:sz w:val="20"/>
          <w:lang w:val="en-US"/>
        </w:rPr>
        <w:t>the</w:t>
      </w:r>
      <w:r w:rsidRPr="00FD20EE">
        <w:rPr>
          <w:rFonts w:ascii="Arial" w:hAnsi="Arial" w:cs="Arial"/>
          <w:b/>
          <w:i/>
          <w:sz w:val="20"/>
          <w:lang w:val="en-US"/>
        </w:rPr>
        <w:t xml:space="preserve"> decision</w:t>
      </w:r>
      <w:r w:rsidR="00801D1A" w:rsidRPr="00FD20EE">
        <w:rPr>
          <w:rFonts w:ascii="Arial" w:hAnsi="Arial" w:cs="Arial"/>
          <w:b/>
          <w:sz w:val="20"/>
          <w:lang w:val="en-US"/>
        </w:rPr>
        <w:t>.</w:t>
      </w:r>
      <w:r w:rsidRPr="00FD20EE">
        <w:rPr>
          <w:rFonts w:ascii="Arial" w:hAnsi="Arial" w:cs="Arial"/>
          <w:b/>
          <w:i/>
          <w:sz w:val="20"/>
          <w:lang w:val="en-US"/>
        </w:rPr>
        <w:t xml:space="preserve"> </w:t>
      </w:r>
      <w:r w:rsidR="00801D1A" w:rsidRPr="00FD20EE">
        <w:rPr>
          <w:rFonts w:ascii="Arial" w:hAnsi="Arial" w:cs="Arial"/>
          <w:sz w:val="20"/>
          <w:lang w:val="en-US"/>
        </w:rPr>
        <w:t>IPMO</w:t>
      </w:r>
      <w:r w:rsidRPr="00FD20EE">
        <w:rPr>
          <w:rFonts w:ascii="Arial" w:hAnsi="Arial" w:cs="Arial"/>
          <w:sz w:val="20"/>
          <w:lang w:val="en-US"/>
        </w:rPr>
        <w:t xml:space="preserve"> should simply highlight the salient points that indicate whether the IP </w:t>
      </w:r>
      <w:r w:rsidR="00801D1A" w:rsidRPr="00FD20EE">
        <w:rPr>
          <w:rFonts w:ascii="Arial" w:hAnsi="Arial" w:cs="Arial"/>
          <w:sz w:val="20"/>
          <w:lang w:val="en-US"/>
        </w:rPr>
        <w:t>d</w:t>
      </w:r>
      <w:r w:rsidRPr="00FD20EE">
        <w:rPr>
          <w:rFonts w:ascii="Arial" w:hAnsi="Arial" w:cs="Arial"/>
          <w:sz w:val="20"/>
          <w:lang w:val="en-US"/>
        </w:rPr>
        <w:t>isclosure should be pursued, put on hold to wait for further information, or not pursued.  Caution should be exercised by the IPMO that although the Creators are welcomed to make inputs, any final decision resides with the IPMO.  However, it is important to secure the co-operation of the Creators.</w:t>
      </w:r>
    </w:p>
    <w:p w:rsidR="007C2E1E" w:rsidRPr="00FD20EE" w:rsidRDefault="007C2E1E" w:rsidP="007C2E1E">
      <w:pPr>
        <w:pStyle w:val="ListParagraph"/>
        <w:tabs>
          <w:tab w:val="left" w:pos="851"/>
        </w:tabs>
        <w:spacing w:after="0" w:line="240" w:lineRule="auto"/>
        <w:ind w:left="426"/>
        <w:jc w:val="both"/>
        <w:rPr>
          <w:rFonts w:ascii="Arial" w:hAnsi="Arial" w:cs="Arial"/>
          <w:lang w:val="en-US"/>
        </w:rPr>
      </w:pPr>
    </w:p>
    <w:p w:rsidR="006C203B" w:rsidRPr="00FD20EE" w:rsidRDefault="00801D1A" w:rsidP="009D4A54">
      <w:pPr>
        <w:pStyle w:val="ListParagraph"/>
        <w:numPr>
          <w:ilvl w:val="0"/>
          <w:numId w:val="19"/>
        </w:numPr>
        <w:spacing w:line="240" w:lineRule="auto"/>
        <w:ind w:left="425" w:hanging="425"/>
        <w:jc w:val="both"/>
        <w:rPr>
          <w:rFonts w:ascii="Arial" w:eastAsia="Times New Roman" w:hAnsi="Arial" w:cs="Arial"/>
          <w:b/>
          <w:sz w:val="20"/>
          <w:lang w:val="en-US"/>
        </w:rPr>
      </w:pPr>
      <w:r w:rsidRPr="00FD20EE">
        <w:rPr>
          <w:rFonts w:ascii="Arial" w:hAnsi="Arial" w:cs="Arial"/>
          <w:b/>
          <w:sz w:val="20"/>
          <w:lang w:val="en-US"/>
        </w:rPr>
        <w:t>Article 8.3.3,</w:t>
      </w:r>
      <w:r w:rsidRPr="00FD20EE">
        <w:rPr>
          <w:rFonts w:ascii="Arial" w:hAnsi="Arial" w:cs="Arial"/>
          <w:sz w:val="20"/>
          <w:lang w:val="en-US"/>
        </w:rPr>
        <w:t xml:space="preserve"> </w:t>
      </w:r>
      <w:r w:rsidR="007C2E1E" w:rsidRPr="00FD20EE">
        <w:rPr>
          <w:rFonts w:ascii="Arial" w:hAnsi="Arial" w:cs="Arial"/>
          <w:b/>
          <w:i/>
          <w:sz w:val="20"/>
          <w:lang w:val="en-US"/>
        </w:rPr>
        <w:t>Within no more than [usually 60-90 days]</w:t>
      </w:r>
      <w:r w:rsidR="007C2E1E" w:rsidRPr="00FD20EE">
        <w:rPr>
          <w:rFonts w:ascii="Arial" w:hAnsi="Arial" w:cs="Arial"/>
          <w:b/>
          <w:sz w:val="20"/>
          <w:lang w:val="en-US"/>
        </w:rPr>
        <w:t xml:space="preserve">:  </w:t>
      </w:r>
      <w:r w:rsidR="007C2E1E" w:rsidRPr="00FD20EE">
        <w:rPr>
          <w:rFonts w:ascii="Arial" w:hAnsi="Arial" w:cs="Arial"/>
          <w:sz w:val="20"/>
          <w:lang w:val="en-US"/>
        </w:rPr>
        <w:t xml:space="preserve">While it is essential that the IPMO act with reasonable timeliness in making decisions regarding any IP </w:t>
      </w:r>
      <w:r w:rsidRPr="00FD20EE">
        <w:rPr>
          <w:rFonts w:ascii="Arial" w:hAnsi="Arial" w:cs="Arial"/>
          <w:sz w:val="20"/>
          <w:lang w:val="en-US"/>
        </w:rPr>
        <w:t>d</w:t>
      </w:r>
      <w:r w:rsidR="007C2E1E" w:rsidRPr="00FD20EE">
        <w:rPr>
          <w:rFonts w:ascii="Arial" w:hAnsi="Arial" w:cs="Arial"/>
          <w:sz w:val="20"/>
          <w:lang w:val="en-US"/>
        </w:rPr>
        <w:t>isclosure, it can take significant amount of time to collect, collate, and analyse the information necessary to make an informed decision – the IPMO should not be rushed into making an ill-advised decision.</w:t>
      </w:r>
    </w:p>
    <w:p w:rsidR="00C42B4A" w:rsidRPr="00C04211" w:rsidRDefault="00C42B4A" w:rsidP="00831449">
      <w:pPr>
        <w:pStyle w:val="Heading3"/>
        <w:spacing w:before="360"/>
        <w:rPr>
          <w:sz w:val="24"/>
        </w:rPr>
      </w:pPr>
      <w:bookmarkStart w:id="256" w:name="_Article_8.4_–"/>
      <w:bookmarkStart w:id="257" w:name="_Toc515566161"/>
      <w:bookmarkStart w:id="258" w:name="_Toc516121324"/>
      <w:bookmarkStart w:id="259" w:name="_Toc516160075"/>
      <w:bookmarkStart w:id="260" w:name="_Toc516219418"/>
      <w:bookmarkStart w:id="261" w:name="_Toc516496062"/>
      <w:bookmarkStart w:id="262" w:name="_Toc516829434"/>
      <w:bookmarkEnd w:id="256"/>
      <w:r w:rsidRPr="00FD20EE">
        <w:rPr>
          <w:sz w:val="24"/>
        </w:rPr>
        <w:lastRenderedPageBreak/>
        <w:t>Article 8.4 – Institution elects not to protect/Commercialize the IP</w:t>
      </w:r>
      <w:bookmarkEnd w:id="257"/>
      <w:bookmarkEnd w:id="258"/>
      <w:bookmarkEnd w:id="259"/>
      <w:bookmarkEnd w:id="260"/>
      <w:bookmarkEnd w:id="261"/>
      <w:bookmarkEnd w:id="262"/>
    </w:p>
    <w:p w:rsidR="00C42B4A" w:rsidRPr="00FD20EE" w:rsidRDefault="00C42B4A" w:rsidP="009D4A54">
      <w:pPr>
        <w:pStyle w:val="ListParagraph"/>
        <w:numPr>
          <w:ilvl w:val="0"/>
          <w:numId w:val="131"/>
        </w:numPr>
        <w:tabs>
          <w:tab w:val="left" w:pos="851"/>
        </w:tabs>
        <w:spacing w:after="0" w:line="240" w:lineRule="auto"/>
        <w:ind w:left="426" w:hanging="426"/>
        <w:jc w:val="both"/>
        <w:rPr>
          <w:rFonts w:ascii="Arial" w:hAnsi="Arial" w:cs="Arial"/>
          <w:sz w:val="20"/>
          <w:lang w:val="en-US"/>
        </w:rPr>
      </w:pPr>
      <w:r w:rsidRPr="00FD20EE">
        <w:rPr>
          <w:rFonts w:ascii="Arial" w:hAnsi="Arial" w:cs="Arial"/>
          <w:b/>
          <w:color w:val="000000" w:themeColor="text1"/>
          <w:sz w:val="20"/>
          <w:lang w:val="en-US"/>
        </w:rPr>
        <w:t>Article 8.4.1.,</w:t>
      </w:r>
      <w:r w:rsidRPr="00FD20EE">
        <w:rPr>
          <w:rFonts w:ascii="Arial" w:hAnsi="Arial" w:cs="Arial"/>
          <w:b/>
          <w:i/>
          <w:color w:val="000000" w:themeColor="text1"/>
          <w:sz w:val="20"/>
          <w:lang w:val="en-US"/>
        </w:rPr>
        <w:t xml:space="preserve"> IP abandoned or not Commercialized:</w:t>
      </w:r>
      <w:r w:rsidRPr="00FD20EE">
        <w:rPr>
          <w:rFonts w:ascii="Arial" w:hAnsi="Arial" w:cs="Arial"/>
          <w:color w:val="000000" w:themeColor="text1"/>
          <w:sz w:val="20"/>
          <w:lang w:val="en-US"/>
        </w:rPr>
        <w:t xml:space="preserve"> The IPMO should provide some guidelines to Creators of instances where the Institution will not seek to protect the IP and/or will not seek to commercialize the disclosed IP.  The reasoning behind this is the researcher is rarely objective about their creation and hence may feel the IPMO is obligated to take it onto their portfolio.  However, there are often instances where the disclosure is deemed “non-actionable”.  These instances may include no reasonable prospects for a commercially viable product, process or service, further research may need to be done, it may not be in the best interest, or indeed not appropriate, for the </w:t>
      </w:r>
      <w:r w:rsidR="00801D1A" w:rsidRPr="00FD20EE">
        <w:rPr>
          <w:rFonts w:ascii="Arial" w:hAnsi="Arial" w:cs="Arial"/>
          <w:color w:val="000000" w:themeColor="text1"/>
          <w:sz w:val="20"/>
          <w:lang w:val="en-US"/>
        </w:rPr>
        <w:t>I</w:t>
      </w:r>
      <w:r w:rsidRPr="00FD20EE">
        <w:rPr>
          <w:rFonts w:ascii="Arial" w:hAnsi="Arial" w:cs="Arial"/>
          <w:color w:val="000000" w:themeColor="text1"/>
          <w:sz w:val="20"/>
          <w:lang w:val="en-US"/>
        </w:rPr>
        <w:t xml:space="preserve">nstitution to seek to commercialize the disclosed technology, or as public funds were used to develop the IP, commercialization may not be in the public interest.  </w:t>
      </w:r>
    </w:p>
    <w:p w:rsidR="00C42B4A" w:rsidRPr="00FD20EE" w:rsidRDefault="00C42B4A" w:rsidP="00C42B4A">
      <w:pPr>
        <w:pStyle w:val="ListParagraph"/>
        <w:tabs>
          <w:tab w:val="left" w:pos="567"/>
        </w:tabs>
        <w:spacing w:after="0" w:line="240" w:lineRule="auto"/>
        <w:ind w:left="1985"/>
        <w:jc w:val="both"/>
        <w:rPr>
          <w:rFonts w:ascii="Arial" w:hAnsi="Arial" w:cs="Arial"/>
          <w:sz w:val="20"/>
          <w:lang w:val="en-US"/>
        </w:rPr>
      </w:pPr>
    </w:p>
    <w:p w:rsidR="00C42B4A" w:rsidRPr="00FD20EE" w:rsidRDefault="00C42B4A" w:rsidP="009D4A54">
      <w:pPr>
        <w:pStyle w:val="ListParagraph"/>
        <w:numPr>
          <w:ilvl w:val="0"/>
          <w:numId w:val="131"/>
        </w:numPr>
        <w:tabs>
          <w:tab w:val="left" w:pos="851"/>
        </w:tabs>
        <w:spacing w:after="0" w:line="240" w:lineRule="auto"/>
        <w:ind w:left="426" w:hanging="426"/>
        <w:jc w:val="both"/>
        <w:rPr>
          <w:rFonts w:ascii="Arial" w:hAnsi="Arial" w:cs="Arial"/>
          <w:sz w:val="20"/>
          <w:szCs w:val="32"/>
          <w:lang w:val="en-US"/>
        </w:rPr>
      </w:pPr>
      <w:r w:rsidRPr="00FD20EE">
        <w:rPr>
          <w:rFonts w:ascii="Arial" w:hAnsi="Arial" w:cs="Arial"/>
          <w:b/>
          <w:sz w:val="20"/>
          <w:lang w:val="en-US"/>
        </w:rPr>
        <w:t>Article 8.4.2 to 8.4.6</w:t>
      </w:r>
      <w:r w:rsidRPr="00FD20EE">
        <w:rPr>
          <w:rFonts w:ascii="Arial" w:hAnsi="Arial" w:cs="Arial"/>
          <w:b/>
          <w:i/>
          <w:sz w:val="20"/>
          <w:lang w:val="en-US"/>
        </w:rPr>
        <w:t>, Transfer of Ownership, written notification, no prejudice to IP Protection, assignment and any terms and conditions:</w:t>
      </w:r>
      <w:r w:rsidRPr="00FD20EE">
        <w:rPr>
          <w:rFonts w:ascii="Arial" w:hAnsi="Arial" w:cs="Arial"/>
          <w:sz w:val="20"/>
          <w:lang w:val="en-US"/>
        </w:rPr>
        <w:t xml:space="preserve"> If the Institution decides not to pursue IP protection and/or Commercialization, it is important to ensure that the Creators or any external parties/sponsors are provided with an opportunity to take ownership.  This decision should be communicated in writing to the Creators or any external parties/sponsors in a manner that prevents any existing rights from being forfeited.  In order for the Creators and/or external parties/sponsors to continue to prosecute the IP, they will need to do so in their own name and hence the </w:t>
      </w:r>
      <w:r w:rsidR="00801D1A" w:rsidRPr="00FD20EE">
        <w:rPr>
          <w:rFonts w:ascii="Arial" w:hAnsi="Arial" w:cs="Arial"/>
          <w:sz w:val="20"/>
          <w:lang w:val="en-US"/>
        </w:rPr>
        <w:t>I</w:t>
      </w:r>
      <w:r w:rsidRPr="00FD20EE">
        <w:rPr>
          <w:rFonts w:ascii="Arial" w:hAnsi="Arial" w:cs="Arial"/>
          <w:sz w:val="20"/>
          <w:lang w:val="en-US"/>
        </w:rPr>
        <w:t xml:space="preserve">nstitution must transfer their ownership rights through a Deed of Assignment.  As this arrangement is on mutually agreeable terms, any on-going rights and/or benefits to the </w:t>
      </w:r>
      <w:r w:rsidR="00801D1A" w:rsidRPr="00FD20EE">
        <w:rPr>
          <w:rFonts w:ascii="Arial" w:hAnsi="Arial" w:cs="Arial"/>
          <w:sz w:val="20"/>
          <w:lang w:val="en-US"/>
        </w:rPr>
        <w:t>I</w:t>
      </w:r>
      <w:r w:rsidRPr="00FD20EE">
        <w:rPr>
          <w:rFonts w:ascii="Arial" w:hAnsi="Arial" w:cs="Arial"/>
          <w:sz w:val="20"/>
          <w:lang w:val="en-US"/>
        </w:rPr>
        <w:t xml:space="preserve">nstitution may be agreed upon between the parties.  Typically, the Institution is encouraged to seek a royalty-free non-exclusive licence to use the IP for on-going </w:t>
      </w:r>
      <w:r w:rsidRPr="00FD20EE">
        <w:rPr>
          <w:rFonts w:ascii="Arial" w:hAnsi="Arial" w:cs="Arial"/>
          <w:sz w:val="20"/>
          <w:szCs w:val="32"/>
          <w:lang w:val="en-US"/>
        </w:rPr>
        <w:t>research and development.</w:t>
      </w:r>
    </w:p>
    <w:p w:rsidR="00C42B4A" w:rsidRPr="00FD20EE" w:rsidRDefault="00C42B4A" w:rsidP="00F77A00">
      <w:pPr>
        <w:tabs>
          <w:tab w:val="left" w:pos="851"/>
        </w:tabs>
        <w:spacing w:after="0" w:line="240" w:lineRule="auto"/>
        <w:jc w:val="both"/>
        <w:rPr>
          <w:rFonts w:ascii="Arial" w:hAnsi="Arial" w:cs="Arial"/>
          <w:b/>
          <w:color w:val="0070C0"/>
          <w:sz w:val="20"/>
          <w:lang w:val="en-US"/>
        </w:rPr>
      </w:pPr>
    </w:p>
    <w:p w:rsidR="00C42B4A" w:rsidRPr="00FD20EE"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b/>
          <w:sz w:val="20"/>
          <w:szCs w:val="32"/>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Tips – </w:t>
      </w:r>
      <w:r w:rsidR="003351F2" w:rsidRPr="00FD20EE">
        <w:rPr>
          <w:rFonts w:ascii="Arial" w:hAnsi="Arial" w:cs="Arial"/>
          <w:b/>
          <w:sz w:val="20"/>
          <w:szCs w:val="32"/>
          <w:lang w:val="en-US"/>
        </w:rPr>
        <w:t>IP/Invention</w:t>
      </w:r>
      <w:r w:rsidRPr="00FD20EE">
        <w:rPr>
          <w:rFonts w:ascii="Arial" w:hAnsi="Arial" w:cs="Arial"/>
          <w:b/>
          <w:sz w:val="20"/>
          <w:szCs w:val="32"/>
          <w:lang w:val="en-US"/>
        </w:rPr>
        <w:t xml:space="preserve"> Disclosure Good Practices</w:t>
      </w:r>
    </w:p>
    <w:p w:rsidR="00632909" w:rsidRPr="00FD20EE" w:rsidRDefault="00632909"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b/>
          <w:sz w:val="20"/>
          <w:szCs w:val="32"/>
          <w:lang w:val="en-US"/>
        </w:rPr>
      </w:pPr>
    </w:p>
    <w:p w:rsidR="00C42B4A" w:rsidRPr="00FD20EE"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color w:val="0070C0"/>
          <w:sz w:val="20"/>
          <w:szCs w:val="32"/>
          <w:lang w:val="en-US"/>
        </w:rPr>
      </w:pPr>
      <w:bookmarkStart w:id="263" w:name="management"/>
      <w:bookmarkStart w:id="264" w:name="scientists"/>
      <w:bookmarkEnd w:id="263"/>
      <w:bookmarkEnd w:id="264"/>
      <w:r w:rsidRPr="00FD20EE">
        <w:rPr>
          <w:rFonts w:ascii="Arial" w:hAnsi="Arial" w:cs="Arial"/>
          <w:color w:val="0070C0"/>
          <w:sz w:val="20"/>
          <w:szCs w:val="32"/>
          <w:lang w:val="en-US"/>
        </w:rPr>
        <w:t xml:space="preserve">For </w:t>
      </w:r>
      <w:r w:rsidR="003351F2" w:rsidRPr="00FD20EE">
        <w:rPr>
          <w:rFonts w:ascii="Arial" w:hAnsi="Arial" w:cs="Arial"/>
          <w:color w:val="0070C0"/>
          <w:sz w:val="20"/>
          <w:szCs w:val="32"/>
          <w:lang w:val="en-US"/>
        </w:rPr>
        <w:t>Researchers</w:t>
      </w:r>
      <w:r w:rsidRPr="00FD20EE">
        <w:rPr>
          <w:rFonts w:ascii="Arial" w:hAnsi="Arial" w:cs="Arial"/>
          <w:color w:val="0070C0"/>
          <w:sz w:val="20"/>
          <w:szCs w:val="32"/>
          <w:lang w:val="en-US"/>
        </w:rPr>
        <w:t xml:space="preserve"> </w:t>
      </w:r>
    </w:p>
    <w:p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 xml:space="preserve">Know what an invention is and when you should inform the </w:t>
      </w:r>
      <w:r w:rsidR="00793C0C" w:rsidRPr="00FD20EE">
        <w:rPr>
          <w:rFonts w:ascii="Arial" w:hAnsi="Arial" w:cs="Arial"/>
          <w:sz w:val="20"/>
          <w:szCs w:val="32"/>
          <w:lang w:val="en-US"/>
        </w:rPr>
        <w:t xml:space="preserve">IPMO </w:t>
      </w:r>
      <w:r w:rsidRPr="00FD20EE">
        <w:rPr>
          <w:rFonts w:ascii="Arial" w:hAnsi="Arial" w:cs="Arial"/>
          <w:sz w:val="20"/>
          <w:szCs w:val="32"/>
          <w:lang w:val="en-US"/>
        </w:rPr>
        <w:t>that an invention disclosure should be made. You have many more inventions that you ever think you do.</w:t>
      </w:r>
    </w:p>
    <w:p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 xml:space="preserve">Invention disclosures help to protect </w:t>
      </w:r>
      <w:r w:rsidR="00793C0C" w:rsidRPr="00FD20EE">
        <w:rPr>
          <w:rFonts w:ascii="Arial" w:hAnsi="Arial" w:cs="Arial"/>
          <w:sz w:val="20"/>
          <w:szCs w:val="32"/>
          <w:lang w:val="en-US"/>
        </w:rPr>
        <w:t>inventions/creations</w:t>
      </w:r>
      <w:r w:rsidRPr="00FD20EE">
        <w:rPr>
          <w:rFonts w:ascii="Arial" w:hAnsi="Arial" w:cs="Arial"/>
          <w:sz w:val="20"/>
          <w:szCs w:val="32"/>
          <w:lang w:val="en-US"/>
        </w:rPr>
        <w:t xml:space="preserve"> made in your laboratory because they record the date that </w:t>
      </w:r>
      <w:r w:rsidR="00793C0C" w:rsidRPr="00FD20EE">
        <w:rPr>
          <w:rFonts w:ascii="Arial" w:hAnsi="Arial" w:cs="Arial"/>
          <w:sz w:val="20"/>
          <w:szCs w:val="32"/>
          <w:lang w:val="en-US"/>
        </w:rPr>
        <w:t xml:space="preserve">inventions/creations </w:t>
      </w:r>
      <w:r w:rsidRPr="00FD20EE">
        <w:rPr>
          <w:rFonts w:ascii="Arial" w:hAnsi="Arial" w:cs="Arial"/>
          <w:sz w:val="20"/>
          <w:szCs w:val="32"/>
          <w:lang w:val="en-US"/>
        </w:rPr>
        <w:t>were created and establish inventorship</w:t>
      </w:r>
      <w:r w:rsidR="00793C0C" w:rsidRPr="00FD20EE">
        <w:rPr>
          <w:rFonts w:ascii="Arial" w:hAnsi="Arial" w:cs="Arial"/>
          <w:sz w:val="20"/>
          <w:szCs w:val="32"/>
          <w:lang w:val="en-US"/>
        </w:rPr>
        <w:t>/creatorship</w:t>
      </w:r>
      <w:r w:rsidRPr="00FD20EE">
        <w:rPr>
          <w:rFonts w:ascii="Arial" w:hAnsi="Arial" w:cs="Arial"/>
          <w:sz w:val="20"/>
          <w:szCs w:val="32"/>
          <w:lang w:val="en-US"/>
        </w:rPr>
        <w:t>.</w:t>
      </w:r>
    </w:p>
    <w:p w:rsidR="00793C0C" w:rsidRPr="00FD20EE" w:rsidRDefault="00793C0C"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To avoid the potential undesired publication of an invention prior to filing a patent application, all IP disclosures should be submitted confidentially.</w:t>
      </w:r>
    </w:p>
    <w:p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 xml:space="preserve">Your </w:t>
      </w:r>
      <w:r w:rsidR="00793C0C" w:rsidRPr="00FD20EE">
        <w:rPr>
          <w:rFonts w:ascii="Arial" w:hAnsi="Arial" w:cs="Arial"/>
          <w:sz w:val="20"/>
          <w:szCs w:val="32"/>
          <w:lang w:val="en-US"/>
        </w:rPr>
        <w:t>IPMO</w:t>
      </w:r>
      <w:r w:rsidR="00632909" w:rsidRPr="00FD20EE">
        <w:rPr>
          <w:rFonts w:ascii="Arial" w:hAnsi="Arial" w:cs="Arial"/>
          <w:sz w:val="20"/>
          <w:szCs w:val="32"/>
          <w:lang w:val="en-US"/>
        </w:rPr>
        <w:t xml:space="preserve"> </w:t>
      </w:r>
      <w:r w:rsidRPr="00FD20EE">
        <w:rPr>
          <w:rFonts w:ascii="Arial" w:hAnsi="Arial" w:cs="Arial"/>
          <w:sz w:val="20"/>
          <w:szCs w:val="32"/>
          <w:lang w:val="en-US"/>
        </w:rPr>
        <w:t xml:space="preserve">can inform you about your </w:t>
      </w:r>
      <w:r w:rsidR="00632909" w:rsidRPr="00FD20EE">
        <w:rPr>
          <w:rFonts w:ascii="Arial" w:hAnsi="Arial" w:cs="Arial"/>
          <w:sz w:val="20"/>
          <w:szCs w:val="32"/>
          <w:lang w:val="en-US"/>
        </w:rPr>
        <w:t>I</w:t>
      </w:r>
      <w:r w:rsidRPr="00FD20EE">
        <w:rPr>
          <w:rFonts w:ascii="Arial" w:hAnsi="Arial" w:cs="Arial"/>
          <w:sz w:val="20"/>
          <w:szCs w:val="32"/>
          <w:lang w:val="en-US"/>
        </w:rPr>
        <w:t>nstitution’s policies regarding invention disclosure and provide you with invention disclosure forms.</w:t>
      </w:r>
    </w:p>
    <w:p w:rsidR="00632909" w:rsidRPr="00FD20EE" w:rsidRDefault="00632909"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color w:val="0070C0"/>
          <w:sz w:val="20"/>
          <w:szCs w:val="32"/>
          <w:lang w:val="en-US"/>
        </w:rPr>
      </w:pPr>
      <w:bookmarkStart w:id="265" w:name="tech"/>
      <w:bookmarkEnd w:id="265"/>
    </w:p>
    <w:p w:rsidR="00C42B4A" w:rsidRPr="00FD20EE"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color w:val="0070C0"/>
          <w:sz w:val="20"/>
          <w:szCs w:val="32"/>
          <w:lang w:val="en-US"/>
        </w:rPr>
      </w:pPr>
      <w:r w:rsidRPr="00FD20EE">
        <w:rPr>
          <w:rFonts w:ascii="Arial" w:hAnsi="Arial" w:cs="Arial"/>
          <w:color w:val="0070C0"/>
          <w:sz w:val="20"/>
          <w:szCs w:val="32"/>
          <w:lang w:val="en-US"/>
        </w:rPr>
        <w:t xml:space="preserve">For </w:t>
      </w:r>
      <w:r w:rsidR="003351F2" w:rsidRPr="00FD20EE">
        <w:rPr>
          <w:rFonts w:ascii="Arial" w:hAnsi="Arial" w:cs="Arial"/>
          <w:color w:val="0070C0"/>
          <w:sz w:val="20"/>
          <w:szCs w:val="32"/>
          <w:lang w:val="en-US"/>
        </w:rPr>
        <w:t>IPMO</w:t>
      </w:r>
      <w:r w:rsidRPr="00FD20EE">
        <w:rPr>
          <w:rFonts w:ascii="Arial" w:hAnsi="Arial" w:cs="Arial"/>
          <w:color w:val="0070C0"/>
          <w:sz w:val="20"/>
          <w:szCs w:val="32"/>
          <w:lang w:val="en-US"/>
        </w:rPr>
        <w:t xml:space="preserve"> Officers </w:t>
      </w:r>
    </w:p>
    <w:p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 xml:space="preserve">One way to gauge the effectiveness of technology transfer in </w:t>
      </w:r>
      <w:r w:rsidR="003351F2" w:rsidRPr="00FD20EE">
        <w:rPr>
          <w:rFonts w:ascii="Arial" w:hAnsi="Arial" w:cs="Arial"/>
          <w:sz w:val="20"/>
          <w:szCs w:val="32"/>
          <w:lang w:val="en-US"/>
        </w:rPr>
        <w:t>the</w:t>
      </w:r>
      <w:r w:rsidRPr="00FD20EE">
        <w:rPr>
          <w:rFonts w:ascii="Arial" w:hAnsi="Arial" w:cs="Arial"/>
          <w:sz w:val="20"/>
          <w:szCs w:val="32"/>
          <w:lang w:val="en-US"/>
        </w:rPr>
        <w:t xml:space="preserve"> </w:t>
      </w:r>
      <w:r w:rsidR="00632909" w:rsidRPr="00FD20EE">
        <w:rPr>
          <w:rFonts w:ascii="Arial" w:hAnsi="Arial" w:cs="Arial"/>
          <w:sz w:val="20"/>
          <w:szCs w:val="32"/>
          <w:lang w:val="en-US"/>
        </w:rPr>
        <w:t>Institution</w:t>
      </w:r>
      <w:r w:rsidRPr="00FD20EE">
        <w:rPr>
          <w:rFonts w:ascii="Arial" w:hAnsi="Arial" w:cs="Arial"/>
          <w:sz w:val="20"/>
          <w:szCs w:val="32"/>
          <w:lang w:val="en-US"/>
        </w:rPr>
        <w:t xml:space="preserve"> is to track the number of </w:t>
      </w:r>
      <w:r w:rsidR="003351F2" w:rsidRPr="00FD20EE">
        <w:rPr>
          <w:rFonts w:ascii="Arial" w:hAnsi="Arial" w:cs="Arial"/>
          <w:sz w:val="20"/>
          <w:szCs w:val="32"/>
          <w:lang w:val="en-US"/>
        </w:rPr>
        <w:t>IP</w:t>
      </w:r>
      <w:r w:rsidRPr="00FD20EE">
        <w:rPr>
          <w:rFonts w:ascii="Arial" w:hAnsi="Arial" w:cs="Arial"/>
          <w:sz w:val="20"/>
          <w:szCs w:val="32"/>
          <w:lang w:val="en-US"/>
        </w:rPr>
        <w:t xml:space="preserve"> disclosures filed with your office.</w:t>
      </w:r>
    </w:p>
    <w:p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 xml:space="preserve">Maintain a filing system for </w:t>
      </w:r>
      <w:r w:rsidR="003351F2" w:rsidRPr="00FD20EE">
        <w:rPr>
          <w:rFonts w:ascii="Arial" w:hAnsi="Arial" w:cs="Arial"/>
          <w:sz w:val="20"/>
          <w:szCs w:val="32"/>
          <w:lang w:val="en-US"/>
        </w:rPr>
        <w:t>IP</w:t>
      </w:r>
      <w:r w:rsidRPr="00FD20EE">
        <w:rPr>
          <w:rFonts w:ascii="Arial" w:hAnsi="Arial" w:cs="Arial"/>
          <w:sz w:val="20"/>
          <w:szCs w:val="32"/>
          <w:lang w:val="en-US"/>
        </w:rPr>
        <w:t xml:space="preserve"> disclosures and keep track of your files so that you can determine when or if patent </w:t>
      </w:r>
      <w:r w:rsidR="003351F2" w:rsidRPr="00FD20EE">
        <w:rPr>
          <w:rFonts w:ascii="Arial" w:hAnsi="Arial" w:cs="Arial"/>
          <w:sz w:val="20"/>
          <w:szCs w:val="32"/>
          <w:lang w:val="en-US"/>
        </w:rPr>
        <w:t xml:space="preserve">(or other IP) </w:t>
      </w:r>
      <w:r w:rsidRPr="00FD20EE">
        <w:rPr>
          <w:rFonts w:ascii="Arial" w:hAnsi="Arial" w:cs="Arial"/>
          <w:sz w:val="20"/>
          <w:szCs w:val="32"/>
          <w:lang w:val="en-US"/>
        </w:rPr>
        <w:t>applications should be filed for particular inventions</w:t>
      </w:r>
      <w:r w:rsidR="003351F2" w:rsidRPr="00FD20EE">
        <w:rPr>
          <w:rFonts w:ascii="Arial" w:hAnsi="Arial" w:cs="Arial"/>
          <w:sz w:val="20"/>
          <w:szCs w:val="32"/>
          <w:lang w:val="en-US"/>
        </w:rPr>
        <w:t>/creations</w:t>
      </w:r>
      <w:r w:rsidRPr="00FD20EE">
        <w:rPr>
          <w:rFonts w:ascii="Arial" w:hAnsi="Arial" w:cs="Arial"/>
          <w:sz w:val="20"/>
          <w:szCs w:val="32"/>
          <w:lang w:val="en-US"/>
        </w:rPr>
        <w:t>.</w:t>
      </w:r>
    </w:p>
    <w:p w:rsidR="003351F2" w:rsidRPr="00FD20EE" w:rsidRDefault="003351F2"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Give careful attention to every IP disclosure, regardless of its content.</w:t>
      </w:r>
    </w:p>
    <w:p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Invention disclosures can be used to develop patent portfolios.</w:t>
      </w:r>
    </w:p>
    <w:p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Invention disclosures can be used to prepare high-quality patent applications.</w:t>
      </w:r>
    </w:p>
    <w:p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 xml:space="preserve">Conduct mandatory training sessions on proper </w:t>
      </w:r>
      <w:r w:rsidR="003351F2" w:rsidRPr="00FD20EE">
        <w:rPr>
          <w:rFonts w:ascii="Arial" w:hAnsi="Arial" w:cs="Arial"/>
          <w:sz w:val="20"/>
          <w:szCs w:val="32"/>
          <w:lang w:val="en-US"/>
        </w:rPr>
        <w:t>IP</w:t>
      </w:r>
      <w:r w:rsidRPr="00FD20EE">
        <w:rPr>
          <w:rFonts w:ascii="Arial" w:hAnsi="Arial" w:cs="Arial"/>
          <w:sz w:val="20"/>
          <w:szCs w:val="32"/>
          <w:lang w:val="en-US"/>
        </w:rPr>
        <w:t xml:space="preserve"> disclosure.</w:t>
      </w:r>
    </w:p>
    <w:p w:rsidR="00C42B4A" w:rsidRPr="00FD20EE"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b/>
          <w:sz w:val="20"/>
          <w:szCs w:val="32"/>
          <w:lang w:val="en-US"/>
        </w:rPr>
      </w:pPr>
    </w:p>
    <w:p w:rsidR="00632909" w:rsidRPr="00C04211" w:rsidRDefault="00793C0C"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i/>
          <w:sz w:val="20"/>
          <w:szCs w:val="32"/>
          <w:lang w:val="en-US"/>
        </w:rPr>
      </w:pPr>
      <w:r w:rsidRPr="00BD07D8">
        <w:rPr>
          <w:rFonts w:ascii="Arial" w:hAnsi="Arial" w:cs="Arial"/>
          <w:i/>
          <w:sz w:val="20"/>
          <w:szCs w:val="32"/>
          <w:lang w:val="de-DE"/>
        </w:rPr>
        <w:t>See also</w:t>
      </w:r>
      <w:r w:rsidR="00632909" w:rsidRPr="00BD07D8">
        <w:rPr>
          <w:rFonts w:ascii="Arial" w:hAnsi="Arial" w:cs="Arial"/>
          <w:i/>
          <w:sz w:val="20"/>
          <w:szCs w:val="32"/>
          <w:lang w:val="de-DE"/>
        </w:rPr>
        <w:t>:</w:t>
      </w:r>
      <w:r w:rsidR="00632909" w:rsidRPr="00BD07D8">
        <w:rPr>
          <w:rFonts w:ascii="Arial" w:hAnsi="Arial" w:cs="Arial"/>
          <w:b/>
          <w:sz w:val="20"/>
          <w:szCs w:val="32"/>
          <w:lang w:val="de-DE"/>
        </w:rPr>
        <w:t xml:space="preserve"> </w:t>
      </w:r>
      <w:r w:rsidR="00632909" w:rsidRPr="00BD07D8">
        <w:rPr>
          <w:rFonts w:ascii="Arial" w:hAnsi="Arial" w:cs="Arial"/>
          <w:i/>
          <w:sz w:val="20"/>
          <w:szCs w:val="32"/>
          <w:lang w:val="de-DE"/>
        </w:rPr>
        <w:t xml:space="preserve">A. Krattiger et al. </w:t>
      </w:r>
      <w:hyperlink r:id="rId118" w:history="1">
        <w:r w:rsidR="00632909" w:rsidRPr="00FD20EE">
          <w:rPr>
            <w:rStyle w:val="Hyperlink"/>
            <w:rFonts w:ascii="Arial" w:hAnsi="Arial" w:cs="Arial"/>
            <w:i/>
            <w:sz w:val="20"/>
            <w:szCs w:val="32"/>
            <w:lang w:val="en-US"/>
          </w:rPr>
          <w:t>Sharing the Art of IP Management</w:t>
        </w:r>
      </w:hyperlink>
      <w:r w:rsidR="00632909" w:rsidRPr="00C04211">
        <w:rPr>
          <w:rFonts w:ascii="Arial" w:hAnsi="Arial" w:cs="Arial"/>
          <w:i/>
          <w:sz w:val="20"/>
          <w:szCs w:val="32"/>
          <w:lang w:val="en-US"/>
        </w:rPr>
        <w:t xml:space="preserve"> (2007)</w:t>
      </w:r>
    </w:p>
    <w:p w:rsidR="00C42B4A" w:rsidRPr="00FD20EE" w:rsidRDefault="00C42B4A" w:rsidP="00F77A00">
      <w:pPr>
        <w:tabs>
          <w:tab w:val="left" w:pos="851"/>
        </w:tabs>
        <w:spacing w:after="0" w:line="240" w:lineRule="auto"/>
        <w:jc w:val="both"/>
        <w:rPr>
          <w:rFonts w:ascii="Arial" w:hAnsi="Arial" w:cs="Arial"/>
          <w:b/>
          <w:color w:val="0070C0"/>
          <w:sz w:val="20"/>
          <w:lang w:val="en-US"/>
        </w:rPr>
      </w:pPr>
    </w:p>
    <w:p w:rsidR="00C42B4A" w:rsidRPr="00FD20EE" w:rsidRDefault="00C42B4A" w:rsidP="007874CF">
      <w:pPr>
        <w:pStyle w:val="Heading3"/>
        <w:spacing w:before="360"/>
        <w:rPr>
          <w:sz w:val="24"/>
        </w:rPr>
      </w:pPr>
      <w:bookmarkStart w:id="266" w:name="_Useful_References_to"/>
      <w:bookmarkStart w:id="267" w:name="_Toc516219419"/>
      <w:bookmarkStart w:id="268" w:name="_Toc516496063"/>
      <w:bookmarkStart w:id="269" w:name="_Toc516829435"/>
      <w:bookmarkEnd w:id="266"/>
      <w:r w:rsidRPr="00FD20EE">
        <w:rPr>
          <w:sz w:val="24"/>
        </w:rPr>
        <w:t>Useful Re</w:t>
      </w:r>
      <w:r w:rsidR="007874CF" w:rsidRPr="00FD20EE">
        <w:rPr>
          <w:sz w:val="24"/>
        </w:rPr>
        <w:t>source</w:t>
      </w:r>
      <w:r w:rsidRPr="00FD20EE">
        <w:rPr>
          <w:sz w:val="24"/>
        </w:rPr>
        <w:t>s</w:t>
      </w:r>
      <w:r w:rsidR="003901ED" w:rsidRPr="00FD20EE">
        <w:rPr>
          <w:sz w:val="24"/>
        </w:rPr>
        <w:t xml:space="preserve"> Related</w:t>
      </w:r>
      <w:r w:rsidRPr="00FD20EE">
        <w:rPr>
          <w:sz w:val="24"/>
        </w:rPr>
        <w:t xml:space="preserve"> to Article 8</w:t>
      </w:r>
      <w:bookmarkEnd w:id="267"/>
      <w:bookmarkEnd w:id="268"/>
      <w:bookmarkEnd w:id="269"/>
    </w:p>
    <w:p w:rsidR="00C40775" w:rsidRPr="00FD20EE" w:rsidRDefault="00C40775" w:rsidP="009D4A54">
      <w:pPr>
        <w:pStyle w:val="ListParagraph"/>
        <w:numPr>
          <w:ilvl w:val="0"/>
          <w:numId w:val="133"/>
        </w:numPr>
        <w:tabs>
          <w:tab w:val="left" w:pos="851"/>
        </w:tabs>
        <w:spacing w:after="0" w:line="240" w:lineRule="auto"/>
        <w:ind w:left="426" w:hanging="426"/>
        <w:jc w:val="both"/>
        <w:rPr>
          <w:rFonts w:ascii="Arial" w:hAnsi="Arial" w:cs="Arial"/>
          <w:b/>
          <w:sz w:val="20"/>
          <w:lang w:val="en-US"/>
        </w:rPr>
      </w:pPr>
      <w:r w:rsidRPr="00FD20EE">
        <w:rPr>
          <w:rFonts w:ascii="Arial" w:hAnsi="Arial" w:cs="Arial"/>
          <w:b/>
          <w:sz w:val="20"/>
          <w:lang w:val="en-US"/>
        </w:rPr>
        <w:t xml:space="preserve">IP management, IP commercialization and knowledge transfer in </w:t>
      </w:r>
      <w:r w:rsidR="00372C70">
        <w:rPr>
          <w:rFonts w:ascii="Arial" w:hAnsi="Arial" w:cs="Arial"/>
          <w:b/>
          <w:sz w:val="20"/>
          <w:lang w:val="en-US"/>
        </w:rPr>
        <w:t xml:space="preserve">Universities and </w:t>
      </w:r>
      <w:r w:rsidRPr="00FD20EE">
        <w:rPr>
          <w:rFonts w:ascii="Arial" w:hAnsi="Arial" w:cs="Arial"/>
          <w:b/>
          <w:sz w:val="20"/>
          <w:lang w:val="en-US"/>
        </w:rPr>
        <w:t>research institutions</w:t>
      </w:r>
    </w:p>
    <w:p w:rsidR="00C40775" w:rsidRPr="00FD20EE" w:rsidRDefault="00C40775" w:rsidP="00C40775">
      <w:pPr>
        <w:pStyle w:val="ListParagraph"/>
        <w:tabs>
          <w:tab w:val="left" w:pos="851"/>
        </w:tabs>
        <w:spacing w:after="0" w:line="240" w:lineRule="auto"/>
        <w:ind w:left="851" w:hanging="425"/>
        <w:jc w:val="both"/>
        <w:rPr>
          <w:rFonts w:ascii="Arial" w:hAnsi="Arial" w:cs="Arial"/>
          <w:sz w:val="20"/>
          <w:lang w:val="en-US"/>
        </w:rPr>
      </w:pPr>
      <w:r w:rsidRPr="00FD20EE">
        <w:rPr>
          <w:rFonts w:ascii="Arial" w:hAnsi="Arial" w:cs="Arial"/>
          <w:sz w:val="20"/>
          <w:lang w:val="en-US"/>
        </w:rPr>
        <w:t>-</w:t>
      </w:r>
      <w:r w:rsidRPr="00FD20EE">
        <w:rPr>
          <w:rFonts w:ascii="Arial" w:hAnsi="Arial" w:cs="Arial"/>
          <w:sz w:val="20"/>
          <w:lang w:val="en-US"/>
        </w:rPr>
        <w:tab/>
        <w:t xml:space="preserve">See under </w:t>
      </w:r>
      <w:hyperlink w:anchor="_Useful_Resources_Related_1" w:history="1">
        <w:r w:rsidRPr="00FD20EE">
          <w:rPr>
            <w:rStyle w:val="Hyperlink"/>
            <w:rFonts w:ascii="Arial" w:hAnsi="Arial" w:cs="Arial"/>
            <w:sz w:val="20"/>
            <w:lang w:val="en-US"/>
          </w:rPr>
          <w:t>Useful Resources Related to Article 4</w:t>
        </w:r>
      </w:hyperlink>
      <w:r w:rsidRPr="00FD20EE">
        <w:rPr>
          <w:rFonts w:ascii="Arial" w:hAnsi="Arial" w:cs="Arial"/>
          <w:sz w:val="20"/>
          <w:lang w:val="en-US"/>
        </w:rPr>
        <w:t>.</w:t>
      </w:r>
    </w:p>
    <w:p w:rsidR="00C40775" w:rsidRPr="00FD20EE" w:rsidRDefault="00C40775" w:rsidP="00C40775">
      <w:pPr>
        <w:pStyle w:val="ListParagraph"/>
        <w:tabs>
          <w:tab w:val="left" w:pos="851"/>
        </w:tabs>
        <w:spacing w:after="0" w:line="240" w:lineRule="auto"/>
        <w:ind w:left="851" w:hanging="425"/>
        <w:jc w:val="both"/>
        <w:rPr>
          <w:rFonts w:ascii="Arial" w:hAnsi="Arial" w:cs="Arial"/>
          <w:sz w:val="20"/>
          <w:lang w:val="en-US"/>
        </w:rPr>
      </w:pPr>
    </w:p>
    <w:p w:rsidR="007F0AC2" w:rsidRPr="00FD20EE" w:rsidRDefault="007F0AC2" w:rsidP="00C40775">
      <w:pPr>
        <w:pStyle w:val="ListParagraph"/>
        <w:tabs>
          <w:tab w:val="left" w:pos="851"/>
        </w:tabs>
        <w:spacing w:after="0" w:line="240" w:lineRule="auto"/>
        <w:ind w:left="851" w:hanging="425"/>
        <w:jc w:val="both"/>
        <w:rPr>
          <w:rFonts w:ascii="Arial" w:hAnsi="Arial" w:cs="Arial"/>
          <w:sz w:val="20"/>
          <w:lang w:val="en-US"/>
        </w:rPr>
      </w:pPr>
    </w:p>
    <w:p w:rsidR="00C42B4A" w:rsidRPr="00FD20EE" w:rsidRDefault="00C42B4A" w:rsidP="009D4A54">
      <w:pPr>
        <w:pStyle w:val="ListParagraph"/>
        <w:numPr>
          <w:ilvl w:val="0"/>
          <w:numId w:val="133"/>
        </w:numPr>
        <w:tabs>
          <w:tab w:val="left" w:pos="851"/>
        </w:tabs>
        <w:spacing w:after="0" w:line="240" w:lineRule="auto"/>
        <w:ind w:left="426" w:hanging="426"/>
        <w:jc w:val="both"/>
        <w:rPr>
          <w:rFonts w:ascii="Arial" w:hAnsi="Arial" w:cs="Arial"/>
          <w:b/>
          <w:sz w:val="20"/>
          <w:lang w:val="en-US"/>
        </w:rPr>
      </w:pPr>
      <w:r w:rsidRPr="00FD20EE">
        <w:rPr>
          <w:rFonts w:ascii="Arial" w:hAnsi="Arial" w:cs="Arial"/>
          <w:b/>
          <w:sz w:val="20"/>
          <w:lang w:val="en-US"/>
        </w:rPr>
        <w:lastRenderedPageBreak/>
        <w:t>Record keeping</w:t>
      </w:r>
      <w:r w:rsidR="003B3199" w:rsidRPr="00FD20EE">
        <w:rPr>
          <w:rFonts w:ascii="Arial" w:hAnsi="Arial" w:cs="Arial"/>
          <w:b/>
          <w:sz w:val="20"/>
          <w:lang w:val="en-US"/>
        </w:rPr>
        <w:t xml:space="preserve"> </w:t>
      </w:r>
      <w:r w:rsidRPr="00FD20EE">
        <w:rPr>
          <w:rFonts w:ascii="Arial" w:hAnsi="Arial" w:cs="Arial"/>
          <w:b/>
          <w:sz w:val="20"/>
          <w:lang w:val="en-US"/>
        </w:rPr>
        <w:t>:</w:t>
      </w:r>
    </w:p>
    <w:p w:rsidR="003B3199" w:rsidRPr="00FD20EE" w:rsidRDefault="00AD4E99" w:rsidP="009D4A54">
      <w:pPr>
        <w:pStyle w:val="ListParagraph"/>
        <w:numPr>
          <w:ilvl w:val="0"/>
          <w:numId w:val="152"/>
        </w:numPr>
        <w:tabs>
          <w:tab w:val="left" w:pos="851"/>
        </w:tabs>
        <w:spacing w:after="0" w:line="240" w:lineRule="auto"/>
        <w:jc w:val="both"/>
        <w:rPr>
          <w:rFonts w:ascii="Arial" w:hAnsi="Arial" w:cs="Arial"/>
          <w:sz w:val="20"/>
          <w:lang w:val="en-US"/>
        </w:rPr>
      </w:pPr>
      <w:r w:rsidRPr="00FD20EE">
        <w:rPr>
          <w:rFonts w:ascii="Arial" w:hAnsi="Arial" w:cs="Arial"/>
          <w:sz w:val="20"/>
          <w:lang w:val="en-US"/>
        </w:rPr>
        <w:t xml:space="preserve">For Good practice guidelines for assistance in relation to record keeping and laboratory notebooks: </w:t>
      </w:r>
    </w:p>
    <w:p w:rsidR="003B3199" w:rsidRPr="00FD20EE" w:rsidRDefault="00C87272" w:rsidP="009D4A54">
      <w:pPr>
        <w:pStyle w:val="ListParagraph"/>
        <w:numPr>
          <w:ilvl w:val="1"/>
          <w:numId w:val="152"/>
        </w:numPr>
        <w:tabs>
          <w:tab w:val="left" w:pos="851"/>
        </w:tabs>
        <w:spacing w:after="0" w:line="240" w:lineRule="auto"/>
        <w:jc w:val="both"/>
        <w:rPr>
          <w:rFonts w:ascii="Arial" w:hAnsi="Arial" w:cs="Arial"/>
          <w:sz w:val="20"/>
          <w:lang w:val="en-US"/>
        </w:rPr>
      </w:pPr>
      <w:hyperlink r:id="rId119" w:history="1">
        <w:r w:rsidR="00AD4E99" w:rsidRPr="00FD20EE">
          <w:rPr>
            <w:rStyle w:val="Hyperlink"/>
            <w:rFonts w:ascii="Arial" w:hAnsi="Arial" w:cs="Arial"/>
            <w:sz w:val="20"/>
            <w:lang w:val="en-US"/>
          </w:rPr>
          <w:t>National Code of Practice for Managing Intellectual Property from Publicly Funded Research</w:t>
        </w:r>
      </w:hyperlink>
      <w:r w:rsidR="00AD4E99" w:rsidRPr="00FD20EE">
        <w:rPr>
          <w:rFonts w:ascii="Arial" w:hAnsi="Arial" w:cs="Arial"/>
          <w:sz w:val="20"/>
          <w:lang w:val="en-US"/>
        </w:rPr>
        <w:t>, Irish Council for Science, Technology and Innovation (ICSTI) (2004), p40</w:t>
      </w:r>
    </w:p>
    <w:p w:rsidR="00632909" w:rsidRPr="00FD20EE" w:rsidRDefault="00632909" w:rsidP="009D4A54">
      <w:pPr>
        <w:pStyle w:val="ListParagraph"/>
        <w:numPr>
          <w:ilvl w:val="1"/>
          <w:numId w:val="152"/>
        </w:numPr>
        <w:tabs>
          <w:tab w:val="left" w:pos="851"/>
        </w:tabs>
        <w:spacing w:after="0" w:line="240" w:lineRule="auto"/>
        <w:jc w:val="both"/>
        <w:rPr>
          <w:rFonts w:ascii="Arial" w:hAnsi="Arial" w:cs="Arial"/>
          <w:sz w:val="20"/>
          <w:lang w:val="en-US"/>
        </w:rPr>
      </w:pPr>
      <w:r w:rsidRPr="00FD20EE">
        <w:rPr>
          <w:rFonts w:ascii="Arial" w:hAnsi="Arial" w:cs="Arial"/>
          <w:sz w:val="20"/>
          <w:lang w:val="en-US"/>
        </w:rPr>
        <w:t xml:space="preserve">Schreier, A., Wilson, K. and Resnik, D., </w:t>
      </w:r>
      <w:hyperlink r:id="rId120" w:history="1">
        <w:r w:rsidRPr="00FD20EE">
          <w:rPr>
            <w:rStyle w:val="Hyperlink"/>
            <w:rFonts w:ascii="Arial" w:hAnsi="Arial" w:cs="Arial"/>
            <w:i/>
            <w:sz w:val="20"/>
            <w:lang w:val="en-US"/>
          </w:rPr>
          <w:t>Academic Research Record-Keeping: Best Practices for Individuals, Group Leaders, and Institutions</w:t>
        </w:r>
      </w:hyperlink>
    </w:p>
    <w:p w:rsidR="00AD4E99" w:rsidRPr="00FD20EE" w:rsidRDefault="00AD4E99" w:rsidP="009D4A54">
      <w:pPr>
        <w:pStyle w:val="ListParagraph"/>
        <w:numPr>
          <w:ilvl w:val="0"/>
          <w:numId w:val="152"/>
        </w:numPr>
        <w:tabs>
          <w:tab w:val="left" w:pos="851"/>
        </w:tabs>
        <w:spacing w:after="0" w:line="240" w:lineRule="auto"/>
        <w:jc w:val="both"/>
        <w:rPr>
          <w:rFonts w:ascii="Arial" w:hAnsi="Arial" w:cs="Arial"/>
          <w:sz w:val="20"/>
          <w:lang w:val="en-US"/>
        </w:rPr>
      </w:pPr>
      <w:r w:rsidRPr="00FD20EE">
        <w:rPr>
          <w:rFonts w:ascii="Arial" w:hAnsi="Arial" w:cs="Arial"/>
          <w:sz w:val="20"/>
          <w:lang w:val="en-US"/>
        </w:rPr>
        <w:t xml:space="preserve">Examples of Institutions providing recordkeeping </w:t>
      </w:r>
      <w:r w:rsidR="00C2732D" w:rsidRPr="00FD20EE">
        <w:rPr>
          <w:rFonts w:ascii="Arial" w:hAnsi="Arial" w:cs="Arial"/>
          <w:sz w:val="20"/>
          <w:lang w:val="en-US"/>
        </w:rPr>
        <w:t xml:space="preserve">policies or </w:t>
      </w:r>
      <w:r w:rsidRPr="00FD20EE">
        <w:rPr>
          <w:rFonts w:ascii="Arial" w:hAnsi="Arial" w:cs="Arial"/>
          <w:sz w:val="20"/>
          <w:lang w:val="en-US"/>
        </w:rPr>
        <w:t>guidelines:</w:t>
      </w:r>
    </w:p>
    <w:p w:rsidR="00AD4E99" w:rsidRPr="00FD20EE" w:rsidRDefault="00C87272" w:rsidP="009D4A54">
      <w:pPr>
        <w:pStyle w:val="ListParagraph"/>
        <w:numPr>
          <w:ilvl w:val="1"/>
          <w:numId w:val="152"/>
        </w:numPr>
        <w:tabs>
          <w:tab w:val="left" w:pos="851"/>
        </w:tabs>
        <w:spacing w:after="0" w:line="240" w:lineRule="auto"/>
        <w:jc w:val="both"/>
        <w:rPr>
          <w:rFonts w:ascii="Arial" w:hAnsi="Arial" w:cs="Arial"/>
          <w:sz w:val="20"/>
          <w:lang w:val="en-US"/>
        </w:rPr>
      </w:pPr>
      <w:hyperlink r:id="rId121" w:history="1">
        <w:r w:rsidR="00AD4E99" w:rsidRPr="00FD20EE">
          <w:rPr>
            <w:rStyle w:val="Hyperlink"/>
            <w:rFonts w:ascii="Arial" w:hAnsi="Arial" w:cs="Arial"/>
            <w:sz w:val="20"/>
            <w:lang w:val="en-US"/>
          </w:rPr>
          <w:t>University of Syd</w:t>
        </w:r>
        <w:r w:rsidR="00C2732D" w:rsidRPr="00FD20EE">
          <w:rPr>
            <w:rStyle w:val="Hyperlink"/>
            <w:rFonts w:ascii="Arial" w:hAnsi="Arial" w:cs="Arial"/>
            <w:sz w:val="20"/>
            <w:lang w:val="en-US"/>
          </w:rPr>
          <w:t>n</w:t>
        </w:r>
        <w:r w:rsidR="00AD4E99" w:rsidRPr="00FD20EE">
          <w:rPr>
            <w:rStyle w:val="Hyperlink"/>
            <w:rFonts w:ascii="Arial" w:hAnsi="Arial" w:cs="Arial"/>
            <w:sz w:val="20"/>
            <w:lang w:val="en-US"/>
          </w:rPr>
          <w:t>ey</w:t>
        </w:r>
      </w:hyperlink>
    </w:p>
    <w:p w:rsidR="00C2732D" w:rsidRPr="00FD20EE" w:rsidRDefault="00C87272" w:rsidP="009D4A54">
      <w:pPr>
        <w:pStyle w:val="ListParagraph"/>
        <w:numPr>
          <w:ilvl w:val="1"/>
          <w:numId w:val="152"/>
        </w:numPr>
        <w:tabs>
          <w:tab w:val="left" w:pos="851"/>
        </w:tabs>
        <w:spacing w:after="0" w:line="240" w:lineRule="auto"/>
        <w:jc w:val="both"/>
        <w:rPr>
          <w:rFonts w:ascii="Arial" w:hAnsi="Arial" w:cs="Arial"/>
          <w:sz w:val="20"/>
          <w:lang w:val="en-US"/>
        </w:rPr>
      </w:pPr>
      <w:hyperlink r:id="rId122" w:history="1">
        <w:r w:rsidR="00C2732D" w:rsidRPr="00FD20EE">
          <w:rPr>
            <w:rStyle w:val="Hyperlink"/>
            <w:rFonts w:ascii="Arial" w:hAnsi="Arial" w:cs="Arial"/>
            <w:sz w:val="20"/>
            <w:lang w:val="en-US"/>
          </w:rPr>
          <w:t>Tufts University</w:t>
        </w:r>
      </w:hyperlink>
    </w:p>
    <w:p w:rsidR="00C2732D" w:rsidRPr="00FD20EE" w:rsidRDefault="00C87272" w:rsidP="009D4A54">
      <w:pPr>
        <w:pStyle w:val="ListParagraph"/>
        <w:numPr>
          <w:ilvl w:val="1"/>
          <w:numId w:val="152"/>
        </w:numPr>
        <w:tabs>
          <w:tab w:val="left" w:pos="851"/>
        </w:tabs>
        <w:spacing w:after="0" w:line="240" w:lineRule="auto"/>
        <w:jc w:val="both"/>
        <w:rPr>
          <w:rFonts w:ascii="Arial" w:hAnsi="Arial" w:cs="Arial"/>
          <w:sz w:val="20"/>
          <w:lang w:val="en-US"/>
        </w:rPr>
      </w:pPr>
      <w:hyperlink r:id="rId123" w:history="1">
        <w:r w:rsidR="00C2732D" w:rsidRPr="00FD20EE">
          <w:rPr>
            <w:rStyle w:val="Hyperlink"/>
            <w:rFonts w:ascii="Arial" w:hAnsi="Arial" w:cs="Arial"/>
            <w:sz w:val="20"/>
            <w:lang w:val="en-US"/>
          </w:rPr>
          <w:t>University of London</w:t>
        </w:r>
      </w:hyperlink>
    </w:p>
    <w:p w:rsidR="00C2732D" w:rsidRPr="00FD20EE" w:rsidRDefault="00C87272" w:rsidP="009D4A54">
      <w:pPr>
        <w:pStyle w:val="ListParagraph"/>
        <w:numPr>
          <w:ilvl w:val="1"/>
          <w:numId w:val="152"/>
        </w:numPr>
        <w:tabs>
          <w:tab w:val="left" w:pos="851"/>
        </w:tabs>
        <w:spacing w:after="0" w:line="240" w:lineRule="auto"/>
        <w:jc w:val="both"/>
        <w:rPr>
          <w:rFonts w:ascii="Arial" w:hAnsi="Arial" w:cs="Arial"/>
          <w:sz w:val="20"/>
          <w:lang w:val="en-US"/>
        </w:rPr>
      </w:pPr>
      <w:hyperlink r:id="rId124" w:history="1">
        <w:r w:rsidR="00C2732D" w:rsidRPr="00FD20EE">
          <w:rPr>
            <w:rStyle w:val="Hyperlink"/>
            <w:rFonts w:ascii="Arial" w:hAnsi="Arial" w:cs="Arial"/>
            <w:sz w:val="20"/>
            <w:lang w:val="en-US"/>
          </w:rPr>
          <w:t>Massey University</w:t>
        </w:r>
      </w:hyperlink>
    </w:p>
    <w:p w:rsidR="00C2732D" w:rsidRPr="00FD20EE" w:rsidRDefault="00C87272" w:rsidP="009D4A54">
      <w:pPr>
        <w:pStyle w:val="ListParagraph"/>
        <w:numPr>
          <w:ilvl w:val="1"/>
          <w:numId w:val="152"/>
        </w:numPr>
        <w:tabs>
          <w:tab w:val="left" w:pos="851"/>
        </w:tabs>
        <w:spacing w:after="0" w:line="240" w:lineRule="auto"/>
        <w:jc w:val="both"/>
        <w:rPr>
          <w:rFonts w:ascii="Arial" w:hAnsi="Arial" w:cs="Arial"/>
          <w:sz w:val="20"/>
          <w:lang w:val="en-US"/>
        </w:rPr>
      </w:pPr>
      <w:hyperlink r:id="rId125" w:history="1">
        <w:r w:rsidR="00C2732D" w:rsidRPr="00FD20EE">
          <w:rPr>
            <w:rStyle w:val="Hyperlink"/>
            <w:rFonts w:ascii="Arial" w:hAnsi="Arial" w:cs="Arial"/>
            <w:sz w:val="20"/>
            <w:lang w:val="en-US"/>
          </w:rPr>
          <w:t>Syracuse University</w:t>
        </w:r>
      </w:hyperlink>
    </w:p>
    <w:p w:rsidR="00C2732D" w:rsidRPr="00FD20EE" w:rsidRDefault="00C87272" w:rsidP="009D4A54">
      <w:pPr>
        <w:pStyle w:val="ListParagraph"/>
        <w:numPr>
          <w:ilvl w:val="1"/>
          <w:numId w:val="152"/>
        </w:numPr>
        <w:tabs>
          <w:tab w:val="left" w:pos="851"/>
        </w:tabs>
        <w:spacing w:after="0" w:line="240" w:lineRule="auto"/>
        <w:jc w:val="both"/>
        <w:rPr>
          <w:rFonts w:ascii="Arial" w:hAnsi="Arial" w:cs="Arial"/>
          <w:sz w:val="20"/>
          <w:lang w:val="en-US"/>
        </w:rPr>
      </w:pPr>
      <w:hyperlink r:id="rId126" w:history="1">
        <w:r w:rsidR="00C2732D" w:rsidRPr="00FD20EE">
          <w:rPr>
            <w:rStyle w:val="Hyperlink"/>
            <w:rFonts w:ascii="Arial" w:hAnsi="Arial" w:cs="Arial"/>
            <w:sz w:val="20"/>
            <w:lang w:val="en-US"/>
          </w:rPr>
          <w:t>University of Tasmania</w:t>
        </w:r>
      </w:hyperlink>
    </w:p>
    <w:p w:rsidR="00AD4E99" w:rsidRPr="00FD20EE" w:rsidRDefault="00AD4E99" w:rsidP="00AD4E99">
      <w:pPr>
        <w:pStyle w:val="ListParagraph"/>
        <w:tabs>
          <w:tab w:val="left" w:pos="851"/>
        </w:tabs>
        <w:spacing w:after="0" w:line="240" w:lineRule="auto"/>
        <w:jc w:val="both"/>
        <w:rPr>
          <w:rFonts w:ascii="Arial" w:hAnsi="Arial" w:cs="Arial"/>
          <w:sz w:val="20"/>
          <w:lang w:val="en-US"/>
        </w:rPr>
      </w:pPr>
    </w:p>
    <w:p w:rsidR="00C42B4A" w:rsidRPr="00FD20EE" w:rsidRDefault="003351F2" w:rsidP="009D4A54">
      <w:pPr>
        <w:pStyle w:val="ListParagraph"/>
        <w:numPr>
          <w:ilvl w:val="0"/>
          <w:numId w:val="133"/>
        </w:numPr>
        <w:tabs>
          <w:tab w:val="left" w:pos="851"/>
        </w:tabs>
        <w:spacing w:after="0" w:line="240" w:lineRule="auto"/>
        <w:ind w:left="426" w:hanging="426"/>
        <w:jc w:val="both"/>
        <w:rPr>
          <w:rFonts w:ascii="Arial" w:hAnsi="Arial" w:cs="Arial"/>
          <w:b/>
          <w:sz w:val="20"/>
          <w:lang w:val="en-US"/>
        </w:rPr>
      </w:pPr>
      <w:r w:rsidRPr="00FD20EE">
        <w:rPr>
          <w:rFonts w:ascii="Arial" w:hAnsi="Arial" w:cs="Arial"/>
          <w:b/>
          <w:sz w:val="20"/>
          <w:lang w:val="en-US"/>
        </w:rPr>
        <w:t>IP d</w:t>
      </w:r>
      <w:r w:rsidR="00C42B4A" w:rsidRPr="00FD20EE">
        <w:rPr>
          <w:rFonts w:ascii="Arial" w:hAnsi="Arial" w:cs="Arial"/>
          <w:b/>
          <w:sz w:val="20"/>
          <w:lang w:val="en-US"/>
        </w:rPr>
        <w:t xml:space="preserve">isclosure:  </w:t>
      </w:r>
    </w:p>
    <w:p w:rsidR="00C42B4A" w:rsidRPr="00FD20EE" w:rsidRDefault="003351F2" w:rsidP="009D4A54">
      <w:pPr>
        <w:pStyle w:val="ListParagraph"/>
        <w:numPr>
          <w:ilvl w:val="0"/>
          <w:numId w:val="151"/>
        </w:numPr>
        <w:tabs>
          <w:tab w:val="left" w:pos="851"/>
        </w:tabs>
        <w:spacing w:after="0" w:line="240" w:lineRule="auto"/>
        <w:jc w:val="both"/>
        <w:rPr>
          <w:rStyle w:val="Hyperlink"/>
          <w:rFonts w:ascii="Arial" w:hAnsi="Arial" w:cs="Arial"/>
          <w:b/>
          <w:color w:val="auto"/>
          <w:u w:val="none"/>
          <w:lang w:val="en-US"/>
        </w:rPr>
      </w:pPr>
      <w:r w:rsidRPr="00FD20EE">
        <w:rPr>
          <w:rFonts w:ascii="Arial" w:hAnsi="Arial" w:cs="Arial"/>
          <w:sz w:val="20"/>
          <w:lang w:val="en-US"/>
        </w:rPr>
        <w:t xml:space="preserve">McGee, D., </w:t>
      </w:r>
      <w:r w:rsidR="00C42B4A" w:rsidRPr="00FD20EE">
        <w:rPr>
          <w:rFonts w:ascii="Arial" w:hAnsi="Arial" w:cs="Arial"/>
          <w:i/>
          <w:sz w:val="20"/>
          <w:lang w:val="en-US"/>
        </w:rPr>
        <w:t>Invention Disclosures and the Role of Inventors</w:t>
      </w:r>
      <w:r w:rsidR="00C42B4A" w:rsidRPr="00FD20EE">
        <w:rPr>
          <w:rFonts w:ascii="Arial" w:hAnsi="Arial" w:cs="Arial"/>
          <w:sz w:val="20"/>
          <w:lang w:val="en-US"/>
        </w:rPr>
        <w:t xml:space="preserve">, </w:t>
      </w:r>
      <w:r w:rsidR="00632909" w:rsidRPr="00FD20EE">
        <w:rPr>
          <w:rFonts w:ascii="Arial" w:hAnsi="Arial" w:cs="Arial"/>
          <w:sz w:val="20"/>
          <w:lang w:val="en-US"/>
        </w:rPr>
        <w:t>In Intellectual Property Management in Health and Agricultural Innovation: A Handbook of Best Practices. Available online at</w:t>
      </w:r>
      <w:r w:rsidR="00632909" w:rsidRPr="00FD20EE">
        <w:rPr>
          <w:sz w:val="18"/>
          <w:szCs w:val="20"/>
          <w:lang w:val="en-US"/>
        </w:rPr>
        <w:t xml:space="preserve"> </w:t>
      </w:r>
      <w:hyperlink r:id="rId127" w:history="1">
        <w:r w:rsidR="00662ED2" w:rsidRPr="00662ED2">
          <w:rPr>
            <w:rStyle w:val="Hyperlink"/>
            <w:rFonts w:ascii="Arial" w:hAnsi="Arial" w:cs="Arial"/>
            <w:sz w:val="20"/>
            <w:szCs w:val="20"/>
            <w:lang w:val="en-US"/>
          </w:rPr>
          <w:t>www.ipHandbook.org</w:t>
        </w:r>
      </w:hyperlink>
      <w:r w:rsidR="00662ED2">
        <w:rPr>
          <w:rFonts w:ascii="Arial" w:hAnsi="Arial" w:cs="Arial"/>
          <w:sz w:val="20"/>
          <w:szCs w:val="20"/>
          <w:lang w:val="en-US"/>
        </w:rPr>
        <w:t>.</w:t>
      </w:r>
    </w:p>
    <w:p w:rsidR="003351F2" w:rsidRPr="00FD20EE" w:rsidRDefault="003351F2" w:rsidP="009D4A54">
      <w:pPr>
        <w:pStyle w:val="ListParagraph"/>
        <w:numPr>
          <w:ilvl w:val="0"/>
          <w:numId w:val="151"/>
        </w:numPr>
        <w:tabs>
          <w:tab w:val="left" w:pos="851"/>
        </w:tabs>
        <w:spacing w:after="0" w:line="240" w:lineRule="auto"/>
        <w:jc w:val="both"/>
        <w:rPr>
          <w:rFonts w:ascii="Arial" w:hAnsi="Arial" w:cs="Arial"/>
          <w:b/>
          <w:lang w:val="en-US"/>
        </w:rPr>
      </w:pPr>
      <w:r w:rsidRPr="00FD20EE">
        <w:rPr>
          <w:rStyle w:val="Hyperlink"/>
          <w:rFonts w:ascii="Arial" w:hAnsi="Arial" w:cs="Arial"/>
          <w:color w:val="auto"/>
          <w:sz w:val="20"/>
          <w:szCs w:val="20"/>
          <w:u w:val="none"/>
          <w:lang w:val="en-US"/>
        </w:rPr>
        <w:t xml:space="preserve">Examples of IP Disclosure Forms can be easily obtained from the internet by any search engine. </w:t>
      </w:r>
      <w:r w:rsidRPr="00FD20EE">
        <w:rPr>
          <w:rFonts w:ascii="Arial" w:hAnsi="Arial" w:cs="Arial"/>
          <w:sz w:val="20"/>
          <w:lang w:val="en-US"/>
        </w:rPr>
        <w:t xml:space="preserve">McGee, D., </w:t>
      </w:r>
      <w:r w:rsidRPr="00FD20EE">
        <w:rPr>
          <w:rFonts w:ascii="Arial" w:hAnsi="Arial" w:cs="Arial"/>
          <w:i/>
          <w:sz w:val="20"/>
          <w:lang w:val="en-US"/>
        </w:rPr>
        <w:t>Invention Disclosures and the Role of Inventors</w:t>
      </w:r>
      <w:r w:rsidRPr="00FD20EE">
        <w:rPr>
          <w:rFonts w:ascii="Arial" w:hAnsi="Arial" w:cs="Arial"/>
          <w:sz w:val="20"/>
          <w:lang w:val="en-US"/>
        </w:rPr>
        <w:t xml:space="preserve">, </w:t>
      </w:r>
      <w:hyperlink w:anchor="Box2" w:history="1">
        <w:r w:rsidRPr="00FD20EE">
          <w:rPr>
            <w:rStyle w:val="Hyperlink"/>
            <w:rFonts w:ascii="Arial" w:hAnsi="Arial" w:cs="Arial"/>
            <w:sz w:val="20"/>
            <w:lang w:val="en-US"/>
          </w:rPr>
          <w:t>Box 2</w:t>
        </w:r>
      </w:hyperlink>
      <w:r w:rsidRPr="00FD20EE">
        <w:rPr>
          <w:rFonts w:ascii="Arial" w:hAnsi="Arial" w:cs="Arial"/>
          <w:sz w:val="20"/>
          <w:lang w:val="en-US"/>
        </w:rPr>
        <w:t>, which lists items that appear commonly on the IP Disclosure Forms.</w:t>
      </w:r>
    </w:p>
    <w:p w:rsidR="00C42B4A" w:rsidRPr="00FD20EE" w:rsidRDefault="00C42B4A" w:rsidP="00F77A00">
      <w:pPr>
        <w:tabs>
          <w:tab w:val="left" w:pos="851"/>
        </w:tabs>
        <w:spacing w:after="0" w:line="240" w:lineRule="auto"/>
        <w:jc w:val="both"/>
        <w:rPr>
          <w:rFonts w:ascii="Arial" w:hAnsi="Arial" w:cs="Arial"/>
          <w:b/>
          <w:color w:val="0070C0"/>
          <w:lang w:val="en-US"/>
        </w:rPr>
      </w:pPr>
    </w:p>
    <w:p w:rsidR="00C42B4A" w:rsidRPr="00FD20EE" w:rsidRDefault="00C42B4A" w:rsidP="00F77A00">
      <w:pPr>
        <w:tabs>
          <w:tab w:val="left" w:pos="851"/>
        </w:tabs>
        <w:spacing w:after="0" w:line="240" w:lineRule="auto"/>
        <w:jc w:val="both"/>
        <w:rPr>
          <w:rFonts w:ascii="Arial" w:hAnsi="Arial" w:cs="Arial"/>
          <w:b/>
          <w:color w:val="0070C0"/>
          <w:lang w:val="en-US"/>
        </w:rPr>
      </w:pPr>
    </w:p>
    <w:p w:rsidR="00F77A00" w:rsidRPr="00FD20EE" w:rsidRDefault="00F77A00" w:rsidP="00F77A00">
      <w:pPr>
        <w:pStyle w:val="Heading2"/>
        <w:rPr>
          <w:sz w:val="22"/>
          <w:szCs w:val="22"/>
          <w:lang w:val="en-US"/>
        </w:rPr>
      </w:pPr>
    </w:p>
    <w:p w:rsidR="00F77A00" w:rsidRPr="00FD20EE" w:rsidRDefault="00F77A00" w:rsidP="00F77A00">
      <w:pPr>
        <w:pStyle w:val="Heading2"/>
        <w:rPr>
          <w:sz w:val="22"/>
          <w:szCs w:val="22"/>
          <w:lang w:val="en-US"/>
        </w:rPr>
      </w:pPr>
      <w:bookmarkStart w:id="270" w:name="_Toc516160076"/>
      <w:bookmarkStart w:id="271" w:name="_Toc516219420"/>
      <w:bookmarkStart w:id="272" w:name="_Toc516496064"/>
      <w:bookmarkStart w:id="273" w:name="_Toc516829436"/>
      <w:bookmarkStart w:id="274" w:name="_Toc519782021"/>
      <w:r w:rsidRPr="00FD20EE">
        <w:rPr>
          <w:sz w:val="22"/>
          <w:szCs w:val="22"/>
          <w:lang w:val="en-US"/>
        </w:rPr>
        <w:t>ARTICLE 9 –</w:t>
      </w:r>
      <w:r w:rsidR="00E43208" w:rsidRPr="00FD20EE">
        <w:rPr>
          <w:sz w:val="22"/>
          <w:szCs w:val="22"/>
          <w:lang w:val="en-US"/>
        </w:rPr>
        <w:t xml:space="preserve"> </w:t>
      </w:r>
      <w:r w:rsidRPr="00FD20EE">
        <w:rPr>
          <w:sz w:val="22"/>
          <w:szCs w:val="22"/>
          <w:lang w:val="en-US"/>
        </w:rPr>
        <w:t>COMMERCIALIZATION OF IP</w:t>
      </w:r>
      <w:bookmarkEnd w:id="270"/>
      <w:bookmarkEnd w:id="271"/>
      <w:bookmarkEnd w:id="272"/>
      <w:bookmarkEnd w:id="273"/>
      <w:bookmarkEnd w:id="274"/>
      <w:r w:rsidRPr="00FD20EE">
        <w:rPr>
          <w:sz w:val="22"/>
          <w:szCs w:val="22"/>
          <w:lang w:val="en-US"/>
        </w:rPr>
        <w:t xml:space="preserve"> </w:t>
      </w:r>
    </w:p>
    <w:p w:rsidR="00F77A00" w:rsidRPr="00FD20EE" w:rsidRDefault="00F77A00" w:rsidP="00F77A00">
      <w:pPr>
        <w:pStyle w:val="Heading2"/>
        <w:rPr>
          <w:sz w:val="22"/>
          <w:szCs w:val="22"/>
          <w:lang w:val="en-US"/>
        </w:rPr>
      </w:pPr>
    </w:p>
    <w:p w:rsidR="00F77A00" w:rsidRPr="00FD20EE" w:rsidRDefault="00F77A00" w:rsidP="00F77A00">
      <w:pPr>
        <w:autoSpaceDE w:val="0"/>
        <w:autoSpaceDN w:val="0"/>
        <w:adjustRightInd w:val="0"/>
        <w:spacing w:after="0" w:line="240" w:lineRule="auto"/>
        <w:rPr>
          <w:rFonts w:ascii="Arial" w:eastAsia="Times New Roman" w:hAnsi="Arial" w:cs="Arial"/>
          <w:i/>
          <w:color w:val="943634" w:themeColor="accent2" w:themeShade="BF"/>
          <w:lang w:val="en-US"/>
        </w:rPr>
      </w:pPr>
    </w:p>
    <w:p w:rsidR="0034779E" w:rsidRPr="00FD20EE" w:rsidRDefault="0034779E" w:rsidP="0034779E">
      <w:pPr>
        <w:autoSpaceDE w:val="0"/>
        <w:autoSpaceDN w:val="0"/>
        <w:adjustRightInd w:val="0"/>
        <w:spacing w:after="0" w:line="240" w:lineRule="auto"/>
        <w:jc w:val="both"/>
        <w:rPr>
          <w:rFonts w:ascii="Arial" w:hAnsi="Arial" w:cs="Arial"/>
          <w:color w:val="000000"/>
          <w:sz w:val="20"/>
          <w:lang w:val="en-US"/>
        </w:rPr>
      </w:pPr>
      <w:r w:rsidRPr="00FD20EE">
        <w:rPr>
          <w:rFonts w:ascii="Arial" w:hAnsi="Arial" w:cs="Arial"/>
          <w:color w:val="000000"/>
          <w:sz w:val="20"/>
          <w:lang w:val="en-US"/>
        </w:rPr>
        <w:t xml:space="preserve">Commercialization-savvy </w:t>
      </w:r>
      <w:r w:rsidR="003351F2" w:rsidRPr="00FD20EE">
        <w:rPr>
          <w:rFonts w:ascii="Arial" w:hAnsi="Arial" w:cs="Arial"/>
          <w:color w:val="000000"/>
          <w:sz w:val="20"/>
          <w:lang w:val="en-US"/>
        </w:rPr>
        <w:t>I</w:t>
      </w:r>
      <w:r w:rsidRPr="00FD20EE">
        <w:rPr>
          <w:rFonts w:ascii="Arial" w:hAnsi="Arial" w:cs="Arial"/>
          <w:color w:val="000000"/>
          <w:sz w:val="20"/>
          <w:lang w:val="en-US"/>
        </w:rPr>
        <w:t>nstitutions are more conscious than ever of the benefits of partnering with industry in order to research, develop and commercialize technologies invented in their academic settings. IP is often the core of academic-industry partnerships.</w:t>
      </w:r>
    </w:p>
    <w:p w:rsidR="0034779E" w:rsidRPr="00FD20EE" w:rsidRDefault="0034779E" w:rsidP="0034779E">
      <w:pPr>
        <w:autoSpaceDE w:val="0"/>
        <w:autoSpaceDN w:val="0"/>
        <w:adjustRightInd w:val="0"/>
        <w:spacing w:after="0" w:line="240" w:lineRule="auto"/>
        <w:jc w:val="both"/>
        <w:rPr>
          <w:rFonts w:ascii="Arial" w:hAnsi="Arial" w:cs="Arial"/>
          <w:color w:val="000000"/>
          <w:sz w:val="20"/>
          <w:lang w:val="en-US"/>
        </w:rPr>
      </w:pPr>
    </w:p>
    <w:p w:rsidR="0034779E" w:rsidRPr="00FD20EE" w:rsidRDefault="0034779E" w:rsidP="0034779E">
      <w:pPr>
        <w:autoSpaceDE w:val="0"/>
        <w:autoSpaceDN w:val="0"/>
        <w:adjustRightInd w:val="0"/>
        <w:spacing w:after="0" w:line="240" w:lineRule="auto"/>
        <w:jc w:val="both"/>
        <w:rPr>
          <w:rFonts w:ascii="Arial" w:hAnsi="Arial" w:cs="Arial"/>
          <w:color w:val="000000"/>
          <w:sz w:val="20"/>
          <w:lang w:val="en-US"/>
        </w:rPr>
      </w:pPr>
      <w:r w:rsidRPr="00FD20EE">
        <w:rPr>
          <w:rFonts w:ascii="Arial" w:hAnsi="Arial" w:cs="Arial"/>
          <w:color w:val="000000"/>
          <w:sz w:val="20"/>
          <w:lang w:val="en-US"/>
        </w:rPr>
        <w:t xml:space="preserve">As a general trend, academic research is often </w:t>
      </w:r>
      <w:r w:rsidR="00662ED2" w:rsidRPr="00FD20EE">
        <w:rPr>
          <w:rFonts w:ascii="Arial" w:hAnsi="Arial" w:cs="Arial"/>
          <w:color w:val="000000"/>
          <w:sz w:val="20"/>
          <w:lang w:val="en-US"/>
        </w:rPr>
        <w:t>fueling</w:t>
      </w:r>
      <w:r w:rsidRPr="00FD20EE">
        <w:rPr>
          <w:rFonts w:ascii="Arial" w:hAnsi="Arial" w:cs="Arial"/>
          <w:color w:val="000000"/>
          <w:sz w:val="20"/>
          <w:lang w:val="en-US"/>
        </w:rPr>
        <w:t xml:space="preserve"> impressive </w:t>
      </w:r>
      <w:r w:rsidR="001A3B9D" w:rsidRPr="00FD20EE">
        <w:rPr>
          <w:rFonts w:ascii="Arial" w:hAnsi="Arial" w:cs="Arial"/>
          <w:color w:val="000000"/>
          <w:sz w:val="20"/>
          <w:lang w:val="en-US"/>
        </w:rPr>
        <w:t>benefits</w:t>
      </w:r>
      <w:r w:rsidRPr="00FD20EE">
        <w:rPr>
          <w:rFonts w:ascii="Arial" w:hAnsi="Arial" w:cs="Arial"/>
          <w:color w:val="000000"/>
          <w:sz w:val="20"/>
          <w:lang w:val="en-US"/>
        </w:rPr>
        <w:t xml:space="preserve"> for local, regional and national economies.</w:t>
      </w:r>
      <w:r w:rsidRPr="00FD20EE">
        <w:rPr>
          <w:rStyle w:val="FootnoteReference"/>
          <w:rFonts w:ascii="Arial" w:hAnsi="Arial" w:cs="Arial"/>
          <w:color w:val="000000"/>
          <w:sz w:val="20"/>
          <w:lang w:val="en-US"/>
        </w:rPr>
        <w:footnoteReference w:id="161"/>
      </w:r>
      <w:r w:rsidRPr="00FD20EE">
        <w:rPr>
          <w:rFonts w:ascii="Arial" w:hAnsi="Arial" w:cs="Arial"/>
          <w:color w:val="000000"/>
          <w:sz w:val="20"/>
          <w:lang w:val="en-US"/>
        </w:rPr>
        <w:t xml:space="preserve">  In this context, IPMOs are increasingly implementing IP management strategies which reflect the encouragement of alternative commercialization pathways</w:t>
      </w:r>
      <w:r w:rsidR="001A3B9D" w:rsidRPr="00FD20EE">
        <w:rPr>
          <w:rFonts w:ascii="Arial" w:hAnsi="Arial" w:cs="Arial"/>
          <w:color w:val="000000"/>
          <w:sz w:val="20"/>
          <w:lang w:val="en-US"/>
        </w:rPr>
        <w:t xml:space="preserve"> (See also </w:t>
      </w:r>
      <w:hyperlink w:anchor="_Article_1.3_–" w:history="1">
        <w:r w:rsidR="001A3B9D" w:rsidRPr="00FD20EE">
          <w:rPr>
            <w:rStyle w:val="Hyperlink"/>
            <w:rFonts w:ascii="Arial" w:hAnsi="Arial" w:cs="Arial"/>
            <w:sz w:val="20"/>
            <w:lang w:val="en-US"/>
          </w:rPr>
          <w:t>Article 1.3.3</w:t>
        </w:r>
      </w:hyperlink>
      <w:r w:rsidR="001A3B9D" w:rsidRPr="00FD20EE">
        <w:rPr>
          <w:rFonts w:ascii="Arial" w:hAnsi="Arial" w:cs="Arial"/>
          <w:color w:val="000000"/>
          <w:sz w:val="20"/>
          <w:lang w:val="en-US"/>
        </w:rPr>
        <w:t>)</w:t>
      </w:r>
      <w:r w:rsidRPr="00FD20EE">
        <w:rPr>
          <w:rFonts w:ascii="Arial" w:hAnsi="Arial" w:cs="Arial"/>
          <w:color w:val="000000"/>
          <w:sz w:val="20"/>
          <w:lang w:val="en-US"/>
        </w:rPr>
        <w:t>. Instead of traditional strategies such as seeking established company licensees, IPMOs are gradually make more IP decisions that also allow for the commercialization of institution-developed technologies through faculty and student-led start-ups.</w:t>
      </w:r>
    </w:p>
    <w:p w:rsidR="007E290E" w:rsidRPr="00C04211" w:rsidRDefault="007E290E" w:rsidP="007E290E">
      <w:pPr>
        <w:pStyle w:val="Heading3"/>
        <w:tabs>
          <w:tab w:val="left" w:pos="567"/>
        </w:tabs>
        <w:spacing w:before="360"/>
        <w:rPr>
          <w:sz w:val="24"/>
        </w:rPr>
      </w:pPr>
      <w:bookmarkStart w:id="275" w:name="_Toc516219421"/>
      <w:bookmarkStart w:id="276" w:name="_Toc516496065"/>
      <w:bookmarkStart w:id="277" w:name="_Toc516829437"/>
      <w:r w:rsidRPr="00C04211">
        <w:rPr>
          <w:sz w:val="24"/>
        </w:rPr>
        <w:t>Determination of the Commercialization Strategy</w:t>
      </w:r>
      <w:bookmarkEnd w:id="275"/>
      <w:bookmarkEnd w:id="276"/>
      <w:bookmarkEnd w:id="277"/>
    </w:p>
    <w:p w:rsidR="0034779E" w:rsidRPr="00FD20EE" w:rsidRDefault="0034779E" w:rsidP="009D4A54">
      <w:pPr>
        <w:pStyle w:val="ListParagraph"/>
        <w:numPr>
          <w:ilvl w:val="0"/>
          <w:numId w:val="132"/>
        </w:numPr>
        <w:spacing w:after="0" w:line="240" w:lineRule="auto"/>
        <w:ind w:left="425" w:hanging="425"/>
        <w:jc w:val="both"/>
        <w:rPr>
          <w:rFonts w:ascii="Arial" w:hAnsi="Arial" w:cs="Arial"/>
          <w:sz w:val="20"/>
          <w:lang w:val="en-US"/>
        </w:rPr>
      </w:pPr>
      <w:r w:rsidRPr="00FD20EE">
        <w:rPr>
          <w:rFonts w:ascii="Arial" w:hAnsi="Arial" w:cs="Arial"/>
          <w:b/>
          <w:color w:val="000000" w:themeColor="text1"/>
          <w:sz w:val="20"/>
          <w:lang w:val="en-US"/>
        </w:rPr>
        <w:t xml:space="preserve">Article 9.1 </w:t>
      </w:r>
      <w:r w:rsidR="001A3B9D" w:rsidRPr="00FD20EE">
        <w:rPr>
          <w:rFonts w:ascii="Arial" w:hAnsi="Arial" w:cs="Arial"/>
          <w:b/>
          <w:color w:val="000000" w:themeColor="text1"/>
          <w:sz w:val="20"/>
          <w:lang w:val="en-US"/>
        </w:rPr>
        <w:t>and</w:t>
      </w:r>
      <w:r w:rsidRPr="00FD20EE">
        <w:rPr>
          <w:rFonts w:ascii="Arial" w:hAnsi="Arial" w:cs="Arial"/>
          <w:b/>
          <w:color w:val="000000" w:themeColor="text1"/>
          <w:sz w:val="20"/>
          <w:lang w:val="en-US"/>
        </w:rPr>
        <w:t xml:space="preserve"> 9.3.</w:t>
      </w:r>
      <w:r w:rsidRPr="00FD20EE">
        <w:rPr>
          <w:rFonts w:ascii="Arial" w:hAnsi="Arial" w:cs="Arial"/>
          <w:b/>
          <w:i/>
          <w:color w:val="000000" w:themeColor="text1"/>
          <w:sz w:val="20"/>
          <w:lang w:val="en-US"/>
        </w:rPr>
        <w:t>, Determination of the Commercialization Strategy, and Sovereignty and Cooperation</w:t>
      </w:r>
      <w:r w:rsidRPr="00FD20EE">
        <w:rPr>
          <w:rFonts w:ascii="Arial" w:hAnsi="Arial" w:cs="Arial"/>
          <w:color w:val="000000" w:themeColor="text1"/>
          <w:sz w:val="20"/>
          <w:lang w:val="en-US"/>
        </w:rPr>
        <w:t xml:space="preserve">: </w:t>
      </w:r>
      <w:r w:rsidRPr="00FD20EE">
        <w:rPr>
          <w:rFonts w:ascii="Arial" w:hAnsi="Arial" w:cs="Arial"/>
          <w:sz w:val="20"/>
          <w:lang w:val="en-US"/>
        </w:rPr>
        <w:t xml:space="preserve">As set out in </w:t>
      </w:r>
      <w:hyperlink w:anchor="_Article_8.4_–" w:history="1">
        <w:r w:rsidRPr="00FD20EE">
          <w:rPr>
            <w:rStyle w:val="Hyperlink"/>
            <w:rFonts w:ascii="Arial" w:hAnsi="Arial" w:cs="Arial"/>
            <w:sz w:val="20"/>
            <w:lang w:val="en-US"/>
          </w:rPr>
          <w:t>Article 8.4</w:t>
        </w:r>
      </w:hyperlink>
      <w:r w:rsidRPr="00FD20EE">
        <w:rPr>
          <w:rFonts w:ascii="Arial" w:hAnsi="Arial" w:cs="Arial"/>
          <w:sz w:val="20"/>
          <w:lang w:val="en-US"/>
        </w:rPr>
        <w:t>, the discretion to determine the commerciali</w:t>
      </w:r>
      <w:r w:rsidR="001A3B9D" w:rsidRPr="00FD20EE">
        <w:rPr>
          <w:rFonts w:ascii="Arial" w:hAnsi="Arial" w:cs="Arial"/>
          <w:sz w:val="20"/>
          <w:lang w:val="en-US"/>
        </w:rPr>
        <w:t>z</w:t>
      </w:r>
      <w:r w:rsidRPr="00FD20EE">
        <w:rPr>
          <w:rFonts w:ascii="Arial" w:hAnsi="Arial" w:cs="Arial"/>
          <w:sz w:val="20"/>
          <w:lang w:val="en-US"/>
        </w:rPr>
        <w:t>ation strategy lies with the IPMO.  The determined stra</w:t>
      </w:r>
      <w:r w:rsidR="001A3B9D" w:rsidRPr="00FD20EE">
        <w:rPr>
          <w:rFonts w:ascii="Arial" w:hAnsi="Arial" w:cs="Arial"/>
          <w:sz w:val="20"/>
          <w:lang w:val="en-US"/>
        </w:rPr>
        <w:t>tegy may require consideration/</w:t>
      </w:r>
      <w:r w:rsidRPr="00FD20EE">
        <w:rPr>
          <w:rFonts w:ascii="Arial" w:hAnsi="Arial" w:cs="Arial"/>
          <w:sz w:val="20"/>
          <w:lang w:val="en-US"/>
        </w:rPr>
        <w:t>approval by the IP Committee.  The value of havin</w:t>
      </w:r>
      <w:r w:rsidR="001A3B9D" w:rsidRPr="00FD20EE">
        <w:rPr>
          <w:rFonts w:ascii="Arial" w:hAnsi="Arial" w:cs="Arial"/>
          <w:sz w:val="20"/>
          <w:lang w:val="en-US"/>
        </w:rPr>
        <w:t>g industry/</w:t>
      </w:r>
      <w:r w:rsidRPr="00FD20EE">
        <w:rPr>
          <w:rFonts w:ascii="Arial" w:hAnsi="Arial" w:cs="Arial"/>
          <w:sz w:val="20"/>
          <w:lang w:val="en-US"/>
        </w:rPr>
        <w:t>external viewpoints at this stage is significant to bring practical additional technical perspectives which may influence not only the decision to commercialise</w:t>
      </w:r>
      <w:r w:rsidR="001A3B9D" w:rsidRPr="00FD20EE">
        <w:rPr>
          <w:rFonts w:ascii="Arial" w:hAnsi="Arial" w:cs="Arial"/>
          <w:sz w:val="20"/>
          <w:lang w:val="en-US"/>
        </w:rPr>
        <w:t>,</w:t>
      </w:r>
      <w:r w:rsidRPr="00FD20EE">
        <w:rPr>
          <w:rFonts w:ascii="Arial" w:hAnsi="Arial" w:cs="Arial"/>
          <w:sz w:val="20"/>
          <w:lang w:val="en-US"/>
        </w:rPr>
        <w:t xml:space="preserve"> but </w:t>
      </w:r>
      <w:r w:rsidR="001A3B9D" w:rsidRPr="00FD20EE">
        <w:rPr>
          <w:rFonts w:ascii="Arial" w:hAnsi="Arial" w:cs="Arial"/>
          <w:sz w:val="20"/>
          <w:lang w:val="en-US"/>
        </w:rPr>
        <w:t xml:space="preserve">also </w:t>
      </w:r>
      <w:r w:rsidRPr="00FD20EE">
        <w:rPr>
          <w:rFonts w:ascii="Arial" w:hAnsi="Arial" w:cs="Arial"/>
          <w:sz w:val="20"/>
          <w:lang w:val="en-US"/>
        </w:rPr>
        <w:t>which comme</w:t>
      </w:r>
      <w:r w:rsidR="001A3B9D" w:rsidRPr="00FD20EE">
        <w:rPr>
          <w:rFonts w:ascii="Arial" w:hAnsi="Arial" w:cs="Arial"/>
          <w:sz w:val="20"/>
          <w:lang w:val="en-US"/>
        </w:rPr>
        <w:t>rcialization pathway to follow.</w:t>
      </w:r>
      <w:r w:rsidRPr="00FD20EE">
        <w:rPr>
          <w:rFonts w:ascii="Arial" w:hAnsi="Arial" w:cs="Arial"/>
          <w:sz w:val="20"/>
          <w:lang w:val="en-US"/>
        </w:rPr>
        <w:t xml:space="preserve"> </w:t>
      </w:r>
    </w:p>
    <w:p w:rsidR="0034779E" w:rsidRPr="00FD20EE" w:rsidRDefault="0034779E" w:rsidP="0034779E">
      <w:pPr>
        <w:tabs>
          <w:tab w:val="left" w:pos="0"/>
        </w:tabs>
        <w:spacing w:after="0" w:line="240" w:lineRule="auto"/>
        <w:ind w:left="851" w:hanging="851"/>
        <w:jc w:val="both"/>
        <w:rPr>
          <w:rFonts w:ascii="Arial" w:hAnsi="Arial" w:cs="Arial"/>
          <w:sz w:val="20"/>
          <w:lang w:val="en-US"/>
        </w:rPr>
      </w:pPr>
    </w:p>
    <w:p w:rsidR="0034779E" w:rsidRPr="00FD20EE" w:rsidRDefault="001A3B9D" w:rsidP="009D4A54">
      <w:pPr>
        <w:pStyle w:val="ListParagraph"/>
        <w:numPr>
          <w:ilvl w:val="0"/>
          <w:numId w:val="132"/>
        </w:numPr>
        <w:tabs>
          <w:tab w:val="left" w:pos="0"/>
        </w:tabs>
        <w:spacing w:after="0" w:line="240" w:lineRule="auto"/>
        <w:ind w:left="426" w:hanging="426"/>
        <w:jc w:val="both"/>
        <w:rPr>
          <w:rFonts w:ascii="Arial" w:hAnsi="Arial" w:cs="Arial"/>
          <w:sz w:val="20"/>
          <w:lang w:val="en-US"/>
        </w:rPr>
      </w:pPr>
      <w:r w:rsidRPr="00FD20EE">
        <w:rPr>
          <w:rFonts w:ascii="Arial" w:hAnsi="Arial" w:cs="Arial"/>
          <w:b/>
          <w:color w:val="000000" w:themeColor="text1"/>
          <w:sz w:val="20"/>
          <w:lang w:val="en-US"/>
        </w:rPr>
        <w:t>Article 9.3.</w:t>
      </w:r>
      <w:r w:rsidRPr="00FD20EE">
        <w:rPr>
          <w:rFonts w:ascii="Arial" w:hAnsi="Arial" w:cs="Arial"/>
          <w:b/>
          <w:i/>
          <w:color w:val="000000" w:themeColor="text1"/>
          <w:sz w:val="20"/>
          <w:lang w:val="en-US"/>
        </w:rPr>
        <w:t xml:space="preserve">, Creators […] must provide IPMO with all reasonable support. </w:t>
      </w:r>
      <w:r w:rsidR="0034779E" w:rsidRPr="00FD20EE">
        <w:rPr>
          <w:rFonts w:ascii="Arial" w:hAnsi="Arial" w:cs="Arial"/>
          <w:sz w:val="20"/>
          <w:lang w:val="en-US"/>
        </w:rPr>
        <w:t xml:space="preserve">Although the IPMO/IP Committee has sovereignty with respect to the strategy for commercialising the </w:t>
      </w:r>
      <w:r w:rsidRPr="00FD20EE">
        <w:rPr>
          <w:rFonts w:ascii="Arial" w:hAnsi="Arial" w:cs="Arial"/>
          <w:sz w:val="20"/>
          <w:lang w:val="en-US"/>
        </w:rPr>
        <w:t>I</w:t>
      </w:r>
      <w:r w:rsidR="0034779E" w:rsidRPr="00FD20EE">
        <w:rPr>
          <w:rFonts w:ascii="Arial" w:hAnsi="Arial" w:cs="Arial"/>
          <w:sz w:val="20"/>
          <w:lang w:val="en-US"/>
        </w:rPr>
        <w:t>nstitution IP, the assistance and cooperation of the Creators is invaluable during the commerciali</w:t>
      </w:r>
      <w:r w:rsidRPr="00FD20EE">
        <w:rPr>
          <w:rFonts w:ascii="Arial" w:hAnsi="Arial" w:cs="Arial"/>
          <w:sz w:val="20"/>
          <w:lang w:val="en-US"/>
        </w:rPr>
        <w:t>z</w:t>
      </w:r>
      <w:r w:rsidR="0034779E" w:rsidRPr="00FD20EE">
        <w:rPr>
          <w:rFonts w:ascii="Arial" w:hAnsi="Arial" w:cs="Arial"/>
          <w:sz w:val="20"/>
          <w:lang w:val="en-US"/>
        </w:rPr>
        <w:t>ation process, even if this cooperation is only cultivated through providing the Creators with regular updates on the progress made in commerciali</w:t>
      </w:r>
      <w:r w:rsidRPr="00FD20EE">
        <w:rPr>
          <w:rFonts w:ascii="Arial" w:hAnsi="Arial" w:cs="Arial"/>
          <w:sz w:val="20"/>
          <w:lang w:val="en-US"/>
        </w:rPr>
        <w:t>z</w:t>
      </w:r>
      <w:r w:rsidR="0034779E" w:rsidRPr="00FD20EE">
        <w:rPr>
          <w:rFonts w:ascii="Arial" w:hAnsi="Arial" w:cs="Arial"/>
          <w:sz w:val="20"/>
          <w:lang w:val="en-US"/>
        </w:rPr>
        <w:t>ing the particular IP.</w:t>
      </w:r>
    </w:p>
    <w:p w:rsidR="0034779E" w:rsidRPr="00FD20EE" w:rsidRDefault="0034779E" w:rsidP="0034779E">
      <w:pPr>
        <w:tabs>
          <w:tab w:val="left" w:pos="0"/>
        </w:tabs>
        <w:spacing w:after="0" w:line="240" w:lineRule="auto"/>
        <w:ind w:left="426"/>
        <w:jc w:val="both"/>
        <w:rPr>
          <w:rFonts w:ascii="Arial" w:hAnsi="Arial" w:cs="Arial"/>
          <w:sz w:val="20"/>
          <w:lang w:val="en-US"/>
        </w:rPr>
      </w:pPr>
    </w:p>
    <w:p w:rsidR="0034779E" w:rsidRPr="00FD20EE"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b/>
          <w:sz w:val="20"/>
          <w:lang w:val="en-US"/>
        </w:rPr>
      </w:pPr>
      <w:bookmarkStart w:id="278" w:name="Box58"/>
      <w:r w:rsidRPr="00FD20EE">
        <w:rPr>
          <w:rFonts w:ascii="Arial" w:hAnsi="Arial" w:cs="Arial"/>
          <w:b/>
          <w:sz w:val="20"/>
          <w:szCs w:val="32"/>
          <w:lang w:val="en-US"/>
        </w:rPr>
        <w:lastRenderedPageBreak/>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bookmarkEnd w:id="278"/>
      <w:r w:rsidRPr="00FD20EE">
        <w:rPr>
          <w:rFonts w:ascii="Arial" w:hAnsi="Arial" w:cs="Arial"/>
          <w:b/>
          <w:sz w:val="20"/>
          <w:szCs w:val="32"/>
          <w:lang w:val="en-US"/>
        </w:rPr>
        <w:t xml:space="preserve">   </w:t>
      </w:r>
      <w:r w:rsidRPr="00FD20EE">
        <w:rPr>
          <w:rFonts w:ascii="Arial" w:hAnsi="Arial" w:cs="Arial"/>
          <w:b/>
          <w:sz w:val="20"/>
          <w:lang w:val="en-US"/>
        </w:rPr>
        <w:t>An excerpt from the Medical Research Council IP Policy, South Africa, states as follows:</w:t>
      </w:r>
    </w:p>
    <w:p w:rsidR="0034779E" w:rsidRPr="00FD20EE"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0"/>
        </w:tabs>
        <w:spacing w:after="0" w:line="240" w:lineRule="auto"/>
        <w:ind w:left="851" w:hanging="851"/>
        <w:jc w:val="both"/>
        <w:rPr>
          <w:rFonts w:ascii="Arial" w:hAnsi="Arial" w:cs="Arial"/>
          <w:lang w:val="en-US"/>
        </w:rPr>
      </w:pPr>
    </w:p>
    <w:p w:rsidR="0034779E" w:rsidRPr="00FD20EE"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lang w:val="en-US"/>
        </w:rPr>
      </w:pPr>
      <w:r w:rsidRPr="00C04211">
        <w:rPr>
          <w:rFonts w:ascii="Arial" w:hAnsi="Arial" w:cs="Arial"/>
          <w:i/>
          <w:color w:val="000000"/>
          <w:sz w:val="20"/>
          <w:lang w:val="en-US"/>
        </w:rPr>
        <w:t xml:space="preserve">3.4.2. The TTO is responsible for the identification, evaluation, protection, (with the exception of opposition to applications, prosecution or defending Infringements and drafting of relevant contracts, which are the domains of the Legal and Compliances Services), management and </w:t>
      </w:r>
      <w:r w:rsidR="00E57DC1">
        <w:rPr>
          <w:rFonts w:ascii="Arial" w:hAnsi="Arial" w:cs="Arial"/>
          <w:i/>
          <w:color w:val="000000"/>
          <w:sz w:val="20"/>
          <w:lang w:val="en-US"/>
        </w:rPr>
        <w:t>commercialization</w:t>
      </w:r>
      <w:r w:rsidRPr="00C04211">
        <w:rPr>
          <w:rFonts w:ascii="Arial" w:hAnsi="Arial" w:cs="Arial"/>
          <w:i/>
          <w:color w:val="000000"/>
          <w:sz w:val="20"/>
          <w:lang w:val="en-US"/>
        </w:rPr>
        <w:t xml:space="preserve"> of IP, all benefit sharing arrangements in accordance with the MRC’s Benefit Sharing Scheme, and appropriate capacity-building relating thereto. The TTO may, on behalf of the MRC and, where relevant, any co-owners, apply for a patent or any other form of IP registration in respect of any IP, and the MRC shall be regarded as the applicant or assignee of the patent or other form of IP protection. The filing of all patent applications and the registration of designs and trademarks shall be at the discretion of the TTO. The TTO shall </w:t>
      </w:r>
      <w:r w:rsidRPr="00C04211">
        <w:rPr>
          <w:rFonts w:ascii="Arial" w:hAnsi="Arial" w:cs="Arial"/>
          <w:b/>
          <w:i/>
          <w:color w:val="000000"/>
          <w:sz w:val="20"/>
          <w:lang w:val="en-US"/>
        </w:rPr>
        <w:t xml:space="preserve">make a </w:t>
      </w:r>
      <w:r w:rsidRPr="00FD20EE">
        <w:rPr>
          <w:rFonts w:ascii="Arial" w:hAnsi="Arial" w:cs="Arial"/>
          <w:b/>
          <w:i/>
          <w:sz w:val="20"/>
          <w:lang w:val="en-US"/>
        </w:rPr>
        <w:t xml:space="preserve">recommendation on the most appropriate </w:t>
      </w:r>
      <w:r w:rsidR="00E57DC1">
        <w:rPr>
          <w:rFonts w:ascii="Arial" w:hAnsi="Arial" w:cs="Arial"/>
          <w:b/>
          <w:i/>
          <w:sz w:val="20"/>
          <w:lang w:val="en-US"/>
        </w:rPr>
        <w:t>commercialization</w:t>
      </w:r>
      <w:r w:rsidRPr="00FD20EE">
        <w:rPr>
          <w:rFonts w:ascii="Arial" w:hAnsi="Arial" w:cs="Arial"/>
          <w:b/>
          <w:i/>
          <w:sz w:val="20"/>
          <w:lang w:val="en-US"/>
        </w:rPr>
        <w:t xml:space="preserve"> route to the Executive Management Committee (EMC), which shall make the final decision thereon on behalf of the MRC</w:t>
      </w:r>
      <w:r w:rsidRPr="00FD20EE">
        <w:rPr>
          <w:rFonts w:ascii="Arial" w:hAnsi="Arial" w:cs="Arial"/>
          <w:i/>
          <w:sz w:val="20"/>
          <w:lang w:val="en-US"/>
        </w:rPr>
        <w:t xml:space="preserve">. </w:t>
      </w:r>
    </w:p>
    <w:p w:rsidR="0034779E" w:rsidRPr="00C04211"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color w:val="000000"/>
          <w:sz w:val="20"/>
          <w:lang w:val="en-US"/>
        </w:rPr>
      </w:pPr>
    </w:p>
    <w:p w:rsidR="0034779E" w:rsidRPr="00FD20EE"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0"/>
        </w:tabs>
        <w:spacing w:after="0" w:line="240" w:lineRule="auto"/>
        <w:jc w:val="both"/>
        <w:rPr>
          <w:rFonts w:ascii="Arial" w:hAnsi="Arial" w:cs="Arial"/>
          <w:i/>
          <w:sz w:val="20"/>
          <w:lang w:val="en-US"/>
        </w:rPr>
      </w:pPr>
      <w:r w:rsidRPr="00C04211">
        <w:rPr>
          <w:rFonts w:ascii="Arial" w:hAnsi="Arial" w:cs="Arial"/>
          <w:i/>
          <w:sz w:val="20"/>
          <w:lang w:val="en-US"/>
        </w:rPr>
        <w:t xml:space="preserve">3.4.3. The MRC recognises the right of IP Creators to </w:t>
      </w:r>
      <w:r w:rsidRPr="00C04211">
        <w:rPr>
          <w:rFonts w:ascii="Arial" w:hAnsi="Arial" w:cs="Arial"/>
          <w:b/>
          <w:i/>
          <w:sz w:val="20"/>
          <w:lang w:val="en-US"/>
        </w:rPr>
        <w:t xml:space="preserve">participate in decisions regarding the </w:t>
      </w:r>
      <w:r w:rsidR="00E57DC1">
        <w:rPr>
          <w:rFonts w:ascii="Arial" w:hAnsi="Arial" w:cs="Arial"/>
          <w:b/>
          <w:i/>
          <w:sz w:val="20"/>
          <w:lang w:val="en-US"/>
        </w:rPr>
        <w:t>commercialization</w:t>
      </w:r>
      <w:r w:rsidRPr="00C04211">
        <w:rPr>
          <w:rFonts w:ascii="Arial" w:hAnsi="Arial" w:cs="Arial"/>
          <w:b/>
          <w:i/>
          <w:sz w:val="20"/>
          <w:lang w:val="en-US"/>
        </w:rPr>
        <w:t xml:space="preserve"> and use of IP generated by them</w:t>
      </w:r>
      <w:r w:rsidRPr="00C04211">
        <w:rPr>
          <w:rFonts w:ascii="Arial" w:hAnsi="Arial" w:cs="Arial"/>
          <w:i/>
          <w:sz w:val="20"/>
          <w:lang w:val="en-US"/>
        </w:rPr>
        <w:t xml:space="preserve">. IP Creators are entitled to full disclosure of the status of the IP and will be advised by the TTO of the MRC entering into any contracts for the </w:t>
      </w:r>
      <w:r w:rsidR="00E57DC1">
        <w:rPr>
          <w:rFonts w:ascii="Arial" w:hAnsi="Arial" w:cs="Arial"/>
          <w:i/>
          <w:sz w:val="20"/>
          <w:lang w:val="en-US"/>
        </w:rPr>
        <w:t>commercialization</w:t>
      </w:r>
      <w:r w:rsidRPr="00C04211">
        <w:rPr>
          <w:rFonts w:ascii="Arial" w:hAnsi="Arial" w:cs="Arial"/>
          <w:i/>
          <w:sz w:val="20"/>
          <w:lang w:val="en-US"/>
        </w:rPr>
        <w:t>, use or sale of that IP.</w:t>
      </w:r>
    </w:p>
    <w:p w:rsidR="007E290E" w:rsidRPr="00C04211" w:rsidRDefault="007E290E" w:rsidP="007E290E">
      <w:pPr>
        <w:pStyle w:val="Heading3"/>
        <w:tabs>
          <w:tab w:val="left" w:pos="567"/>
        </w:tabs>
        <w:spacing w:before="360"/>
        <w:rPr>
          <w:sz w:val="24"/>
        </w:rPr>
      </w:pPr>
      <w:bookmarkStart w:id="279" w:name="_Commercialization_Pathways"/>
      <w:bookmarkStart w:id="280" w:name="_Toc516219422"/>
      <w:bookmarkStart w:id="281" w:name="_Toc516496066"/>
      <w:bookmarkStart w:id="282" w:name="_Toc516829438"/>
      <w:bookmarkEnd w:id="279"/>
      <w:r w:rsidRPr="00C04211">
        <w:rPr>
          <w:sz w:val="24"/>
        </w:rPr>
        <w:t>Commercialization Pathways</w:t>
      </w:r>
      <w:bookmarkEnd w:id="280"/>
      <w:bookmarkEnd w:id="281"/>
      <w:bookmarkEnd w:id="282"/>
    </w:p>
    <w:p w:rsidR="0034779E" w:rsidRPr="00FD20EE" w:rsidRDefault="0034779E" w:rsidP="009D4A54">
      <w:pPr>
        <w:pStyle w:val="ListParagraph"/>
        <w:numPr>
          <w:ilvl w:val="0"/>
          <w:numId w:val="132"/>
        </w:numPr>
        <w:tabs>
          <w:tab w:val="left" w:pos="851"/>
        </w:tabs>
        <w:spacing w:after="0" w:line="240" w:lineRule="auto"/>
        <w:ind w:left="426" w:hanging="426"/>
        <w:jc w:val="both"/>
        <w:rPr>
          <w:rFonts w:ascii="Arial" w:hAnsi="Arial" w:cs="Arial"/>
          <w:color w:val="000000" w:themeColor="text1"/>
          <w:sz w:val="20"/>
          <w:lang w:val="en-US"/>
        </w:rPr>
      </w:pPr>
      <w:bookmarkStart w:id="283" w:name="Article9point4"/>
      <w:r w:rsidRPr="00FD20EE">
        <w:rPr>
          <w:rFonts w:ascii="Arial" w:hAnsi="Arial" w:cs="Arial"/>
          <w:b/>
          <w:color w:val="000000" w:themeColor="text1"/>
          <w:sz w:val="20"/>
          <w:lang w:val="en-US"/>
        </w:rPr>
        <w:t>Article 9.4.</w:t>
      </w:r>
      <w:bookmarkEnd w:id="283"/>
      <w:r w:rsidRPr="00FD20EE">
        <w:rPr>
          <w:rFonts w:ascii="Arial" w:hAnsi="Arial" w:cs="Arial"/>
          <w:b/>
          <w:i/>
          <w:color w:val="000000" w:themeColor="text1"/>
          <w:sz w:val="20"/>
          <w:lang w:val="en-US"/>
        </w:rPr>
        <w:t>, Commercialization Pathways:</w:t>
      </w:r>
      <w:r w:rsidRPr="00FD20EE">
        <w:rPr>
          <w:rFonts w:ascii="Arial" w:hAnsi="Arial" w:cs="Arial"/>
          <w:color w:val="000000" w:themeColor="text1"/>
          <w:sz w:val="20"/>
          <w:lang w:val="en-US"/>
        </w:rPr>
        <w:t xml:space="preserve">  There are a number of different pathways that may be followed in the </w:t>
      </w:r>
      <w:r w:rsidR="00E57DC1">
        <w:rPr>
          <w:rFonts w:ascii="Arial" w:hAnsi="Arial" w:cs="Arial"/>
          <w:color w:val="000000" w:themeColor="text1"/>
          <w:sz w:val="20"/>
          <w:lang w:val="en-US"/>
        </w:rPr>
        <w:t>commercialization</w:t>
      </w:r>
      <w:r w:rsidRPr="00FD20EE">
        <w:rPr>
          <w:rFonts w:ascii="Arial" w:hAnsi="Arial" w:cs="Arial"/>
          <w:color w:val="000000" w:themeColor="text1"/>
          <w:sz w:val="20"/>
          <w:lang w:val="en-US"/>
        </w:rPr>
        <w:t xml:space="preserve"> of </w:t>
      </w:r>
      <w:r w:rsidR="001A3B9D" w:rsidRPr="00FD20EE">
        <w:rPr>
          <w:rFonts w:ascii="Arial" w:hAnsi="Arial" w:cs="Arial"/>
          <w:color w:val="000000" w:themeColor="text1"/>
          <w:sz w:val="20"/>
          <w:lang w:val="en-US"/>
        </w:rPr>
        <w:t>I</w:t>
      </w:r>
      <w:r w:rsidRPr="00FD20EE">
        <w:rPr>
          <w:rFonts w:ascii="Arial" w:hAnsi="Arial" w:cs="Arial"/>
          <w:color w:val="000000" w:themeColor="text1"/>
          <w:sz w:val="20"/>
          <w:lang w:val="en-US"/>
        </w:rPr>
        <w:t xml:space="preserve">nstitution IP.  What is critical to establish is that </w:t>
      </w:r>
      <w:r w:rsidR="00E57DC1">
        <w:rPr>
          <w:rFonts w:ascii="Arial" w:hAnsi="Arial" w:cs="Arial"/>
          <w:color w:val="000000" w:themeColor="text1"/>
          <w:sz w:val="20"/>
          <w:lang w:val="en-US"/>
        </w:rPr>
        <w:t>commercialization</w:t>
      </w:r>
      <w:r w:rsidRPr="00FD20EE">
        <w:rPr>
          <w:rFonts w:ascii="Arial" w:hAnsi="Arial" w:cs="Arial"/>
          <w:color w:val="000000" w:themeColor="text1"/>
          <w:sz w:val="20"/>
          <w:lang w:val="en-US"/>
        </w:rPr>
        <w:t xml:space="preserve"> is not a linear process from research </w:t>
      </w:r>
      <w:r w:rsidR="001A3B9D" w:rsidRPr="00FD20EE">
        <w:rPr>
          <w:rFonts w:ascii="Arial" w:hAnsi="Arial" w:cs="Arial"/>
          <w:color w:val="000000" w:themeColor="text1"/>
          <w:sz w:val="20"/>
          <w:lang w:val="en-US"/>
        </w:rPr>
        <w:sym w:font="Symbol" w:char="F0AE"/>
      </w:r>
      <w:r w:rsidRPr="00FD20EE">
        <w:rPr>
          <w:rFonts w:ascii="Arial" w:hAnsi="Arial" w:cs="Arial"/>
          <w:color w:val="000000" w:themeColor="text1"/>
          <w:sz w:val="20"/>
          <w:lang w:val="en-US"/>
        </w:rPr>
        <w:t xml:space="preserve"> disclosure</w:t>
      </w:r>
      <w:r w:rsidR="001A3B9D" w:rsidRPr="00FD20EE">
        <w:rPr>
          <w:rFonts w:ascii="Arial" w:hAnsi="Arial" w:cs="Arial"/>
          <w:color w:val="000000" w:themeColor="text1"/>
          <w:sz w:val="20"/>
          <w:lang w:val="en-US"/>
        </w:rPr>
        <w:t xml:space="preserve"> </w:t>
      </w:r>
      <w:r w:rsidR="001A3B9D" w:rsidRPr="00FD20EE">
        <w:rPr>
          <w:rFonts w:ascii="Arial" w:hAnsi="Arial" w:cs="Arial"/>
          <w:color w:val="000000" w:themeColor="text1"/>
          <w:sz w:val="20"/>
          <w:lang w:val="en-US"/>
        </w:rPr>
        <w:sym w:font="Symbol" w:char="F0AE"/>
      </w:r>
      <w:r w:rsidRPr="00FD20EE">
        <w:rPr>
          <w:rFonts w:ascii="Arial" w:hAnsi="Arial" w:cs="Arial"/>
          <w:color w:val="000000" w:themeColor="text1"/>
          <w:sz w:val="20"/>
          <w:lang w:val="en-US"/>
        </w:rPr>
        <w:t xml:space="preserve"> evaluation </w:t>
      </w:r>
      <w:r w:rsidR="001A3B9D" w:rsidRPr="00FD20EE">
        <w:rPr>
          <w:rFonts w:ascii="Arial" w:hAnsi="Arial" w:cs="Arial"/>
          <w:color w:val="000000" w:themeColor="text1"/>
          <w:sz w:val="20"/>
          <w:lang w:val="en-US"/>
        </w:rPr>
        <w:sym w:font="Symbol" w:char="F0AE"/>
      </w:r>
      <w:r w:rsidRPr="00FD20EE">
        <w:rPr>
          <w:rFonts w:ascii="Arial" w:hAnsi="Arial" w:cs="Arial"/>
          <w:color w:val="000000" w:themeColor="text1"/>
          <w:sz w:val="20"/>
          <w:lang w:val="en-US"/>
        </w:rPr>
        <w:t xml:space="preserve"> IP protec</w:t>
      </w:r>
      <w:r w:rsidR="001A3B9D" w:rsidRPr="00FD20EE">
        <w:rPr>
          <w:rFonts w:ascii="Arial" w:hAnsi="Arial" w:cs="Arial"/>
          <w:color w:val="000000" w:themeColor="text1"/>
          <w:sz w:val="20"/>
          <w:lang w:val="en-US"/>
        </w:rPr>
        <w:t xml:space="preserve">tion </w:t>
      </w:r>
      <w:r w:rsidR="001A3B9D" w:rsidRPr="00FD20EE">
        <w:rPr>
          <w:rFonts w:ascii="Arial" w:hAnsi="Arial" w:cs="Arial"/>
          <w:color w:val="000000" w:themeColor="text1"/>
          <w:sz w:val="20"/>
          <w:lang w:val="en-US"/>
        </w:rPr>
        <w:sym w:font="Symbol" w:char="F0AE"/>
      </w:r>
      <w:r w:rsidR="001A3B9D" w:rsidRPr="00FD20EE">
        <w:rPr>
          <w:rFonts w:ascii="Arial" w:hAnsi="Arial" w:cs="Arial"/>
          <w:color w:val="000000" w:themeColor="text1"/>
          <w:sz w:val="20"/>
          <w:lang w:val="en-US"/>
        </w:rPr>
        <w:t xml:space="preserve"> licensing/assignment/</w:t>
      </w:r>
      <w:r w:rsidRPr="00FD20EE">
        <w:rPr>
          <w:rFonts w:ascii="Arial" w:hAnsi="Arial" w:cs="Arial"/>
          <w:color w:val="000000" w:themeColor="text1"/>
          <w:sz w:val="20"/>
          <w:lang w:val="en-US"/>
        </w:rPr>
        <w:t>start-up formation</w:t>
      </w:r>
      <w:r w:rsidR="001A3B9D" w:rsidRPr="00FD20EE">
        <w:rPr>
          <w:rFonts w:ascii="Arial" w:hAnsi="Arial" w:cs="Arial"/>
          <w:color w:val="000000" w:themeColor="text1"/>
          <w:sz w:val="20"/>
          <w:lang w:val="en-US"/>
        </w:rPr>
        <w:t xml:space="preserve"> </w:t>
      </w:r>
      <w:r w:rsidR="001A3B9D" w:rsidRPr="00FD20EE">
        <w:rPr>
          <w:rFonts w:ascii="Arial" w:hAnsi="Arial" w:cs="Arial"/>
          <w:color w:val="000000" w:themeColor="text1"/>
          <w:sz w:val="20"/>
          <w:lang w:val="en-US"/>
        </w:rPr>
        <w:sym w:font="Symbol" w:char="F0AE"/>
      </w:r>
      <w:r w:rsidR="001A3B9D" w:rsidRPr="00FD20EE">
        <w:rPr>
          <w:rFonts w:ascii="Arial" w:hAnsi="Arial" w:cs="Arial"/>
          <w:color w:val="000000" w:themeColor="text1"/>
          <w:sz w:val="20"/>
          <w:lang w:val="en-US"/>
        </w:rPr>
        <w:t xml:space="preserve"> </w:t>
      </w:r>
      <w:r w:rsidRPr="00FD20EE">
        <w:rPr>
          <w:rFonts w:ascii="Arial" w:hAnsi="Arial" w:cs="Arial"/>
          <w:color w:val="000000" w:themeColor="text1"/>
          <w:sz w:val="20"/>
          <w:lang w:val="en-US"/>
        </w:rPr>
        <w:t xml:space="preserve">product, process and service being made available in the market. </w:t>
      </w:r>
      <w:hyperlink w:anchor="Box58" w:history="1">
        <w:r w:rsidR="000B07E9">
          <w:rPr>
            <w:rStyle w:val="Hyperlink"/>
            <w:rFonts w:ascii="Arial" w:hAnsi="Arial" w:cs="Arial"/>
            <w:sz w:val="20"/>
            <w:lang w:val="en-US"/>
          </w:rPr>
          <w:t>Box 59</w:t>
        </w:r>
      </w:hyperlink>
      <w:r w:rsidR="00404124" w:rsidRPr="00FD20EE">
        <w:rPr>
          <w:rFonts w:ascii="Arial" w:hAnsi="Arial" w:cs="Arial"/>
          <w:color w:val="000000" w:themeColor="text1"/>
          <w:sz w:val="20"/>
          <w:lang w:val="en-US"/>
        </w:rPr>
        <w:t xml:space="preserve"> </w:t>
      </w:r>
      <w:r w:rsidRPr="00FD20EE">
        <w:rPr>
          <w:rFonts w:ascii="Arial" w:hAnsi="Arial" w:cs="Arial"/>
          <w:color w:val="000000" w:themeColor="text1"/>
          <w:sz w:val="20"/>
          <w:lang w:val="en-US"/>
        </w:rPr>
        <w:t xml:space="preserve">attempts to illustrate that the road to </w:t>
      </w:r>
      <w:r w:rsidR="00E57DC1">
        <w:rPr>
          <w:rFonts w:ascii="Arial" w:hAnsi="Arial" w:cs="Arial"/>
          <w:color w:val="000000" w:themeColor="text1"/>
          <w:sz w:val="20"/>
          <w:lang w:val="en-US"/>
        </w:rPr>
        <w:t>commercialization</w:t>
      </w:r>
      <w:r w:rsidRPr="00FD20EE">
        <w:rPr>
          <w:rFonts w:ascii="Arial" w:hAnsi="Arial" w:cs="Arial"/>
          <w:color w:val="000000" w:themeColor="text1"/>
          <w:sz w:val="20"/>
          <w:lang w:val="en-US"/>
        </w:rPr>
        <w:t xml:space="preserve"> is full of feedback loops and continuous re-evaluations until one hopefully reaches the ultimate goal which is impact.  </w:t>
      </w:r>
    </w:p>
    <w:p w:rsidR="00404124" w:rsidRPr="00FD20EE" w:rsidRDefault="00404124" w:rsidP="00404124">
      <w:pPr>
        <w:tabs>
          <w:tab w:val="left" w:pos="851"/>
        </w:tabs>
        <w:spacing w:after="0" w:line="240" w:lineRule="auto"/>
        <w:jc w:val="both"/>
        <w:rPr>
          <w:rFonts w:ascii="Arial" w:hAnsi="Arial" w:cs="Arial"/>
          <w:b/>
          <w:szCs w:val="32"/>
          <w:lang w:val="en-US"/>
        </w:rPr>
      </w:pPr>
    </w:p>
    <w:p w:rsidR="00404124" w:rsidRPr="000B07E9" w:rsidRDefault="00404124" w:rsidP="000C1792">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color w:val="000000" w:themeColor="text1"/>
          <w:sz w:val="20"/>
          <w:szCs w:val="20"/>
          <w:lang w:val="en-US"/>
        </w:rPr>
      </w:pPr>
      <w:bookmarkStart w:id="284" w:name="Box59"/>
      <w:r w:rsidRPr="000B07E9">
        <w:rPr>
          <w:rFonts w:ascii="Arial" w:hAnsi="Arial" w:cs="Arial"/>
          <w:b/>
          <w:sz w:val="20"/>
          <w:szCs w:val="20"/>
          <w:lang w:val="en-US"/>
        </w:rPr>
        <w:t xml:space="preserve">Box </w:t>
      </w:r>
      <w:r w:rsidRPr="000B07E9">
        <w:rPr>
          <w:rFonts w:ascii="Arial" w:hAnsi="Arial" w:cs="Arial"/>
          <w:b/>
          <w:sz w:val="20"/>
          <w:szCs w:val="20"/>
          <w:lang w:val="en-US"/>
        </w:rPr>
        <w:fldChar w:fldCharType="begin"/>
      </w:r>
      <w:r w:rsidRPr="000B07E9">
        <w:rPr>
          <w:rFonts w:ascii="Arial" w:hAnsi="Arial" w:cs="Arial"/>
          <w:b/>
          <w:sz w:val="20"/>
          <w:szCs w:val="20"/>
          <w:lang w:val="en-US"/>
        </w:rPr>
        <w:instrText xml:space="preserve"> AUTONUM  \* Arabic </w:instrText>
      </w:r>
      <w:r w:rsidRPr="000B07E9">
        <w:rPr>
          <w:rFonts w:ascii="Arial" w:hAnsi="Arial" w:cs="Arial"/>
          <w:b/>
          <w:sz w:val="20"/>
          <w:szCs w:val="20"/>
          <w:lang w:val="en-US"/>
        </w:rPr>
        <w:fldChar w:fldCharType="end"/>
      </w:r>
      <w:r w:rsidRPr="000B07E9">
        <w:rPr>
          <w:rFonts w:ascii="Arial" w:hAnsi="Arial" w:cs="Arial"/>
          <w:b/>
          <w:sz w:val="20"/>
          <w:szCs w:val="20"/>
          <w:lang w:val="en-US"/>
        </w:rPr>
        <w:t xml:space="preserve">   </w:t>
      </w:r>
      <w:bookmarkEnd w:id="284"/>
      <w:r w:rsidRPr="000B07E9">
        <w:rPr>
          <w:rFonts w:ascii="Arial" w:hAnsi="Arial" w:cs="Arial"/>
          <w:b/>
          <w:sz w:val="20"/>
          <w:szCs w:val="20"/>
          <w:lang w:val="en-US"/>
        </w:rPr>
        <w:t>The Knowledge Transfer Process</w:t>
      </w:r>
      <w:r w:rsidRPr="000B07E9">
        <w:rPr>
          <w:rStyle w:val="FootnoteReference"/>
          <w:rFonts w:ascii="Arial" w:hAnsi="Arial" w:cs="Arial"/>
          <w:i/>
          <w:color w:val="000000" w:themeColor="text1"/>
          <w:sz w:val="20"/>
          <w:szCs w:val="20"/>
          <w:lang w:val="en-US"/>
        </w:rPr>
        <w:footnoteReference w:id="162"/>
      </w:r>
      <w:r w:rsidRPr="000B07E9">
        <w:rPr>
          <w:rFonts w:ascii="Arial" w:hAnsi="Arial" w:cs="Arial"/>
          <w:b/>
          <w:sz w:val="20"/>
          <w:szCs w:val="20"/>
          <w:lang w:val="en-US"/>
        </w:rPr>
        <w:t xml:space="preserve"> </w:t>
      </w:r>
    </w:p>
    <w:p w:rsidR="000C1792" w:rsidRPr="00FD20EE" w:rsidRDefault="0034779E" w:rsidP="000C179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color w:val="000000"/>
          <w:lang w:val="en-US"/>
        </w:rPr>
      </w:pPr>
      <w:r w:rsidRPr="00C04211">
        <w:rPr>
          <w:rFonts w:ascii="Arial" w:hAnsi="Arial" w:cs="Arial"/>
          <w:noProof/>
          <w:color w:val="000000" w:themeColor="text1"/>
          <w:lang w:val="vi-VN" w:eastAsia="ja-JP"/>
        </w:rPr>
        <w:drawing>
          <wp:inline distT="0" distB="0" distL="0" distR="0" wp14:anchorId="7ED8B9A9" wp14:editId="5B578800">
            <wp:extent cx="4138651" cy="3046443"/>
            <wp:effectExtent l="12700" t="12700" r="1460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145694" cy="3051628"/>
                    </a:xfrm>
                    <a:prstGeom prst="rect">
                      <a:avLst/>
                    </a:prstGeom>
                    <a:ln>
                      <a:solidFill>
                        <a:schemeClr val="tx1"/>
                      </a:solidFill>
                    </a:ln>
                  </pic:spPr>
                </pic:pic>
              </a:graphicData>
            </a:graphic>
          </wp:inline>
        </w:drawing>
      </w:r>
    </w:p>
    <w:p w:rsidR="000C1792" w:rsidRPr="00C04211" w:rsidRDefault="000C1792" w:rsidP="000C179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lang w:val="en-US"/>
        </w:rPr>
      </w:pPr>
      <w:r w:rsidRPr="00FD20EE">
        <w:rPr>
          <w:rFonts w:ascii="Arial" w:hAnsi="Arial" w:cs="Arial"/>
          <w:color w:val="000000"/>
          <w:lang w:val="en-US"/>
        </w:rPr>
        <w:t>I</w:t>
      </w:r>
      <w:r w:rsidR="0034779E" w:rsidRPr="00FD20EE">
        <w:rPr>
          <w:rFonts w:ascii="Arial" w:hAnsi="Arial" w:cs="Arial"/>
          <w:lang w:val="en-US"/>
        </w:rPr>
        <w:t xml:space="preserve">t is important to give consideration to all possible </w:t>
      </w:r>
      <w:r w:rsidR="00E57DC1">
        <w:rPr>
          <w:rFonts w:ascii="Arial" w:hAnsi="Arial" w:cs="Arial"/>
          <w:lang w:val="en-US"/>
        </w:rPr>
        <w:t>commercialization</w:t>
      </w:r>
      <w:r w:rsidR="0034779E" w:rsidRPr="00FD20EE">
        <w:rPr>
          <w:rFonts w:ascii="Arial" w:hAnsi="Arial" w:cs="Arial"/>
          <w:lang w:val="en-US"/>
        </w:rPr>
        <w:t xml:space="preserve"> pathways and hence the various options should be provided for in the IP Policy.  </w:t>
      </w:r>
      <w:r w:rsidR="0034779E" w:rsidRPr="00C04211">
        <w:rPr>
          <w:rFonts w:ascii="Arial" w:hAnsi="Arial" w:cs="Arial"/>
          <w:lang w:val="en-US"/>
        </w:rPr>
        <w:t xml:space="preserve">The specific commercialization </w:t>
      </w:r>
      <w:r w:rsidR="0034779E" w:rsidRPr="00C04211">
        <w:rPr>
          <w:rFonts w:ascii="Arial" w:hAnsi="Arial" w:cs="Arial"/>
          <w:lang w:val="en-US"/>
        </w:rPr>
        <w:lastRenderedPageBreak/>
        <w:t>route to be followed will be dictated by, but not limited to, one or more of the following factors for consideration:</w:t>
      </w:r>
    </w:p>
    <w:p w:rsidR="0034779E" w:rsidRPr="00CC0CF0" w:rsidRDefault="00404124" w:rsidP="000C1792">
      <w:pPr>
        <w:pStyle w:val="ListParagraph"/>
        <w:numPr>
          <w:ilvl w:val="0"/>
          <w:numId w:val="17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rPr>
          <w:rFonts w:ascii="Arial" w:hAnsi="Arial" w:cs="Arial"/>
          <w:lang w:val="en-US"/>
        </w:rPr>
      </w:pPr>
      <w:r w:rsidRPr="00CC0CF0">
        <w:rPr>
          <w:rFonts w:ascii="Arial" w:hAnsi="Arial" w:cs="Arial"/>
          <w:lang w:val="en-US"/>
        </w:rPr>
        <w:t>t</w:t>
      </w:r>
      <w:r w:rsidR="0034779E" w:rsidRPr="00CC0CF0">
        <w:rPr>
          <w:rFonts w:ascii="Arial" w:hAnsi="Arial" w:cs="Arial"/>
          <w:lang w:val="en-US"/>
        </w:rPr>
        <w:t>he financial investment required for each route;</w:t>
      </w:r>
    </w:p>
    <w:p w:rsidR="0034779E" w:rsidRPr="00CC0CF0"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val="en-US"/>
        </w:rPr>
      </w:pPr>
      <w:r w:rsidRPr="00CC0CF0">
        <w:rPr>
          <w:rFonts w:ascii="Arial" w:hAnsi="Arial" w:cs="Arial"/>
          <w:lang w:val="en-US"/>
        </w:rPr>
        <w:t>t</w:t>
      </w:r>
      <w:r w:rsidR="0034779E" w:rsidRPr="00CC0CF0">
        <w:rPr>
          <w:rFonts w:ascii="Arial" w:hAnsi="Arial" w:cs="Arial"/>
          <w:lang w:val="en-US"/>
        </w:rPr>
        <w:t>he potential return on investment for each route;</w:t>
      </w:r>
    </w:p>
    <w:p w:rsidR="0034779E" w:rsidRPr="00CC0CF0"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val="en-US"/>
        </w:rPr>
      </w:pPr>
      <w:r w:rsidRPr="00CC0CF0">
        <w:rPr>
          <w:rFonts w:ascii="Arial" w:hAnsi="Arial" w:cs="Arial"/>
          <w:lang w:val="en-US"/>
        </w:rPr>
        <w:t>t</w:t>
      </w:r>
      <w:r w:rsidR="0034779E" w:rsidRPr="00CC0CF0">
        <w:rPr>
          <w:rFonts w:ascii="Arial" w:hAnsi="Arial" w:cs="Arial"/>
          <w:lang w:val="en-US"/>
        </w:rPr>
        <w:t>he nature of the technology/product/process/service;</w:t>
      </w:r>
    </w:p>
    <w:p w:rsidR="0034779E" w:rsidRPr="00CC0CF0"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val="en-US"/>
        </w:rPr>
      </w:pPr>
      <w:r w:rsidRPr="00CC0CF0">
        <w:rPr>
          <w:rFonts w:ascii="Arial" w:hAnsi="Arial" w:cs="Arial"/>
          <w:lang w:val="en-US"/>
        </w:rPr>
        <w:t>t</w:t>
      </w:r>
      <w:r w:rsidR="0034779E" w:rsidRPr="00CC0CF0">
        <w:rPr>
          <w:rFonts w:ascii="Arial" w:hAnsi="Arial" w:cs="Arial"/>
          <w:lang w:val="en-US"/>
        </w:rPr>
        <w:t>he target market and how it can best be reached;</w:t>
      </w:r>
    </w:p>
    <w:p w:rsidR="0034779E" w:rsidRPr="00CC0CF0"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val="en-US"/>
        </w:rPr>
      </w:pPr>
      <w:r w:rsidRPr="00CC0CF0">
        <w:rPr>
          <w:rFonts w:ascii="Arial" w:hAnsi="Arial" w:cs="Arial"/>
          <w:lang w:val="en-US"/>
        </w:rPr>
        <w:t>t</w:t>
      </w:r>
      <w:r w:rsidR="0034779E" w:rsidRPr="00CC0CF0">
        <w:rPr>
          <w:rFonts w:ascii="Arial" w:hAnsi="Arial" w:cs="Arial"/>
          <w:lang w:val="en-US"/>
        </w:rPr>
        <w:t>he stage of market development;</w:t>
      </w:r>
    </w:p>
    <w:p w:rsidR="0034779E" w:rsidRPr="00CC0CF0"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val="en-US"/>
        </w:rPr>
      </w:pPr>
      <w:r w:rsidRPr="00CC0CF0">
        <w:rPr>
          <w:rFonts w:ascii="Arial" w:hAnsi="Arial" w:cs="Arial"/>
          <w:lang w:val="en-US"/>
        </w:rPr>
        <w:t>t</w:t>
      </w:r>
      <w:r w:rsidR="0034779E" w:rsidRPr="00CC0CF0">
        <w:rPr>
          <w:rFonts w:ascii="Arial" w:hAnsi="Arial" w:cs="Arial"/>
          <w:lang w:val="en-US"/>
        </w:rPr>
        <w:t>he market concentration;</w:t>
      </w:r>
    </w:p>
    <w:p w:rsidR="0034779E" w:rsidRPr="00CC0CF0"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val="en-US"/>
        </w:rPr>
      </w:pPr>
      <w:r w:rsidRPr="00CC0CF0">
        <w:rPr>
          <w:rFonts w:ascii="Arial" w:hAnsi="Arial" w:cs="Arial"/>
          <w:lang w:val="en-US"/>
        </w:rPr>
        <w:t>t</w:t>
      </w:r>
      <w:r w:rsidR="0034779E" w:rsidRPr="00CC0CF0">
        <w:rPr>
          <w:rFonts w:ascii="Arial" w:hAnsi="Arial" w:cs="Arial"/>
          <w:lang w:val="en-US"/>
        </w:rPr>
        <w:t>he availability of management;</w:t>
      </w:r>
    </w:p>
    <w:p w:rsidR="0034779E" w:rsidRPr="00CC0CF0"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val="en-US"/>
        </w:rPr>
      </w:pPr>
      <w:r w:rsidRPr="00CC0CF0">
        <w:rPr>
          <w:rFonts w:ascii="Arial" w:hAnsi="Arial" w:cs="Arial"/>
          <w:lang w:val="en-US"/>
        </w:rPr>
        <w:t>t</w:t>
      </w:r>
      <w:r w:rsidR="0034779E" w:rsidRPr="00CC0CF0">
        <w:rPr>
          <w:rFonts w:ascii="Arial" w:hAnsi="Arial" w:cs="Arial"/>
          <w:lang w:val="en-US"/>
        </w:rPr>
        <w:t>he aspirations of the inventor; and</w:t>
      </w:r>
    </w:p>
    <w:p w:rsidR="0034779E" w:rsidRPr="00FD20EE"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284" w:hanging="284"/>
        <w:jc w:val="both"/>
        <w:rPr>
          <w:rFonts w:ascii="Arial" w:hAnsi="Arial" w:cs="Arial"/>
          <w:lang w:val="en-US"/>
        </w:rPr>
      </w:pPr>
      <w:r w:rsidRPr="00CC0CF0">
        <w:rPr>
          <w:rFonts w:ascii="Arial" w:hAnsi="Arial" w:cs="Arial"/>
          <w:lang w:val="en-US"/>
        </w:rPr>
        <w:t>l</w:t>
      </w:r>
      <w:r w:rsidR="0034779E" w:rsidRPr="00CC0CF0">
        <w:rPr>
          <w:rFonts w:ascii="Arial" w:hAnsi="Arial" w:cs="Arial"/>
          <w:lang w:val="en-US"/>
        </w:rPr>
        <w:t>egislative requirements.</w:t>
      </w:r>
    </w:p>
    <w:p w:rsidR="0034779E" w:rsidRPr="00FD20EE" w:rsidRDefault="0034779E" w:rsidP="0034779E">
      <w:pPr>
        <w:spacing w:after="0" w:line="240" w:lineRule="auto"/>
        <w:jc w:val="both"/>
        <w:rPr>
          <w:rFonts w:ascii="Arial" w:hAnsi="Arial" w:cs="Arial"/>
          <w:lang w:val="en-US"/>
        </w:rPr>
      </w:pPr>
    </w:p>
    <w:p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sz w:val="20"/>
          <w:lang w:val="en-US"/>
        </w:rPr>
      </w:pPr>
      <w:bookmarkStart w:id="285" w:name="Box60"/>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bookmarkEnd w:id="285"/>
      <w:r w:rsidR="003B01CB" w:rsidRPr="00FD20EE">
        <w:rPr>
          <w:rFonts w:ascii="Arial" w:hAnsi="Arial" w:cs="Arial"/>
          <w:b/>
          <w:sz w:val="20"/>
          <w:szCs w:val="32"/>
          <w:lang w:val="en-US"/>
        </w:rPr>
        <w:t xml:space="preserve"> </w:t>
      </w:r>
      <w:r w:rsidRPr="00FD20EE">
        <w:rPr>
          <w:rFonts w:ascii="Arial" w:hAnsi="Arial" w:cs="Arial"/>
          <w:b/>
          <w:sz w:val="20"/>
          <w:lang w:val="en-US"/>
        </w:rPr>
        <w:t>An excerpt from the IP Policy on the University of Malaysia</w:t>
      </w:r>
      <w:r w:rsidR="003B01CB" w:rsidRPr="00FD20EE">
        <w:rPr>
          <w:rStyle w:val="FootnoteReference"/>
          <w:rFonts w:ascii="Arial" w:hAnsi="Arial" w:cs="Arial"/>
          <w:b/>
          <w:sz w:val="20"/>
          <w:lang w:val="en-US"/>
        </w:rPr>
        <w:footnoteReference w:id="163"/>
      </w:r>
      <w:r w:rsidRPr="00FD20EE">
        <w:rPr>
          <w:rFonts w:ascii="Arial" w:hAnsi="Arial" w:cs="Arial"/>
          <w:sz w:val="20"/>
          <w:lang w:val="en-US"/>
        </w:rPr>
        <w:t xml:space="preserve"> sets out the different options for commercialising the </w:t>
      </w:r>
      <w:r w:rsidR="003B01CB" w:rsidRPr="00FD20EE">
        <w:rPr>
          <w:rFonts w:ascii="Arial" w:hAnsi="Arial" w:cs="Arial"/>
          <w:sz w:val="20"/>
          <w:lang w:val="en-US"/>
        </w:rPr>
        <w:t>I</w:t>
      </w:r>
      <w:r w:rsidRPr="00FD20EE">
        <w:rPr>
          <w:rFonts w:ascii="Arial" w:hAnsi="Arial" w:cs="Arial"/>
          <w:sz w:val="20"/>
          <w:lang w:val="en-US"/>
        </w:rPr>
        <w:t>nstitution IP:</w:t>
      </w:r>
    </w:p>
    <w:p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5.3</w:t>
      </w:r>
      <w:r w:rsidRPr="00FD20EE">
        <w:rPr>
          <w:rFonts w:ascii="Arial" w:eastAsia="Times New Roman" w:hAnsi="Arial" w:cs="Arial"/>
          <w:b/>
          <w:sz w:val="20"/>
          <w:lang w:val="en-US" w:eastAsia="en-US"/>
        </w:rPr>
        <w:t xml:space="preserve"> Licensing</w:t>
      </w:r>
      <w:r w:rsidRPr="00FD20EE">
        <w:rPr>
          <w:rFonts w:ascii="Arial" w:eastAsia="Times New Roman" w:hAnsi="Arial" w:cs="Arial"/>
          <w:sz w:val="20"/>
          <w:lang w:val="en-US" w:eastAsia="en-US"/>
        </w:rPr>
        <w:t xml:space="preserve"> </w:t>
      </w:r>
    </w:p>
    <w:p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5.3.1 Licensing can be in the form of exclusive Licence, non-exclusive Licence, sole Licence and cross Licence, subject to para 5.3.4. All licensing arrangements can be contractually limited by geographical locations, time, industry and fields of application. </w:t>
      </w:r>
    </w:p>
    <w:p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u w:val="single"/>
          <w:lang w:val="en-US" w:eastAsia="en-US"/>
        </w:rPr>
        <w:t>Exclusive Licence</w:t>
      </w:r>
      <w:r w:rsidRPr="00FD20EE">
        <w:rPr>
          <w:rFonts w:ascii="Arial" w:eastAsia="Times New Roman" w:hAnsi="Arial" w:cs="Arial"/>
          <w:sz w:val="20"/>
          <w:lang w:val="en-US" w:eastAsia="en-US"/>
        </w:rPr>
        <w:t xml:space="preserve"> - the Recipient transfers all rights of exploitation of the Intellectual Property to the licensee. This means the Recipient relinquishes the rights to exploit the Intellectual Property himself or to grant any additional, subsequent Licence(s) to another party. Recipient should retain the rights to use, conduct further research and development and exploit the Intellectual Property for non-commercial use. </w:t>
      </w:r>
    </w:p>
    <w:p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u w:val="single"/>
          <w:lang w:val="en-US" w:eastAsia="en-US"/>
        </w:rPr>
        <w:t>Non-Exclusive Licence</w:t>
      </w:r>
      <w:r w:rsidRPr="00FD20EE">
        <w:rPr>
          <w:rFonts w:ascii="Arial" w:eastAsia="Times New Roman" w:hAnsi="Arial" w:cs="Arial"/>
          <w:sz w:val="20"/>
          <w:lang w:val="en-US" w:eastAsia="en-US"/>
        </w:rPr>
        <w:t xml:space="preserve"> - the Recipient may grant the rights of exploitation of the Intellectual Property to one or more party(s), including the right to exploit the Intellectual Property himself. In a non-exclusive Licence, the Recipient may grant the licensee sub-licensing rights. </w:t>
      </w:r>
    </w:p>
    <w:p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u w:val="single"/>
          <w:lang w:val="en-US" w:eastAsia="en-US"/>
        </w:rPr>
        <w:t>Sole Licence</w:t>
      </w:r>
      <w:r w:rsidRPr="00FD20EE">
        <w:rPr>
          <w:rFonts w:ascii="Arial" w:eastAsia="Times New Roman" w:hAnsi="Arial" w:cs="Arial"/>
          <w:sz w:val="20"/>
          <w:lang w:val="en-US" w:eastAsia="en-US"/>
        </w:rPr>
        <w:t xml:space="preserve"> - the Recipient transfers all rights of exploitation of the Intellectual Property to the licensee but retains his rights to exploit the Intellectual Property himself. </w:t>
      </w:r>
    </w:p>
    <w:p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u w:val="single"/>
          <w:lang w:val="en-US" w:eastAsia="en-US"/>
        </w:rPr>
        <w:t>Cross-Licence</w:t>
      </w:r>
      <w:r w:rsidRPr="00FD20EE">
        <w:rPr>
          <w:rFonts w:ascii="Arial" w:eastAsia="Times New Roman" w:hAnsi="Arial" w:cs="Arial"/>
          <w:sz w:val="20"/>
          <w:lang w:val="en-US" w:eastAsia="en-US"/>
        </w:rPr>
        <w:t xml:space="preserve"> - This option allows two or more Intellectual Property owners to contractually authorise each other to use their Intellectual Property for commercial and non-commercial purposes. In a cross-licensing arrangement, the consideration for the rights conferred by one party is a reciprocal grant of rights by the other. Cross-licensing terms may include the payment of a licensee fee or royalty if the rights conveyed by the parties are not equal in value. </w:t>
      </w:r>
    </w:p>
    <w:p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5.3.4 </w:t>
      </w:r>
      <w:r w:rsidRPr="00FD20EE">
        <w:rPr>
          <w:rFonts w:ascii="Arial" w:eastAsia="Times New Roman" w:hAnsi="Arial" w:cs="Arial"/>
          <w:b/>
          <w:sz w:val="20"/>
          <w:lang w:val="en-US" w:eastAsia="en-US"/>
        </w:rPr>
        <w:t xml:space="preserve">Assignment </w:t>
      </w:r>
    </w:p>
    <w:p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The Recipient transfers complete ownership to another party (assignee). Assignment involves an outright sale of Intellectual Property rights to the assignee. However, partial Assignments are allowed, subject to para 5.3. For example, an Assignment may be restricted by geographical locations. </w:t>
      </w:r>
    </w:p>
    <w:p w:rsidR="003B01CB"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5.3.5 </w:t>
      </w:r>
      <w:r w:rsidRPr="00FD20EE">
        <w:rPr>
          <w:rFonts w:ascii="Arial" w:eastAsia="Times New Roman" w:hAnsi="Arial" w:cs="Arial"/>
          <w:b/>
          <w:sz w:val="20"/>
          <w:lang w:val="en-US" w:eastAsia="en-US"/>
        </w:rPr>
        <w:t>Spin-Off Company</w:t>
      </w:r>
      <w:r w:rsidRPr="00FD20EE">
        <w:rPr>
          <w:rFonts w:ascii="Arial" w:eastAsia="Times New Roman" w:hAnsi="Arial" w:cs="Arial"/>
          <w:sz w:val="20"/>
          <w:lang w:val="en-US" w:eastAsia="en-US"/>
        </w:rPr>
        <w:t xml:space="preserve"> </w:t>
      </w:r>
    </w:p>
    <w:p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The Recipient establishes a company for the purpose of </w:t>
      </w:r>
      <w:r w:rsidR="00E57DC1">
        <w:rPr>
          <w:rFonts w:ascii="Arial" w:eastAsia="Times New Roman" w:hAnsi="Arial" w:cs="Arial"/>
          <w:sz w:val="20"/>
          <w:lang w:val="en-US" w:eastAsia="en-US"/>
        </w:rPr>
        <w:t>Commercialization</w:t>
      </w:r>
      <w:r w:rsidRPr="00FD20EE">
        <w:rPr>
          <w:rFonts w:ascii="Arial" w:eastAsia="Times New Roman" w:hAnsi="Arial" w:cs="Arial"/>
          <w:sz w:val="20"/>
          <w:lang w:val="en-US" w:eastAsia="en-US"/>
        </w:rPr>
        <w:t xml:space="preserve"> of the Intellectual Property, where Inventor(s) and Recipient may own equity in the company together with any third party, in proportions to be negotiated.5.3.6 Joint Venture Company. The Recipient establishes an entity together </w:t>
      </w:r>
      <w:r w:rsidRPr="00FD20EE">
        <w:rPr>
          <w:rFonts w:ascii="Arial" w:eastAsia="Times New Roman" w:hAnsi="Arial" w:cs="Arial"/>
          <w:sz w:val="20"/>
          <w:lang w:val="en-US" w:eastAsia="en-US"/>
        </w:rPr>
        <w:lastRenderedPageBreak/>
        <w:t xml:space="preserve">with a third party for the purpose of </w:t>
      </w:r>
      <w:r w:rsidR="00E57DC1">
        <w:rPr>
          <w:rFonts w:ascii="Arial" w:eastAsia="Times New Roman" w:hAnsi="Arial" w:cs="Arial"/>
          <w:sz w:val="20"/>
          <w:lang w:val="en-US" w:eastAsia="en-US"/>
        </w:rPr>
        <w:t>Commercialization</w:t>
      </w:r>
      <w:r w:rsidRPr="00FD20EE">
        <w:rPr>
          <w:rFonts w:ascii="Arial" w:eastAsia="Times New Roman" w:hAnsi="Arial" w:cs="Arial"/>
          <w:sz w:val="20"/>
          <w:lang w:val="en-US" w:eastAsia="en-US"/>
        </w:rPr>
        <w:t xml:space="preserve"> of the Intellectual Property, where the Recipient and the third party are shareholders of the said company</w:t>
      </w:r>
    </w:p>
    <w:p w:rsidR="004B3FAF" w:rsidRPr="00FD20EE" w:rsidRDefault="004B3FAF" w:rsidP="009D4A54">
      <w:pPr>
        <w:pStyle w:val="NormalWeb"/>
        <w:numPr>
          <w:ilvl w:val="0"/>
          <w:numId w:val="19"/>
        </w:numPr>
        <w:tabs>
          <w:tab w:val="left" w:pos="851"/>
        </w:tabs>
        <w:spacing w:before="0" w:beforeAutospacing="0" w:after="200" w:afterAutospacing="0"/>
        <w:ind w:left="426" w:hanging="426"/>
        <w:jc w:val="both"/>
        <w:rPr>
          <w:rFonts w:ascii="Arial" w:eastAsiaTheme="minorEastAsia" w:hAnsi="Arial" w:cs="Arial"/>
          <w:sz w:val="20"/>
          <w:szCs w:val="22"/>
          <w:lang w:val="en-US"/>
        </w:rPr>
      </w:pPr>
      <w:r w:rsidRPr="00FD20EE">
        <w:rPr>
          <w:rFonts w:ascii="Arial" w:eastAsiaTheme="minorEastAsia" w:hAnsi="Arial" w:cs="Arial"/>
          <w:b/>
          <w:sz w:val="20"/>
          <w:szCs w:val="22"/>
          <w:lang w:val="en-US"/>
        </w:rPr>
        <w:t xml:space="preserve">Article 9.4.a, </w:t>
      </w:r>
      <w:r w:rsidRPr="00FD20EE">
        <w:rPr>
          <w:rFonts w:ascii="Arial" w:hAnsi="Arial" w:cs="Arial"/>
          <w:b/>
          <w:i/>
          <w:sz w:val="20"/>
          <w:szCs w:val="22"/>
          <w:lang w:val="en-US"/>
        </w:rPr>
        <w:t>license, either exclusive or non-exclusive, and variations thereof</w:t>
      </w:r>
      <w:r w:rsidRPr="00FD20EE">
        <w:rPr>
          <w:rFonts w:ascii="Arial" w:hAnsi="Arial" w:cs="Arial"/>
          <w:sz w:val="20"/>
          <w:szCs w:val="22"/>
          <w:lang w:val="en-US"/>
        </w:rPr>
        <w:t xml:space="preserve">.  A licence </w:t>
      </w:r>
      <w:r w:rsidR="008905C0" w:rsidRPr="00FD20EE">
        <w:rPr>
          <w:rFonts w:ascii="Arial" w:hAnsi="Arial" w:cs="Arial"/>
          <w:sz w:val="20"/>
          <w:szCs w:val="22"/>
          <w:lang w:val="en-US"/>
        </w:rPr>
        <w:t xml:space="preserve">is a contract under which the holder of an IP (licensor) </w:t>
      </w:r>
      <w:r w:rsidRPr="00FD20EE">
        <w:rPr>
          <w:rFonts w:ascii="Arial" w:hAnsi="Arial" w:cs="Arial"/>
          <w:sz w:val="20"/>
          <w:szCs w:val="22"/>
          <w:lang w:val="en-US"/>
        </w:rPr>
        <w:t xml:space="preserve">grants </w:t>
      </w:r>
      <w:r w:rsidR="008905C0" w:rsidRPr="00FD20EE">
        <w:rPr>
          <w:rFonts w:ascii="Arial" w:hAnsi="Arial" w:cs="Arial"/>
          <w:sz w:val="20"/>
          <w:szCs w:val="22"/>
          <w:lang w:val="en-US"/>
        </w:rPr>
        <w:t>permission</w:t>
      </w:r>
      <w:r w:rsidRPr="00FD20EE">
        <w:rPr>
          <w:rFonts w:ascii="Arial" w:hAnsi="Arial" w:cs="Arial"/>
          <w:sz w:val="20"/>
          <w:szCs w:val="22"/>
          <w:lang w:val="en-US"/>
        </w:rPr>
        <w:t xml:space="preserve"> </w:t>
      </w:r>
      <w:r w:rsidR="008905C0" w:rsidRPr="00FD20EE">
        <w:rPr>
          <w:rFonts w:ascii="Arial" w:hAnsi="Arial" w:cs="Arial"/>
          <w:sz w:val="20"/>
          <w:szCs w:val="22"/>
          <w:lang w:val="en-US"/>
        </w:rPr>
        <w:t>for the use of its IP to another person (licensee), within the limits set by the provisions of the contract</w:t>
      </w:r>
      <w:r w:rsidRPr="00FD20EE">
        <w:rPr>
          <w:rFonts w:ascii="Arial" w:hAnsi="Arial" w:cs="Arial"/>
          <w:sz w:val="20"/>
          <w:szCs w:val="22"/>
          <w:lang w:val="en-US"/>
        </w:rPr>
        <w:t>, without relinquishing ownership of the IP.  This is where access to “</w:t>
      </w:r>
      <w:r w:rsidRPr="00FD20EE">
        <w:rPr>
          <w:rFonts w:ascii="Arial" w:hAnsi="Arial" w:cs="Arial"/>
          <w:i/>
          <w:sz w:val="20"/>
          <w:szCs w:val="22"/>
          <w:lang w:val="en-US"/>
        </w:rPr>
        <w:t>make, use, exercise, offer to dispose of, dispose of, or import the invention</w:t>
      </w:r>
      <w:r w:rsidRPr="00FD20EE">
        <w:rPr>
          <w:rFonts w:ascii="Arial" w:hAnsi="Arial" w:cs="Arial"/>
          <w:sz w:val="20"/>
          <w:szCs w:val="22"/>
          <w:lang w:val="en-US"/>
        </w:rPr>
        <w:t xml:space="preserve">” is given while the </w:t>
      </w:r>
      <w:r w:rsidR="00404124" w:rsidRPr="00FD20EE">
        <w:rPr>
          <w:rFonts w:ascii="Arial" w:hAnsi="Arial" w:cs="Arial"/>
          <w:sz w:val="20"/>
          <w:szCs w:val="22"/>
          <w:lang w:val="en-US"/>
        </w:rPr>
        <w:t>I</w:t>
      </w:r>
      <w:r w:rsidRPr="00FD20EE">
        <w:rPr>
          <w:rFonts w:ascii="Arial" w:hAnsi="Arial" w:cs="Arial"/>
          <w:sz w:val="20"/>
          <w:szCs w:val="22"/>
          <w:lang w:val="en-US"/>
        </w:rPr>
        <w:t xml:space="preserve">nstitution retains ownership of the IP.  The Institution is thus responsible for any on-going prosecution of the IP and associated maintenance of rights.     </w:t>
      </w:r>
    </w:p>
    <w:p w:rsidR="004B3FAF" w:rsidRPr="00FD20EE" w:rsidRDefault="004B3FAF" w:rsidP="004B3FAF">
      <w:pPr>
        <w:pStyle w:val="NormalWeb"/>
        <w:tabs>
          <w:tab w:val="left" w:pos="851"/>
        </w:tabs>
        <w:spacing w:before="0" w:beforeAutospacing="0" w:after="200" w:afterAutospacing="0"/>
        <w:ind w:left="426"/>
        <w:jc w:val="both"/>
        <w:rPr>
          <w:rFonts w:ascii="Arial" w:eastAsiaTheme="minorEastAsia" w:hAnsi="Arial" w:cs="Arial"/>
          <w:sz w:val="20"/>
          <w:szCs w:val="22"/>
          <w:lang w:val="en-US"/>
        </w:rPr>
      </w:pPr>
      <w:r w:rsidRPr="00FD20EE">
        <w:rPr>
          <w:rFonts w:ascii="Arial" w:eastAsiaTheme="minorEastAsia" w:hAnsi="Arial" w:cs="Arial"/>
          <w:sz w:val="20"/>
          <w:szCs w:val="22"/>
          <w:lang w:val="en-US"/>
        </w:rPr>
        <w:t xml:space="preserve">The difference between a non-exclusive licence, exclusive licence, sole licence and cross-licence is set out in </w:t>
      </w:r>
      <w:hyperlink w:anchor="Box59" w:history="1">
        <w:r w:rsidR="000B07E9">
          <w:rPr>
            <w:rStyle w:val="Hyperlink"/>
            <w:rFonts w:ascii="Arial" w:eastAsiaTheme="minorEastAsia" w:hAnsi="Arial" w:cs="Arial"/>
            <w:sz w:val="20"/>
            <w:szCs w:val="22"/>
            <w:lang w:val="en-US"/>
          </w:rPr>
          <w:t>Box 60</w:t>
        </w:r>
      </w:hyperlink>
      <w:r w:rsidRPr="00FD20EE">
        <w:rPr>
          <w:rFonts w:ascii="Arial" w:eastAsiaTheme="minorEastAsia" w:hAnsi="Arial" w:cs="Arial"/>
          <w:sz w:val="20"/>
          <w:szCs w:val="22"/>
          <w:lang w:val="en-US"/>
        </w:rPr>
        <w:t>. In general, when it comes to publicly financed IP, preference is given to non-exclusive licensing and furthermore preference is offered to small and medium</w:t>
      </w:r>
      <w:r w:rsidR="00404124" w:rsidRPr="00FD20EE">
        <w:rPr>
          <w:rFonts w:ascii="Arial" w:eastAsiaTheme="minorEastAsia" w:hAnsi="Arial" w:cs="Arial"/>
          <w:sz w:val="20"/>
          <w:szCs w:val="22"/>
          <w:lang w:val="en-US"/>
        </w:rPr>
        <w:t>-sized enterprises (S</w:t>
      </w:r>
      <w:r w:rsidRPr="00FD20EE">
        <w:rPr>
          <w:rFonts w:ascii="Arial" w:eastAsiaTheme="minorEastAsia" w:hAnsi="Arial" w:cs="Arial"/>
          <w:sz w:val="20"/>
          <w:szCs w:val="22"/>
          <w:lang w:val="en-US"/>
        </w:rPr>
        <w:t>ME</w:t>
      </w:r>
      <w:r w:rsidR="00404124" w:rsidRPr="00FD20EE">
        <w:rPr>
          <w:rFonts w:ascii="Arial" w:eastAsiaTheme="minorEastAsia" w:hAnsi="Arial" w:cs="Arial"/>
          <w:sz w:val="20"/>
          <w:szCs w:val="22"/>
          <w:lang w:val="en-US"/>
        </w:rPr>
        <w:t>s</w:t>
      </w:r>
      <w:r w:rsidRPr="00FD20EE">
        <w:rPr>
          <w:rFonts w:ascii="Arial" w:eastAsiaTheme="minorEastAsia" w:hAnsi="Arial" w:cs="Arial"/>
          <w:sz w:val="20"/>
          <w:szCs w:val="22"/>
          <w:lang w:val="en-US"/>
        </w:rPr>
        <w:t>). In South Africa, these preferences are extended to Broad-based Black Economic Empowerment Entities (BBBEE entities).</w:t>
      </w:r>
    </w:p>
    <w:tbl>
      <w:tblPr>
        <w:tblStyle w:val="LightShading-Accent11"/>
        <w:tblW w:w="0" w:type="auto"/>
        <w:tblLook w:val="04A0" w:firstRow="1" w:lastRow="0" w:firstColumn="1" w:lastColumn="0" w:noHBand="0" w:noVBand="1"/>
      </w:tblPr>
      <w:tblGrid>
        <w:gridCol w:w="2804"/>
        <w:gridCol w:w="6222"/>
      </w:tblGrid>
      <w:tr w:rsidR="004B3FAF" w:rsidRPr="00FD20EE" w:rsidTr="004B3FAF">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044" w:type="dxa"/>
            <w:gridSpan w:val="2"/>
            <w:shd w:val="clear" w:color="auto" w:fill="D9D9D9" w:themeFill="background1" w:themeFillShade="D9"/>
          </w:tcPr>
          <w:p w:rsidR="004B3FAF" w:rsidRPr="00FD20EE" w:rsidRDefault="004B3FAF" w:rsidP="00380BE6">
            <w:pPr>
              <w:jc w:val="both"/>
              <w:rPr>
                <w:rFonts w:ascii="Arial" w:hAnsi="Arial" w:cs="Arial"/>
                <w:sz w:val="20"/>
                <w:szCs w:val="20"/>
                <w:lang w:val="en-US"/>
              </w:rPr>
            </w:pPr>
            <w:bookmarkStart w:id="286" w:name="Box61"/>
            <w:r w:rsidRPr="00FD20EE">
              <w:rPr>
                <w:rFonts w:ascii="Arial" w:hAnsi="Arial" w:cs="Arial"/>
                <w:sz w:val="20"/>
                <w:szCs w:val="32"/>
                <w:lang w:val="en-US"/>
              </w:rPr>
              <w:t xml:space="preserve">Box </w:t>
            </w:r>
            <w:r w:rsidRPr="00FD20EE">
              <w:rPr>
                <w:rFonts w:ascii="Arial" w:hAnsi="Arial" w:cs="Arial"/>
                <w:sz w:val="20"/>
                <w:szCs w:val="32"/>
                <w:lang w:val="en-US"/>
              </w:rPr>
              <w:fldChar w:fldCharType="begin"/>
            </w:r>
            <w:r w:rsidRPr="00FD20EE">
              <w:rPr>
                <w:rFonts w:ascii="Arial" w:hAnsi="Arial" w:cs="Arial"/>
                <w:sz w:val="20"/>
                <w:szCs w:val="32"/>
                <w:lang w:val="en-US"/>
              </w:rPr>
              <w:instrText xml:space="preserve"> AUTONUM  \* Arabic </w:instrText>
            </w:r>
            <w:r w:rsidRPr="00FD20EE">
              <w:rPr>
                <w:rFonts w:ascii="Arial" w:hAnsi="Arial" w:cs="Arial"/>
                <w:sz w:val="20"/>
                <w:szCs w:val="32"/>
                <w:lang w:val="en-US"/>
              </w:rPr>
              <w:fldChar w:fldCharType="end"/>
            </w:r>
            <w:bookmarkEnd w:id="286"/>
            <w:r w:rsidRPr="00FD20EE">
              <w:rPr>
                <w:rFonts w:ascii="Arial" w:hAnsi="Arial" w:cs="Arial"/>
                <w:b w:val="0"/>
                <w:sz w:val="20"/>
                <w:szCs w:val="32"/>
                <w:lang w:val="en-US"/>
              </w:rPr>
              <w:t xml:space="preserve"> </w:t>
            </w:r>
            <w:r w:rsidR="00380BE6" w:rsidRPr="00FD20EE">
              <w:rPr>
                <w:rFonts w:ascii="Arial" w:hAnsi="Arial" w:cs="Arial"/>
                <w:sz w:val="20"/>
                <w:szCs w:val="32"/>
                <w:lang w:val="en-US"/>
              </w:rPr>
              <w:t xml:space="preserve">Giving Preference to Issuing Licenses to SMEs - </w:t>
            </w:r>
            <w:r w:rsidRPr="00FD20EE">
              <w:rPr>
                <w:rFonts w:ascii="Arial" w:hAnsi="Arial" w:cs="Arial"/>
                <w:sz w:val="20"/>
                <w:szCs w:val="32"/>
                <w:lang w:val="en-US"/>
              </w:rPr>
              <w:t>South Africa and the United States</w:t>
            </w:r>
          </w:p>
        </w:tc>
      </w:tr>
      <w:tr w:rsidR="004B3FAF" w:rsidRPr="00FD20EE" w:rsidTr="004B3FA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808" w:type="dxa"/>
          </w:tcPr>
          <w:p w:rsidR="004B3FAF" w:rsidRPr="00FD20EE" w:rsidRDefault="004B3FAF" w:rsidP="004B3FAF">
            <w:pPr>
              <w:jc w:val="both"/>
              <w:rPr>
                <w:rFonts w:ascii="Arial" w:hAnsi="Arial" w:cs="Arial"/>
                <w:b w:val="0"/>
                <w:sz w:val="20"/>
                <w:szCs w:val="20"/>
                <w:lang w:val="en-US"/>
              </w:rPr>
            </w:pPr>
            <w:r w:rsidRPr="00FD20EE">
              <w:rPr>
                <w:rFonts w:ascii="Arial" w:hAnsi="Arial" w:cs="Arial"/>
                <w:sz w:val="20"/>
                <w:szCs w:val="20"/>
                <w:lang w:val="en-US"/>
              </w:rPr>
              <w:t>IPR Act and regulations</w:t>
            </w:r>
          </w:p>
        </w:tc>
        <w:tc>
          <w:tcPr>
            <w:tcW w:w="6236" w:type="dxa"/>
          </w:tcPr>
          <w:p w:rsidR="004B3FAF" w:rsidRPr="00FD20EE" w:rsidRDefault="004B3FAF" w:rsidP="004B3FAF">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sidRPr="00FD20EE">
              <w:rPr>
                <w:rFonts w:ascii="Arial" w:hAnsi="Arial" w:cs="Arial"/>
                <w:sz w:val="20"/>
                <w:szCs w:val="20"/>
                <w:lang w:val="en-US"/>
              </w:rPr>
              <w:t>Bayh-Dole Act and regulations</w:t>
            </w:r>
          </w:p>
        </w:tc>
      </w:tr>
      <w:tr w:rsidR="004B3FAF" w:rsidRPr="00FD20EE" w:rsidTr="004B3FAF">
        <w:trPr>
          <w:trHeight w:val="2339"/>
        </w:trPr>
        <w:tc>
          <w:tcPr>
            <w:cnfStyle w:val="001000000000" w:firstRow="0" w:lastRow="0" w:firstColumn="1" w:lastColumn="0" w:oddVBand="0" w:evenVBand="0" w:oddHBand="0" w:evenHBand="0" w:firstRowFirstColumn="0" w:firstRowLastColumn="0" w:lastRowFirstColumn="0" w:lastRowLastColumn="0"/>
            <w:tcW w:w="2808" w:type="dxa"/>
            <w:shd w:val="clear" w:color="auto" w:fill="D9D9D9" w:themeFill="background1" w:themeFillShade="D9"/>
          </w:tcPr>
          <w:p w:rsidR="004B3FAF" w:rsidRPr="00FD20EE" w:rsidRDefault="004B3FAF" w:rsidP="004B3FAF">
            <w:pPr>
              <w:jc w:val="both"/>
              <w:rPr>
                <w:rFonts w:ascii="Arial" w:hAnsi="Arial" w:cs="Arial"/>
                <w:b w:val="0"/>
                <w:i/>
                <w:sz w:val="20"/>
                <w:szCs w:val="20"/>
                <w:lang w:val="en-US"/>
              </w:rPr>
            </w:pPr>
            <w:r w:rsidRPr="00FD20EE">
              <w:rPr>
                <w:rFonts w:ascii="Arial" w:hAnsi="Arial" w:cs="Arial"/>
                <w:sz w:val="20"/>
                <w:szCs w:val="20"/>
                <w:lang w:val="en-US"/>
              </w:rPr>
              <w:t xml:space="preserve">Section 11(1)(a) to(c) </w:t>
            </w:r>
            <w:r w:rsidRPr="00FD20EE">
              <w:rPr>
                <w:rFonts w:ascii="Arial" w:hAnsi="Arial" w:cs="Arial"/>
                <w:i/>
                <w:sz w:val="20"/>
                <w:szCs w:val="20"/>
                <w:lang w:val="en-US"/>
              </w:rPr>
              <w:t>(summarised)</w:t>
            </w:r>
            <w:r w:rsidRPr="00FD20EE">
              <w:rPr>
                <w:rFonts w:ascii="Arial" w:hAnsi="Arial" w:cs="Arial"/>
                <w:sz w:val="20"/>
                <w:szCs w:val="20"/>
                <w:lang w:val="en-US"/>
              </w:rPr>
              <w:t>:</w:t>
            </w:r>
          </w:p>
          <w:p w:rsidR="004B3FAF" w:rsidRPr="00FD20EE" w:rsidRDefault="004B3FAF" w:rsidP="004B3FAF">
            <w:pPr>
              <w:jc w:val="both"/>
              <w:rPr>
                <w:rFonts w:ascii="Arial" w:hAnsi="Arial" w:cs="Arial"/>
                <w:b w:val="0"/>
                <w:sz w:val="20"/>
                <w:szCs w:val="20"/>
                <w:lang w:val="en-US"/>
              </w:rPr>
            </w:pPr>
            <w:r w:rsidRPr="00FD20EE">
              <w:rPr>
                <w:rFonts w:ascii="Arial" w:hAnsi="Arial" w:cs="Arial"/>
                <w:sz w:val="20"/>
                <w:szCs w:val="20"/>
                <w:lang w:val="en-US"/>
              </w:rPr>
              <w:t>Preference must be given to non-exclusive licensing, BBBEE entities and small enterprises and parties that seek to use the IP in ways that provide optimal benefits to the economy and quality of life of the people of South Africa (amongst others).</w:t>
            </w:r>
          </w:p>
        </w:tc>
        <w:tc>
          <w:tcPr>
            <w:tcW w:w="6236" w:type="dxa"/>
            <w:shd w:val="clear" w:color="auto" w:fill="D9D9D9" w:themeFill="background1" w:themeFillShade="D9"/>
          </w:tcPr>
          <w:p w:rsidR="004B3FAF" w:rsidRPr="00FD20EE"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D20EE">
              <w:rPr>
                <w:rFonts w:ascii="Arial" w:hAnsi="Arial" w:cs="Arial"/>
                <w:b/>
                <w:sz w:val="20"/>
                <w:szCs w:val="20"/>
                <w:lang w:val="en-US"/>
              </w:rPr>
              <w:t>Section 209(c)(3):</w:t>
            </w:r>
          </w:p>
          <w:p w:rsidR="004B3FAF" w:rsidRPr="00FD20EE"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n-US"/>
              </w:rPr>
            </w:pPr>
            <w:r w:rsidRPr="00FD20EE">
              <w:rPr>
                <w:rFonts w:ascii="Arial" w:hAnsi="Arial" w:cs="Arial"/>
                <w:sz w:val="20"/>
                <w:szCs w:val="20"/>
                <w:lang w:val="en-US"/>
              </w:rPr>
              <w:t>“</w:t>
            </w:r>
            <w:r w:rsidRPr="00FD20EE">
              <w:rPr>
                <w:rFonts w:ascii="Arial" w:hAnsi="Arial" w:cs="Arial"/>
                <w:i/>
                <w:sz w:val="20"/>
                <w:szCs w:val="20"/>
                <w:lang w:val="en-US"/>
              </w:rPr>
              <w:t>First preference in the exclusive or partially exclusive licensing of federally owned inventions shall go to small business firms submitting plans that are determined by the agency to be within the capabilities of the firms and equally likely, if executed, to bring the invention to practical applications as any plans submitted by applicants that are not small business firms”.</w:t>
            </w:r>
          </w:p>
          <w:p w:rsidR="004B3FAF" w:rsidRPr="00FD20EE"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n-US"/>
              </w:rPr>
            </w:pPr>
          </w:p>
          <w:p w:rsidR="004B3FAF" w:rsidRPr="00FD20EE"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US"/>
              </w:rPr>
            </w:pPr>
            <w:r w:rsidRPr="00FD20EE">
              <w:rPr>
                <w:rFonts w:ascii="Arial" w:hAnsi="Arial" w:cs="Arial"/>
                <w:b/>
                <w:sz w:val="20"/>
                <w:szCs w:val="20"/>
                <w:lang w:val="en-US"/>
              </w:rPr>
              <w:t xml:space="preserve">Regulation 401.14(i): </w:t>
            </w:r>
          </w:p>
          <w:p w:rsidR="004B3FAF" w:rsidRPr="00FD20EE"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D20EE">
              <w:rPr>
                <w:rFonts w:ascii="Arial" w:hAnsi="Arial" w:cs="Arial"/>
                <w:sz w:val="20"/>
                <w:szCs w:val="20"/>
                <w:lang w:val="en-US"/>
              </w:rPr>
              <w:t>“</w:t>
            </w:r>
            <w:r w:rsidRPr="00FD20EE">
              <w:rPr>
                <w:rFonts w:ascii="Arial" w:hAnsi="Arial" w:cs="Arial"/>
                <w:i/>
                <w:sz w:val="20"/>
                <w:szCs w:val="20"/>
                <w:lang w:val="en-US"/>
              </w:rPr>
              <w:t>Preference for United States Industry: Notwithstanding any other provision of this clause</w:t>
            </w:r>
            <w:r w:rsidRPr="00FD20EE">
              <w:rPr>
                <w:rFonts w:ascii="Arial" w:hAnsi="Arial" w:cs="Arial"/>
                <w:sz w:val="20"/>
                <w:szCs w:val="20"/>
                <w:lang w:val="en-US"/>
              </w:rPr>
              <w:t xml:space="preserve">, </w:t>
            </w:r>
            <w:r w:rsidRPr="00FD20EE">
              <w:rPr>
                <w:rFonts w:ascii="Arial" w:hAnsi="Arial" w:cs="Arial"/>
                <w:i/>
                <w:sz w:val="20"/>
                <w:szCs w:val="20"/>
                <w:lang w:val="en-US"/>
              </w:rPr>
              <w:t>the contractor agrees that neither it nor any assignee will grant to any person the exclusive right to use or sell any subject inventions in the United States unless such person agrees that any products embodying the subject invention or produced through the use of the subject invention will be manufactured substantially in the United States. However, in individual cases, the requirement for such an agreement may be waived by the Federal agency upon a showing by the contractor or its assignee that reasonable but unsuccessful efforts have been made to grant licenses on similar terms to potential licensees that would be likely to manufacture substantially in the United States or that under the circumstances domestic manufacture is not commercially feasible</w:t>
            </w:r>
            <w:r w:rsidRPr="00FD20EE">
              <w:rPr>
                <w:rFonts w:ascii="Arial" w:hAnsi="Arial" w:cs="Arial"/>
                <w:sz w:val="20"/>
                <w:szCs w:val="20"/>
                <w:lang w:val="en-US"/>
              </w:rPr>
              <w:t>”.</w:t>
            </w:r>
          </w:p>
        </w:tc>
      </w:tr>
    </w:tbl>
    <w:p w:rsidR="004B3FAF" w:rsidRPr="00FD20EE" w:rsidRDefault="004B3FAF" w:rsidP="004B3FAF">
      <w:pPr>
        <w:pStyle w:val="NormalWeb"/>
        <w:tabs>
          <w:tab w:val="left" w:pos="851"/>
        </w:tabs>
        <w:spacing w:before="0" w:beforeAutospacing="0" w:after="200" w:afterAutospacing="0"/>
        <w:jc w:val="both"/>
        <w:rPr>
          <w:rFonts w:ascii="Arial" w:eastAsiaTheme="minorEastAsia" w:hAnsi="Arial" w:cs="Arial"/>
          <w:sz w:val="22"/>
          <w:szCs w:val="22"/>
          <w:lang w:val="en-US"/>
        </w:rPr>
      </w:pPr>
    </w:p>
    <w:p w:rsidR="004B3FAF" w:rsidRPr="00FD20EE" w:rsidRDefault="004B3FAF" w:rsidP="004B3FAF">
      <w:pPr>
        <w:pStyle w:val="NormalWeb"/>
        <w:tabs>
          <w:tab w:val="left" w:pos="851"/>
        </w:tabs>
        <w:spacing w:before="0" w:beforeAutospacing="0" w:after="200" w:afterAutospacing="0"/>
        <w:ind w:left="426"/>
        <w:jc w:val="both"/>
        <w:rPr>
          <w:rFonts w:ascii="Arial" w:eastAsiaTheme="minorEastAsia" w:hAnsi="Arial" w:cs="Arial"/>
          <w:sz w:val="20"/>
          <w:szCs w:val="22"/>
          <w:lang w:val="en-US"/>
        </w:rPr>
      </w:pPr>
      <w:r w:rsidRPr="00FD20EE">
        <w:rPr>
          <w:rFonts w:ascii="Arial" w:eastAsiaTheme="minorEastAsia" w:hAnsi="Arial" w:cs="Arial"/>
          <w:sz w:val="20"/>
          <w:szCs w:val="22"/>
          <w:lang w:val="en-US"/>
        </w:rPr>
        <w:t>It is possible to licence a technology on a different basis per use of the technology or jurisdiction, for example.  Thus, one could licence a company in Australia on an exclusive basis to make, use and sell the technology while a company in Hong Kong could be given similar rights in that jurisdiction.  Alternatively, one could licence a Chilean company for worldwide exclusive rights to the technology for application in the cosmetics sector while a company in Malaysia were granted exclusive right to the technology in the marine sector.</w:t>
      </w:r>
    </w:p>
    <w:p w:rsidR="008905C0" w:rsidRPr="00FD20EE" w:rsidRDefault="008C13DD" w:rsidP="004B3FAF">
      <w:pPr>
        <w:pStyle w:val="NormalWeb"/>
        <w:tabs>
          <w:tab w:val="left" w:pos="851"/>
        </w:tabs>
        <w:spacing w:before="0" w:beforeAutospacing="0" w:after="200" w:afterAutospacing="0"/>
        <w:ind w:left="426"/>
        <w:jc w:val="both"/>
        <w:rPr>
          <w:rFonts w:ascii="Arial" w:eastAsiaTheme="minorEastAsia" w:hAnsi="Arial" w:cs="Arial"/>
          <w:sz w:val="20"/>
          <w:szCs w:val="22"/>
          <w:lang w:val="en-US"/>
        </w:rPr>
      </w:pPr>
      <w:r w:rsidRPr="00FD20EE">
        <w:rPr>
          <w:rFonts w:ascii="Arial" w:eastAsiaTheme="minorEastAsia" w:hAnsi="Arial" w:cs="Arial"/>
          <w:b/>
          <w:sz w:val="20"/>
          <w:szCs w:val="22"/>
          <w:lang w:val="en-US"/>
        </w:rPr>
        <w:t>Exclusive licenses</w:t>
      </w:r>
      <w:r w:rsidRPr="00FD20EE">
        <w:rPr>
          <w:rFonts w:ascii="Arial" w:eastAsiaTheme="minorEastAsia" w:hAnsi="Arial" w:cs="Arial"/>
          <w:sz w:val="20"/>
          <w:szCs w:val="22"/>
          <w:lang w:val="en-US"/>
        </w:rPr>
        <w:t xml:space="preserve">. </w:t>
      </w:r>
      <w:r w:rsidR="004B3FAF" w:rsidRPr="00FD20EE">
        <w:rPr>
          <w:rFonts w:ascii="Arial" w:eastAsiaTheme="minorEastAsia" w:hAnsi="Arial" w:cs="Arial"/>
          <w:sz w:val="20"/>
          <w:szCs w:val="22"/>
          <w:lang w:val="en-US"/>
        </w:rPr>
        <w:t xml:space="preserve">External parties or sponsors often require an exclusive license as they offer more protection for the necessary development to be conducted before a university-provided invention can become a marketed product. The issue is particularly crucial for start-ups which have few assets other than their IP.  On the other hand, by definition, exclusive licenses limit the diffusion of technologies.  The general opinion is that Institutions should license exclusively whenever such exclusivity is necessary to provide the private sector the return on investment (ROI) justification to invest in the development of the technology.  Almost all university technologies require additional </w:t>
      </w:r>
      <w:r w:rsidR="004B3FAF" w:rsidRPr="00FD20EE">
        <w:rPr>
          <w:rFonts w:ascii="Arial" w:eastAsiaTheme="minorEastAsia" w:hAnsi="Arial" w:cs="Arial"/>
          <w:sz w:val="20"/>
          <w:szCs w:val="22"/>
          <w:lang w:val="en-US"/>
        </w:rPr>
        <w:lastRenderedPageBreak/>
        <w:t>investment to commercialize and non-exclusivity is typically not sufficient to justify the investment.  At the same time, exclusivity is often granted with restrictions on the licensee side</w:t>
      </w:r>
      <w:r w:rsidR="004B3FAF" w:rsidRPr="00FD20EE">
        <w:rPr>
          <w:rStyle w:val="FootnoteReference"/>
          <w:rFonts w:ascii="Arial" w:eastAsiaTheme="minorEastAsia" w:hAnsi="Arial" w:cs="Arial"/>
          <w:sz w:val="20"/>
          <w:szCs w:val="22"/>
          <w:lang w:val="en-US"/>
        </w:rPr>
        <w:footnoteReference w:id="164"/>
      </w:r>
      <w:r w:rsidR="008905C0" w:rsidRPr="00FD20EE">
        <w:rPr>
          <w:rFonts w:ascii="Arial" w:eastAsiaTheme="minorEastAsia" w:hAnsi="Arial" w:cs="Arial"/>
          <w:sz w:val="20"/>
          <w:szCs w:val="22"/>
          <w:lang w:val="en-US"/>
        </w:rPr>
        <w:t>:</w:t>
      </w:r>
      <w:r w:rsidR="004B3FAF" w:rsidRPr="00FD20EE">
        <w:rPr>
          <w:rFonts w:ascii="Arial" w:eastAsiaTheme="minorEastAsia" w:hAnsi="Arial" w:cs="Arial"/>
          <w:sz w:val="20"/>
          <w:szCs w:val="22"/>
          <w:lang w:val="en-US"/>
        </w:rPr>
        <w:t xml:space="preserve"> </w:t>
      </w:r>
    </w:p>
    <w:p w:rsidR="008905C0" w:rsidRPr="00FD20EE" w:rsidRDefault="004B3FAF" w:rsidP="009D4A54">
      <w:pPr>
        <w:pStyle w:val="NormalWeb"/>
        <w:numPr>
          <w:ilvl w:val="0"/>
          <w:numId w:val="163"/>
        </w:numPr>
        <w:tabs>
          <w:tab w:val="left" w:pos="851"/>
        </w:tabs>
        <w:spacing w:before="0" w:beforeAutospacing="0" w:after="200" w:afterAutospacing="0"/>
        <w:ind w:left="851" w:hanging="425"/>
        <w:jc w:val="both"/>
        <w:rPr>
          <w:rFonts w:ascii="Arial" w:hAnsi="Arial" w:cs="Arial"/>
          <w:i/>
          <w:sz w:val="20"/>
          <w:szCs w:val="22"/>
          <w:lang w:val="en-US"/>
        </w:rPr>
      </w:pPr>
      <w:r w:rsidRPr="00FD20EE">
        <w:rPr>
          <w:rFonts w:ascii="Arial" w:eastAsiaTheme="minorEastAsia" w:hAnsi="Arial" w:cs="Arial"/>
          <w:sz w:val="20"/>
          <w:szCs w:val="22"/>
          <w:lang w:val="en-US"/>
        </w:rPr>
        <w:t>Institutions often include clauses in license agreements to protect public interests and access to the IP for future research and development</w:t>
      </w:r>
      <w:r w:rsidR="008905C0" w:rsidRPr="00FD20EE">
        <w:rPr>
          <w:rFonts w:ascii="Arial" w:eastAsiaTheme="minorEastAsia" w:hAnsi="Arial" w:cs="Arial"/>
          <w:sz w:val="20"/>
          <w:szCs w:val="22"/>
          <w:lang w:val="en-US"/>
        </w:rPr>
        <w:t>;</w:t>
      </w:r>
      <w:r w:rsidRPr="00FD20EE">
        <w:rPr>
          <w:rFonts w:ascii="Arial" w:eastAsiaTheme="minorEastAsia" w:hAnsi="Arial" w:cs="Arial"/>
          <w:sz w:val="20"/>
          <w:szCs w:val="22"/>
          <w:lang w:val="en-US"/>
        </w:rPr>
        <w:t xml:space="preserve">  </w:t>
      </w:r>
    </w:p>
    <w:p w:rsidR="004B3FAF" w:rsidRPr="00FD20EE" w:rsidRDefault="004B3FAF" w:rsidP="009D4A54">
      <w:pPr>
        <w:pStyle w:val="NormalWeb"/>
        <w:numPr>
          <w:ilvl w:val="0"/>
          <w:numId w:val="163"/>
        </w:numPr>
        <w:tabs>
          <w:tab w:val="left" w:pos="851"/>
        </w:tabs>
        <w:spacing w:before="0" w:beforeAutospacing="0" w:after="200" w:afterAutospacing="0"/>
        <w:ind w:left="851" w:hanging="425"/>
        <w:jc w:val="both"/>
        <w:rPr>
          <w:rFonts w:ascii="Arial" w:hAnsi="Arial" w:cs="Arial"/>
          <w:i/>
          <w:sz w:val="20"/>
          <w:szCs w:val="22"/>
          <w:lang w:val="en-US"/>
        </w:rPr>
      </w:pPr>
      <w:r w:rsidRPr="00FD20EE">
        <w:rPr>
          <w:rFonts w:ascii="Arial" w:eastAsiaTheme="minorEastAsia" w:hAnsi="Arial" w:cs="Arial"/>
          <w:sz w:val="20"/>
          <w:szCs w:val="22"/>
          <w:lang w:val="en-US"/>
        </w:rPr>
        <w:t xml:space="preserve">Licensing agreements in many Institutions include a commitment to exploit the invention on the part of the licensee, particularly if the license is exclusive, and to agree on milestones in order to assure that </w:t>
      </w:r>
      <w:r w:rsidR="00E57DC1">
        <w:rPr>
          <w:rFonts w:ascii="Arial" w:eastAsiaTheme="minorEastAsia" w:hAnsi="Arial" w:cs="Arial"/>
          <w:sz w:val="20"/>
          <w:szCs w:val="22"/>
          <w:lang w:val="en-US"/>
        </w:rPr>
        <w:t>commercialization</w:t>
      </w:r>
      <w:r w:rsidRPr="00FD20EE">
        <w:rPr>
          <w:rFonts w:ascii="Arial" w:eastAsiaTheme="minorEastAsia" w:hAnsi="Arial" w:cs="Arial"/>
          <w:sz w:val="20"/>
          <w:szCs w:val="22"/>
          <w:lang w:val="en-US"/>
        </w:rPr>
        <w:t xml:space="preserve"> will take place.  Such safeguards can be used to ensure that technology is transferred and that licensed patents are not used simply to block competitors.</w:t>
      </w:r>
      <w:r w:rsidRPr="00FD20EE">
        <w:rPr>
          <w:rStyle w:val="FootnoteReference"/>
          <w:rFonts w:ascii="Arial" w:eastAsiaTheme="minorEastAsia" w:hAnsi="Arial" w:cs="Arial"/>
          <w:sz w:val="20"/>
          <w:szCs w:val="22"/>
          <w:lang w:val="en-US"/>
        </w:rPr>
        <w:footnoteReference w:id="165"/>
      </w:r>
      <w:r w:rsidRPr="00FD20EE">
        <w:rPr>
          <w:rFonts w:ascii="Arial" w:hAnsi="Arial" w:cs="Arial"/>
          <w:i/>
          <w:sz w:val="20"/>
          <w:szCs w:val="22"/>
          <w:lang w:val="en-US"/>
        </w:rPr>
        <w:t xml:space="preserve"> </w:t>
      </w:r>
    </w:p>
    <w:p w:rsidR="00577265" w:rsidRPr="00FD20EE" w:rsidRDefault="00577265" w:rsidP="0057726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200" w:afterAutospacing="0"/>
        <w:ind w:left="426"/>
        <w:jc w:val="both"/>
        <w:rPr>
          <w:rFonts w:ascii="Arial" w:hAnsi="Arial" w:cs="Arial"/>
          <w:b/>
          <w:sz w:val="20"/>
          <w:szCs w:val="32"/>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In the Public Interest: Nine Points to Consider in Licensing University Technology</w:t>
      </w:r>
    </w:p>
    <w:p w:rsidR="00E568EC" w:rsidRPr="00FD20EE" w:rsidRDefault="00E568EC" w:rsidP="0057726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200" w:afterAutospacing="0"/>
        <w:ind w:left="426"/>
        <w:jc w:val="both"/>
        <w:rPr>
          <w:rFonts w:ascii="Arial" w:eastAsiaTheme="minorEastAsia" w:hAnsi="Arial" w:cs="Arial"/>
          <w:sz w:val="20"/>
          <w:szCs w:val="22"/>
          <w:lang w:val="en-US"/>
        </w:rPr>
      </w:pPr>
      <w:r w:rsidRPr="00FD20EE">
        <w:rPr>
          <w:rFonts w:ascii="Arial" w:hAnsi="Arial" w:cs="Arial"/>
          <w:sz w:val="20"/>
          <w:szCs w:val="22"/>
          <w:lang w:val="en-US"/>
        </w:rPr>
        <w:t xml:space="preserve">In the Unites States, the nation's top research universities and the Association of American Medical Colleges (AAMC) issued </w:t>
      </w:r>
      <w:r w:rsidRPr="00FD20EE">
        <w:rPr>
          <w:rFonts w:ascii="Arial" w:eastAsiaTheme="minorEastAsia" w:hAnsi="Arial" w:cs="Arial"/>
          <w:sz w:val="20"/>
          <w:szCs w:val="22"/>
          <w:lang w:val="en-US"/>
        </w:rPr>
        <w:t>a set of shared guidelines</w:t>
      </w:r>
      <w:r w:rsidRPr="00FD20EE">
        <w:rPr>
          <w:rStyle w:val="element-invisible"/>
          <w:rFonts w:ascii="Arial" w:hAnsi="Arial" w:cs="Arial"/>
          <w:sz w:val="20"/>
          <w:szCs w:val="22"/>
          <w:lang w:val="en-US"/>
        </w:rPr>
        <w:t xml:space="preserve"> </w:t>
      </w:r>
      <w:r w:rsidRPr="00FD20EE">
        <w:rPr>
          <w:rFonts w:ascii="Arial" w:hAnsi="Arial" w:cs="Arial"/>
          <w:sz w:val="20"/>
          <w:szCs w:val="22"/>
          <w:lang w:val="en-US"/>
        </w:rPr>
        <w:t xml:space="preserve">intended to protect the public interest when universities grant licenses for the rights to their latest scientific advances to private parties. </w:t>
      </w:r>
      <w:r w:rsidR="00577265" w:rsidRPr="00FD20EE">
        <w:rPr>
          <w:rFonts w:ascii="Arial" w:hAnsi="Arial" w:cs="Arial"/>
          <w:sz w:val="20"/>
          <w:szCs w:val="22"/>
          <w:lang w:val="en-US"/>
        </w:rPr>
        <w:t>Amongst other, t</w:t>
      </w:r>
      <w:r w:rsidRPr="00FD20EE">
        <w:rPr>
          <w:rFonts w:ascii="Arial" w:hAnsi="Arial" w:cs="Arial"/>
          <w:sz w:val="20"/>
          <w:szCs w:val="22"/>
          <w:lang w:val="en-US"/>
        </w:rPr>
        <w:t>he “</w:t>
      </w:r>
      <w:hyperlink r:id="rId129" w:history="1">
        <w:r w:rsidRPr="00FD20EE">
          <w:rPr>
            <w:rStyle w:val="Hyperlink"/>
            <w:rFonts w:ascii="Arial" w:hAnsi="Arial" w:cs="Arial"/>
            <w:sz w:val="20"/>
            <w:szCs w:val="22"/>
            <w:lang w:val="en-US"/>
          </w:rPr>
          <w:t>Nine Points</w:t>
        </w:r>
      </w:hyperlink>
      <w:r w:rsidRPr="00FD20EE">
        <w:rPr>
          <w:rFonts w:ascii="Arial" w:hAnsi="Arial" w:cs="Arial"/>
          <w:sz w:val="20"/>
          <w:szCs w:val="22"/>
          <w:lang w:val="en-US"/>
        </w:rPr>
        <w:t>” set out that licensees often seek guaranteed access to future improvements of licenses inventions and tha</w:t>
      </w:r>
      <w:r w:rsidR="00577265" w:rsidRPr="00FD20EE">
        <w:rPr>
          <w:rFonts w:ascii="Arial" w:hAnsi="Arial" w:cs="Arial"/>
          <w:sz w:val="20"/>
          <w:szCs w:val="22"/>
          <w:lang w:val="en-US"/>
        </w:rPr>
        <w:t>t</w:t>
      </w:r>
      <w:r w:rsidRPr="00FD20EE">
        <w:rPr>
          <w:rFonts w:ascii="Arial" w:hAnsi="Arial" w:cs="Arial"/>
          <w:sz w:val="20"/>
          <w:szCs w:val="22"/>
          <w:lang w:val="en-US"/>
        </w:rPr>
        <w:t xml:space="preserve"> such access my effectively entangle a faculty member’s research program. As s</w:t>
      </w:r>
      <w:r w:rsidR="00577265" w:rsidRPr="00FD20EE">
        <w:rPr>
          <w:rFonts w:ascii="Arial" w:hAnsi="Arial" w:cs="Arial"/>
          <w:sz w:val="20"/>
          <w:szCs w:val="22"/>
          <w:lang w:val="en-US"/>
        </w:rPr>
        <w:t>uch</w:t>
      </w:r>
      <w:r w:rsidRPr="00FD20EE">
        <w:rPr>
          <w:rFonts w:ascii="Arial" w:hAnsi="Arial" w:cs="Arial"/>
          <w:sz w:val="20"/>
          <w:szCs w:val="22"/>
          <w:lang w:val="en-US"/>
        </w:rPr>
        <w:t xml:space="preserve"> the “Nine Points” discourage</w:t>
      </w:r>
      <w:r w:rsidR="00577265" w:rsidRPr="00FD20EE">
        <w:rPr>
          <w:rFonts w:ascii="Arial" w:hAnsi="Arial" w:cs="Arial"/>
          <w:sz w:val="20"/>
          <w:szCs w:val="22"/>
          <w:lang w:val="en-US"/>
        </w:rPr>
        <w:t xml:space="preserve"> giving exclusive licenses to “improvements” or “follow-on” inventions and instead state that licensed rights should be limited to existing patent applications and patents. (See Points 1, 2 and 3)</w:t>
      </w:r>
    </w:p>
    <w:p w:rsidR="008905C0" w:rsidRPr="00FD20EE" w:rsidRDefault="004B3FAF" w:rsidP="009D4A54">
      <w:pPr>
        <w:pStyle w:val="NormalWeb"/>
        <w:numPr>
          <w:ilvl w:val="0"/>
          <w:numId w:val="19"/>
        </w:numPr>
        <w:tabs>
          <w:tab w:val="left" w:pos="851"/>
        </w:tabs>
        <w:spacing w:before="0" w:beforeAutospacing="0" w:after="200" w:afterAutospacing="0"/>
        <w:ind w:left="426" w:hanging="426"/>
        <w:jc w:val="both"/>
        <w:rPr>
          <w:rFonts w:ascii="Arial" w:eastAsiaTheme="minorEastAsia" w:hAnsi="Arial" w:cs="Arial"/>
          <w:i/>
          <w:sz w:val="18"/>
          <w:szCs w:val="22"/>
          <w:lang w:val="en-US"/>
        </w:rPr>
      </w:pPr>
      <w:r w:rsidRPr="00FD20EE">
        <w:rPr>
          <w:rFonts w:ascii="Arial" w:eastAsiaTheme="minorEastAsia" w:hAnsi="Arial" w:cs="Arial"/>
          <w:b/>
          <w:sz w:val="20"/>
          <w:szCs w:val="22"/>
          <w:lang w:val="en-US"/>
        </w:rPr>
        <w:t xml:space="preserve">Article 9.4.b, </w:t>
      </w:r>
      <w:r w:rsidRPr="00FD20EE">
        <w:rPr>
          <w:rFonts w:ascii="Arial" w:eastAsiaTheme="minorEastAsia" w:hAnsi="Arial" w:cs="Arial"/>
          <w:b/>
          <w:i/>
          <w:sz w:val="20"/>
          <w:szCs w:val="22"/>
          <w:lang w:val="en-US"/>
        </w:rPr>
        <w:t>assignment (sale)</w:t>
      </w:r>
      <w:r w:rsidRPr="00FD20EE">
        <w:rPr>
          <w:rFonts w:ascii="Arial" w:eastAsiaTheme="minorEastAsia" w:hAnsi="Arial" w:cs="Arial"/>
          <w:b/>
          <w:sz w:val="20"/>
          <w:szCs w:val="22"/>
          <w:lang w:val="en-US"/>
        </w:rPr>
        <w:t xml:space="preserve">: </w:t>
      </w:r>
      <w:r w:rsidRPr="00FD20EE">
        <w:rPr>
          <w:rFonts w:ascii="Arial" w:hAnsi="Arial" w:cs="Arial"/>
          <w:sz w:val="20"/>
          <w:lang w:val="en-US"/>
        </w:rPr>
        <w:t xml:space="preserve">There is debate over whether licensing or </w:t>
      </w:r>
      <w:r w:rsidR="008905C0" w:rsidRPr="00FD20EE">
        <w:rPr>
          <w:rFonts w:ascii="Arial" w:hAnsi="Arial" w:cs="Arial"/>
          <w:sz w:val="20"/>
          <w:lang w:val="en-US"/>
        </w:rPr>
        <w:t>assignment</w:t>
      </w:r>
      <w:r w:rsidRPr="00FD20EE">
        <w:rPr>
          <w:rFonts w:ascii="Arial" w:hAnsi="Arial" w:cs="Arial"/>
          <w:sz w:val="20"/>
          <w:lang w:val="en-US"/>
        </w:rPr>
        <w:t xml:space="preserve"> of Institution IP is most appropriate.  Many Institutions (in the US, for example, owing to the legal provisions of the Bayh-Dole Act) rarely </w:t>
      </w:r>
      <w:r w:rsidR="008905C0" w:rsidRPr="00FD20EE">
        <w:rPr>
          <w:rFonts w:ascii="Arial" w:hAnsi="Arial" w:cs="Arial"/>
          <w:sz w:val="20"/>
          <w:lang w:val="en-US"/>
        </w:rPr>
        <w:t>assign</w:t>
      </w:r>
      <w:r w:rsidRPr="00FD20EE">
        <w:rPr>
          <w:rFonts w:ascii="Arial" w:hAnsi="Arial" w:cs="Arial"/>
          <w:sz w:val="20"/>
          <w:lang w:val="en-US"/>
        </w:rPr>
        <w:t xml:space="preserve"> their IP, only license. Other Institutions (in Europe, for example) believe that </w:t>
      </w:r>
      <w:r w:rsidR="008905C0" w:rsidRPr="00FD20EE">
        <w:rPr>
          <w:rFonts w:ascii="Arial" w:hAnsi="Arial" w:cs="Arial"/>
          <w:sz w:val="20"/>
          <w:lang w:val="en-US"/>
        </w:rPr>
        <w:t>assignment</w:t>
      </w:r>
      <w:r w:rsidRPr="00FD20EE">
        <w:rPr>
          <w:rFonts w:ascii="Arial" w:hAnsi="Arial" w:cs="Arial"/>
          <w:sz w:val="20"/>
          <w:lang w:val="en-US"/>
        </w:rPr>
        <w:t xml:space="preserve"> is necessary in certain situations including sponsored research contracts with private companies.  In South Africa, the Intellectual Property Rights from Publicly Financed Research and Development Act, provides for assignment of IP as an exception rather than the norm, with any assignment requiring approval from NIPMO, the oversight agency.  </w:t>
      </w:r>
    </w:p>
    <w:p w:rsidR="004B3FAF" w:rsidRPr="00FD20EE" w:rsidRDefault="004B3FAF" w:rsidP="008905C0">
      <w:pPr>
        <w:pStyle w:val="NormalWeb"/>
        <w:tabs>
          <w:tab w:val="left" w:pos="851"/>
        </w:tabs>
        <w:spacing w:before="0" w:beforeAutospacing="0" w:after="200" w:afterAutospacing="0"/>
        <w:ind w:left="426"/>
        <w:jc w:val="both"/>
        <w:rPr>
          <w:rFonts w:ascii="Arial" w:eastAsiaTheme="minorEastAsia" w:hAnsi="Arial" w:cs="Arial"/>
          <w:i/>
          <w:sz w:val="18"/>
          <w:szCs w:val="22"/>
          <w:lang w:val="en-US"/>
        </w:rPr>
      </w:pPr>
      <w:r w:rsidRPr="00FD20EE">
        <w:rPr>
          <w:rFonts w:ascii="Arial" w:hAnsi="Arial" w:cs="Arial"/>
          <w:sz w:val="20"/>
          <w:lang w:val="en-US"/>
        </w:rPr>
        <w:t>Licensing is generally seen as the most appropriate form of commercialising IP from Institutions, as it enables more parties to have access to the IP and consequently could result in wider dissemination of the IP and widespread impact.  However, in cases where the IP still requires significant investment to bring it to the market, and also where there are limited industry partners who can unlock value in the IP, an assignment could be considered and if not enabled by legislation, then an exclusive licence would be the best option, as the IP can only be exploited by the licensee.  Should an exclusive licence be a consideration, it is advisable that there be performance terms included in the agreement, to ensure that the IP does not become sterile in the hands of the licensee.  It may also be a good consideration to link the performance terms to clear milestones which should also be accompanied by milestone payments by the licensee to the Institution.</w:t>
      </w:r>
    </w:p>
    <w:p w:rsidR="008F2873" w:rsidRPr="00FD20EE" w:rsidRDefault="004B3FAF" w:rsidP="009D4A54">
      <w:pPr>
        <w:pStyle w:val="NormalWeb"/>
        <w:numPr>
          <w:ilvl w:val="0"/>
          <w:numId w:val="19"/>
        </w:numPr>
        <w:tabs>
          <w:tab w:val="left" w:pos="851"/>
        </w:tabs>
        <w:spacing w:before="0" w:beforeAutospacing="0" w:after="240" w:afterAutospacing="0"/>
        <w:ind w:left="425" w:hanging="425"/>
        <w:jc w:val="both"/>
        <w:rPr>
          <w:rFonts w:ascii="Arial" w:hAnsi="Arial" w:cs="Arial"/>
          <w:sz w:val="22"/>
          <w:lang w:val="en-US" w:eastAsia="en-US"/>
        </w:rPr>
      </w:pPr>
      <w:r w:rsidRPr="00C04211">
        <w:rPr>
          <w:rFonts w:ascii="Arial" w:hAnsi="Arial" w:cs="Arial"/>
          <w:b/>
          <w:sz w:val="22"/>
          <w:lang w:val="en-US"/>
        </w:rPr>
        <w:t>Article 9.4.c,</w:t>
      </w:r>
      <w:r w:rsidRPr="00C04211">
        <w:rPr>
          <w:rFonts w:ascii="Arial" w:hAnsi="Arial" w:cs="Arial"/>
          <w:b/>
          <w:i/>
          <w:sz w:val="22"/>
          <w:lang w:val="en-US"/>
        </w:rPr>
        <w:t xml:space="preserve"> </w:t>
      </w:r>
      <w:r w:rsidRPr="00FD20EE">
        <w:rPr>
          <w:rFonts w:ascii="Arial" w:hAnsi="Arial" w:cs="Arial"/>
          <w:b/>
          <w:i/>
          <w:sz w:val="20"/>
          <w:szCs w:val="22"/>
          <w:lang w:val="en-US"/>
        </w:rPr>
        <w:t>formation of a Commercialization Entity</w:t>
      </w:r>
      <w:r w:rsidR="007E290E" w:rsidRPr="00FD20EE">
        <w:rPr>
          <w:rFonts w:ascii="Arial" w:hAnsi="Arial" w:cs="Arial"/>
          <w:b/>
          <w:i/>
          <w:sz w:val="20"/>
          <w:szCs w:val="22"/>
          <w:lang w:val="en-US"/>
        </w:rPr>
        <w:t>:</w:t>
      </w:r>
      <w:r w:rsidRPr="00C04211">
        <w:rPr>
          <w:rFonts w:ascii="Arial" w:hAnsi="Arial" w:cs="Arial"/>
          <w:b/>
          <w:i/>
          <w:sz w:val="22"/>
          <w:lang w:val="en-US"/>
        </w:rPr>
        <w:t xml:space="preserve">  </w:t>
      </w:r>
      <w:r w:rsidR="008F2873" w:rsidRPr="00C04211">
        <w:rPr>
          <w:rFonts w:ascii="Arial" w:hAnsi="Arial" w:cs="Arial"/>
          <w:sz w:val="20"/>
          <w:szCs w:val="22"/>
          <w:lang w:val="en-US"/>
        </w:rPr>
        <w:t xml:space="preserve">A Commercialization Entity (Spin-off or start-up) is separate entity created by a parent organization (in this case, the Institution) to bring its IP assets into the market. </w:t>
      </w:r>
    </w:p>
    <w:p w:rsidR="008F2873" w:rsidRPr="00FD20EE" w:rsidRDefault="004B3FAF" w:rsidP="00442A35">
      <w:pPr>
        <w:pStyle w:val="NormalWeb"/>
        <w:tabs>
          <w:tab w:val="left" w:pos="851"/>
        </w:tabs>
        <w:spacing w:before="0" w:beforeAutospacing="0" w:after="240" w:afterAutospacing="0"/>
        <w:ind w:left="426"/>
        <w:jc w:val="both"/>
        <w:rPr>
          <w:rFonts w:ascii="Arial" w:hAnsi="Arial" w:cs="Arial"/>
          <w:sz w:val="22"/>
          <w:lang w:val="en-US" w:eastAsia="en-US"/>
        </w:rPr>
      </w:pPr>
      <w:r w:rsidRPr="00C04211">
        <w:rPr>
          <w:rFonts w:ascii="Arial" w:eastAsiaTheme="minorEastAsia" w:hAnsi="Arial" w:cs="Arial"/>
          <w:sz w:val="20"/>
          <w:szCs w:val="22"/>
          <w:lang w:val="en-US"/>
        </w:rPr>
        <w:t>This route is</w:t>
      </w:r>
      <w:r w:rsidRPr="00C04211">
        <w:rPr>
          <w:rFonts w:ascii="Arial" w:hAnsi="Arial" w:cs="Arial"/>
          <w:sz w:val="20"/>
          <w:szCs w:val="22"/>
          <w:lang w:val="en-US"/>
        </w:rPr>
        <w:t xml:space="preserve"> typically chosen</w:t>
      </w:r>
      <w:r w:rsidR="00442A35" w:rsidRPr="00C04211">
        <w:rPr>
          <w:rFonts w:ascii="Arial" w:hAnsi="Arial" w:cs="Arial"/>
          <w:sz w:val="20"/>
          <w:szCs w:val="22"/>
          <w:lang w:val="en-US"/>
        </w:rPr>
        <w:t>:</w:t>
      </w:r>
      <w:r w:rsidRPr="00C04211">
        <w:rPr>
          <w:rFonts w:ascii="Arial" w:hAnsi="Arial" w:cs="Arial"/>
          <w:sz w:val="20"/>
          <w:szCs w:val="22"/>
          <w:lang w:val="en-US"/>
        </w:rPr>
        <w:t xml:space="preserve"> </w:t>
      </w:r>
    </w:p>
    <w:p w:rsidR="008F2873" w:rsidRPr="00FD20EE" w:rsidRDefault="00442A35" w:rsidP="009D4A54">
      <w:pPr>
        <w:pStyle w:val="NormalWeb"/>
        <w:numPr>
          <w:ilvl w:val="1"/>
          <w:numId w:val="19"/>
        </w:numPr>
        <w:tabs>
          <w:tab w:val="left" w:pos="851"/>
        </w:tabs>
        <w:spacing w:before="0" w:beforeAutospacing="0" w:after="240" w:afterAutospacing="0"/>
        <w:ind w:left="851" w:hanging="425"/>
        <w:jc w:val="both"/>
        <w:rPr>
          <w:rFonts w:ascii="Arial" w:hAnsi="Arial" w:cs="Arial"/>
          <w:sz w:val="22"/>
          <w:lang w:val="en-US" w:eastAsia="en-US"/>
        </w:rPr>
      </w:pPr>
      <w:r w:rsidRPr="00C04211">
        <w:rPr>
          <w:rFonts w:ascii="Arial" w:hAnsi="Arial" w:cs="Arial"/>
          <w:sz w:val="20"/>
          <w:szCs w:val="22"/>
          <w:u w:val="single"/>
          <w:lang w:val="en-US"/>
        </w:rPr>
        <w:t>w</w:t>
      </w:r>
      <w:r w:rsidR="008F2873" w:rsidRPr="00C04211">
        <w:rPr>
          <w:rFonts w:ascii="Arial" w:hAnsi="Arial" w:cs="Arial"/>
          <w:sz w:val="20"/>
          <w:szCs w:val="22"/>
          <w:u w:val="single"/>
          <w:lang w:val="en-US"/>
        </w:rPr>
        <w:t xml:space="preserve">hen there is no existing company </w:t>
      </w:r>
      <w:r w:rsidRPr="00C04211">
        <w:rPr>
          <w:rFonts w:ascii="Arial" w:hAnsi="Arial" w:cs="Arial"/>
          <w:sz w:val="20"/>
          <w:szCs w:val="22"/>
          <w:u w:val="single"/>
          <w:lang w:val="en-US"/>
        </w:rPr>
        <w:t>to approach</w:t>
      </w:r>
      <w:r w:rsidRPr="00C04211">
        <w:rPr>
          <w:rFonts w:ascii="Arial" w:hAnsi="Arial" w:cs="Arial"/>
          <w:sz w:val="20"/>
          <w:szCs w:val="22"/>
          <w:lang w:val="en-US"/>
        </w:rPr>
        <w:t xml:space="preserve"> about a significant breakthrough in a field of technology. </w:t>
      </w:r>
      <w:r w:rsidR="008F2873" w:rsidRPr="00C04211">
        <w:rPr>
          <w:rFonts w:ascii="Arial" w:hAnsi="Arial" w:cs="Arial"/>
          <w:sz w:val="20"/>
          <w:szCs w:val="22"/>
          <w:lang w:val="en-US"/>
        </w:rPr>
        <w:t xml:space="preserve">The </w:t>
      </w:r>
      <w:r w:rsidRPr="00C04211">
        <w:rPr>
          <w:rFonts w:ascii="Arial" w:hAnsi="Arial" w:cs="Arial"/>
          <w:sz w:val="20"/>
          <w:szCs w:val="22"/>
          <w:lang w:val="en-US"/>
        </w:rPr>
        <w:t>Commercialization Entity</w:t>
      </w:r>
      <w:r w:rsidR="008F2873" w:rsidRPr="00C04211">
        <w:rPr>
          <w:rFonts w:ascii="Arial" w:hAnsi="Arial" w:cs="Arial"/>
          <w:sz w:val="20"/>
          <w:szCs w:val="22"/>
          <w:lang w:val="en-US"/>
        </w:rPr>
        <w:t xml:space="preserve"> route may be the only option where no licensee can be recruited to commercialize a product (i.e. if the technology does not fit into the product offerings and markets of existing companies) and where a market does not already exist for the product</w:t>
      </w:r>
      <w:r w:rsidRPr="00CC0CF0">
        <w:rPr>
          <w:rFonts w:ascii="Arial" w:hAnsi="Arial" w:cs="Arial"/>
          <w:sz w:val="20"/>
          <w:szCs w:val="22"/>
          <w:lang w:val="en-US"/>
        </w:rPr>
        <w:t>; or</w:t>
      </w:r>
    </w:p>
    <w:p w:rsidR="008F2873" w:rsidRPr="00FD20EE" w:rsidRDefault="00442A35" w:rsidP="009D4A54">
      <w:pPr>
        <w:pStyle w:val="NormalWeb"/>
        <w:numPr>
          <w:ilvl w:val="1"/>
          <w:numId w:val="19"/>
        </w:numPr>
        <w:tabs>
          <w:tab w:val="left" w:pos="851"/>
        </w:tabs>
        <w:spacing w:before="0" w:beforeAutospacing="0" w:after="240" w:afterAutospacing="0"/>
        <w:ind w:left="851" w:hanging="425"/>
        <w:jc w:val="both"/>
        <w:rPr>
          <w:rFonts w:ascii="Arial" w:hAnsi="Arial" w:cs="Arial"/>
          <w:sz w:val="22"/>
          <w:lang w:val="en-US" w:eastAsia="en-US"/>
        </w:rPr>
      </w:pPr>
      <w:r w:rsidRPr="00C04211">
        <w:rPr>
          <w:rFonts w:ascii="Arial" w:hAnsi="Arial" w:cs="Arial"/>
          <w:sz w:val="20"/>
          <w:szCs w:val="22"/>
          <w:u w:val="single"/>
          <w:lang w:val="en-US"/>
        </w:rPr>
        <w:t>because</w:t>
      </w:r>
      <w:r w:rsidR="004B3FAF" w:rsidRPr="00C04211">
        <w:rPr>
          <w:rFonts w:ascii="Arial" w:hAnsi="Arial" w:cs="Arial"/>
          <w:sz w:val="20"/>
          <w:szCs w:val="22"/>
          <w:u w:val="single"/>
          <w:lang w:val="en-US"/>
        </w:rPr>
        <w:t xml:space="preserve"> the technology </w:t>
      </w:r>
      <w:r w:rsidRPr="00C04211">
        <w:rPr>
          <w:rFonts w:ascii="Arial" w:hAnsi="Arial" w:cs="Arial"/>
          <w:sz w:val="20"/>
          <w:szCs w:val="22"/>
          <w:u w:val="single"/>
          <w:lang w:val="en-US"/>
        </w:rPr>
        <w:t>has clear possibilities</w:t>
      </w:r>
      <w:r w:rsidRPr="00C04211">
        <w:rPr>
          <w:rFonts w:ascii="Arial" w:hAnsi="Arial" w:cs="Arial"/>
          <w:sz w:val="20"/>
          <w:szCs w:val="22"/>
          <w:lang w:val="en-US"/>
        </w:rPr>
        <w:t xml:space="preserve"> to generate many products and applications and so potentially could be extremely valuable. Where the technology </w:t>
      </w:r>
      <w:r w:rsidR="004B3FAF" w:rsidRPr="00C04211">
        <w:rPr>
          <w:rFonts w:ascii="Arial" w:hAnsi="Arial" w:cs="Arial"/>
          <w:sz w:val="20"/>
          <w:szCs w:val="22"/>
          <w:lang w:val="en-US"/>
        </w:rPr>
        <w:t xml:space="preserve">is sufficiently broad </w:t>
      </w:r>
      <w:r w:rsidR="004B3FAF" w:rsidRPr="00C04211">
        <w:rPr>
          <w:rFonts w:ascii="Arial" w:hAnsi="Arial" w:cs="Arial"/>
          <w:sz w:val="20"/>
          <w:szCs w:val="22"/>
          <w:lang w:val="en-US"/>
        </w:rPr>
        <w:lastRenderedPageBreak/>
        <w:t xml:space="preserve">based (e.g. a platform technology that enables a range of different products to be produced, possibly for a range of different markets) and where the capital investment required for product development and </w:t>
      </w:r>
      <w:r w:rsidR="007E290E" w:rsidRPr="00C04211">
        <w:rPr>
          <w:rFonts w:ascii="Arial" w:hAnsi="Arial" w:cs="Arial"/>
          <w:sz w:val="20"/>
          <w:szCs w:val="22"/>
          <w:lang w:val="en-US"/>
        </w:rPr>
        <w:t>commercialization</w:t>
      </w:r>
      <w:r w:rsidR="004B3FAF" w:rsidRPr="00C04211">
        <w:rPr>
          <w:rFonts w:ascii="Arial" w:hAnsi="Arial" w:cs="Arial"/>
          <w:sz w:val="20"/>
          <w:szCs w:val="22"/>
          <w:lang w:val="en-US"/>
        </w:rPr>
        <w:t xml:space="preserve"> is justified by the potential returns.  The costs and risks must be weighed against the potential returns when deciding on whether to form a new company or to license the technology to an existing company that has the necessary infrastructure such as channels to market, sector knowledge, facilities, commercial manag</w:t>
      </w:r>
      <w:r w:rsidR="004B3FAF" w:rsidRPr="00CC0CF0">
        <w:rPr>
          <w:rFonts w:ascii="Arial" w:hAnsi="Arial" w:cs="Arial"/>
          <w:sz w:val="20"/>
          <w:szCs w:val="22"/>
          <w:lang w:val="en-US"/>
        </w:rPr>
        <w:t xml:space="preserve">ement, and an existing contacts network in place.  </w:t>
      </w:r>
    </w:p>
    <w:p w:rsidR="004B3FAF" w:rsidRPr="00FD20EE" w:rsidRDefault="004B3FAF" w:rsidP="00442A35">
      <w:pPr>
        <w:pStyle w:val="NormalWeb"/>
        <w:tabs>
          <w:tab w:val="left" w:pos="851"/>
        </w:tabs>
        <w:spacing w:before="0" w:beforeAutospacing="0" w:after="240" w:afterAutospacing="0"/>
        <w:ind w:left="426"/>
        <w:jc w:val="both"/>
        <w:rPr>
          <w:rFonts w:ascii="Arial" w:hAnsi="Arial" w:cs="Arial"/>
          <w:sz w:val="22"/>
          <w:lang w:val="en-US" w:eastAsia="en-US"/>
        </w:rPr>
      </w:pPr>
      <w:r w:rsidRPr="00C04211">
        <w:rPr>
          <w:rFonts w:ascii="Arial" w:hAnsi="Arial" w:cs="Arial"/>
          <w:sz w:val="20"/>
          <w:szCs w:val="22"/>
          <w:lang w:val="en-US"/>
        </w:rPr>
        <w:t xml:space="preserve">On the other hand, a license may be the only option if funding for product development and marketing is not available.  Forming a new company as a means of </w:t>
      </w:r>
      <w:r w:rsidR="007E290E" w:rsidRPr="00C04211">
        <w:rPr>
          <w:rFonts w:ascii="Arial" w:hAnsi="Arial" w:cs="Arial"/>
          <w:sz w:val="20"/>
          <w:szCs w:val="22"/>
          <w:lang w:val="en-US"/>
        </w:rPr>
        <w:t>commercializing</w:t>
      </w:r>
      <w:r w:rsidRPr="00C04211">
        <w:rPr>
          <w:rFonts w:ascii="Arial" w:hAnsi="Arial" w:cs="Arial"/>
          <w:sz w:val="20"/>
          <w:szCs w:val="22"/>
          <w:lang w:val="en-US"/>
        </w:rPr>
        <w:t xml:space="preserve"> technology presents a higher risk than the traditional licensing route; however, it has the potential to contribute to economic development via the creation of jobs. There are many challenges facing new companies, particularly technology-based spin-outs. A wide variety of skills, expertise and resources are required for them to develop and market their own products. They usually require a huge investment over a relatively long period of time before sales and revenues are </w:t>
      </w:r>
      <w:r w:rsidR="007E290E" w:rsidRPr="00C04211">
        <w:rPr>
          <w:rFonts w:ascii="Arial" w:hAnsi="Arial" w:cs="Arial"/>
          <w:sz w:val="20"/>
          <w:szCs w:val="22"/>
          <w:lang w:val="en-US"/>
        </w:rPr>
        <w:t>realized</w:t>
      </w:r>
      <w:r w:rsidRPr="00C04211">
        <w:rPr>
          <w:rFonts w:ascii="Arial" w:hAnsi="Arial" w:cs="Arial"/>
          <w:sz w:val="20"/>
          <w:szCs w:val="22"/>
          <w:lang w:val="en-US"/>
        </w:rPr>
        <w:t>. Spin-o</w:t>
      </w:r>
      <w:r w:rsidR="008F2873" w:rsidRPr="00C04211">
        <w:rPr>
          <w:rFonts w:ascii="Arial" w:hAnsi="Arial" w:cs="Arial"/>
          <w:sz w:val="20"/>
          <w:szCs w:val="22"/>
          <w:lang w:val="en-US"/>
        </w:rPr>
        <w:t>ffs</w:t>
      </w:r>
      <w:r w:rsidRPr="00C04211">
        <w:rPr>
          <w:rFonts w:ascii="Arial" w:hAnsi="Arial" w:cs="Arial"/>
          <w:sz w:val="20"/>
          <w:szCs w:val="22"/>
          <w:lang w:val="en-US"/>
        </w:rPr>
        <w:t xml:space="preserve"> from existing companies usually have a strong in</w:t>
      </w:r>
      <w:r w:rsidRPr="00CC0CF0">
        <w:rPr>
          <w:rFonts w:ascii="Arial" w:hAnsi="Arial" w:cs="Arial"/>
          <w:sz w:val="20"/>
          <w:szCs w:val="22"/>
          <w:lang w:val="en-US"/>
        </w:rPr>
        <w:t>frastructure and support base, while spin-</w:t>
      </w:r>
      <w:r w:rsidR="008F2873" w:rsidRPr="00CC0CF0">
        <w:rPr>
          <w:rFonts w:ascii="Arial" w:hAnsi="Arial" w:cs="Arial"/>
          <w:sz w:val="20"/>
          <w:szCs w:val="22"/>
          <w:lang w:val="en-US"/>
        </w:rPr>
        <w:t>offs</w:t>
      </w:r>
      <w:r w:rsidRPr="00CC0CF0">
        <w:rPr>
          <w:rFonts w:ascii="Arial" w:hAnsi="Arial" w:cs="Arial"/>
          <w:sz w:val="20"/>
          <w:szCs w:val="22"/>
          <w:lang w:val="en-US"/>
        </w:rPr>
        <w:t xml:space="preserve"> from </w:t>
      </w:r>
      <w:r w:rsidR="00372C70">
        <w:rPr>
          <w:rFonts w:ascii="Arial" w:hAnsi="Arial" w:cs="Arial"/>
          <w:sz w:val="20"/>
          <w:szCs w:val="22"/>
          <w:lang w:val="en-US"/>
        </w:rPr>
        <w:t xml:space="preserve">Universities and </w:t>
      </w:r>
      <w:r w:rsidRPr="00CC0CF0">
        <w:rPr>
          <w:rFonts w:ascii="Arial" w:hAnsi="Arial" w:cs="Arial"/>
          <w:sz w:val="20"/>
          <w:szCs w:val="22"/>
          <w:lang w:val="en-US"/>
        </w:rPr>
        <w:t xml:space="preserve">research institutions may be at higher risk, since the </w:t>
      </w:r>
      <w:r w:rsidR="00442A35" w:rsidRPr="00CC0CF0">
        <w:rPr>
          <w:rFonts w:ascii="Arial" w:hAnsi="Arial" w:cs="Arial"/>
          <w:sz w:val="20"/>
          <w:szCs w:val="22"/>
          <w:lang w:val="en-US"/>
        </w:rPr>
        <w:t>I</w:t>
      </w:r>
      <w:r w:rsidRPr="00CC0CF0">
        <w:rPr>
          <w:rFonts w:ascii="Arial" w:hAnsi="Arial" w:cs="Arial"/>
          <w:sz w:val="20"/>
          <w:szCs w:val="22"/>
          <w:lang w:val="en-US"/>
        </w:rPr>
        <w:t xml:space="preserve">nstitutions are normally limited in the staff and financial resources and capabilities that they can devote to the </w:t>
      </w:r>
      <w:r w:rsidR="007E290E" w:rsidRPr="00CC0CF0">
        <w:rPr>
          <w:rFonts w:ascii="Arial" w:hAnsi="Arial" w:cs="Arial"/>
          <w:sz w:val="20"/>
          <w:szCs w:val="22"/>
          <w:lang w:val="en-US"/>
        </w:rPr>
        <w:t>commercialization</w:t>
      </w:r>
      <w:r w:rsidRPr="00CC0CF0">
        <w:rPr>
          <w:rFonts w:ascii="Arial" w:hAnsi="Arial" w:cs="Arial"/>
          <w:sz w:val="20"/>
          <w:szCs w:val="22"/>
          <w:lang w:val="en-US"/>
        </w:rPr>
        <w:t xml:space="preserve"> of technology. In either case, a sound and well researched business and operational plan and access to the necessary financial resources are essential.</w:t>
      </w:r>
      <w:r w:rsidRPr="00FD20EE" w:rsidDel="00CB5233">
        <w:rPr>
          <w:rFonts w:ascii="Arial" w:hAnsi="Arial" w:cs="Arial"/>
          <w:sz w:val="20"/>
          <w:szCs w:val="22"/>
          <w:lang w:val="en-US" w:eastAsia="en-US"/>
        </w:rPr>
        <w:t xml:space="preserve"> </w:t>
      </w:r>
    </w:p>
    <w:p w:rsidR="00C21221" w:rsidRPr="00FD20EE" w:rsidRDefault="007E290E" w:rsidP="00C21221">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val="en-US"/>
        </w:rPr>
      </w:pPr>
      <w:bookmarkStart w:id="287" w:name="Box63"/>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bookmarkEnd w:id="287"/>
      <w:r w:rsidRPr="00FD20EE">
        <w:rPr>
          <w:rFonts w:ascii="Arial" w:hAnsi="Arial" w:cs="Arial"/>
          <w:b/>
          <w:sz w:val="20"/>
          <w:szCs w:val="32"/>
          <w:lang w:val="en-US"/>
        </w:rPr>
        <w:t xml:space="preserve">Tips on Promoting </w:t>
      </w:r>
      <w:r w:rsidR="00C21221" w:rsidRPr="00FD20EE">
        <w:rPr>
          <w:rFonts w:ascii="Arial" w:hAnsi="Arial" w:cs="Arial"/>
          <w:b/>
          <w:sz w:val="20"/>
          <w:szCs w:val="32"/>
          <w:lang w:val="en-US"/>
        </w:rPr>
        <w:t>the Formation Commercialization Entities</w:t>
      </w:r>
      <w:r w:rsidR="00C21221" w:rsidRPr="00FD20EE">
        <w:rPr>
          <w:rStyle w:val="FootnoteReference"/>
          <w:rFonts w:ascii="Arial" w:hAnsi="Arial" w:cs="Arial"/>
          <w:b/>
          <w:sz w:val="20"/>
          <w:szCs w:val="32"/>
          <w:lang w:val="en-US"/>
        </w:rPr>
        <w:footnoteReference w:id="166"/>
      </w:r>
    </w:p>
    <w:p w:rsidR="00C21221" w:rsidRPr="00FD20EE" w:rsidRDefault="00C21221" w:rsidP="00C21221">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val="en-US"/>
        </w:rPr>
      </w:pPr>
    </w:p>
    <w:p w:rsidR="007E290E" w:rsidRPr="00FD20EE" w:rsidRDefault="007E290E" w:rsidP="00C21221">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Factors that are likely to a positive influence on an Institution’s spin-off capability are:</w:t>
      </w:r>
    </w:p>
    <w:p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val="en-US"/>
        </w:rPr>
      </w:pPr>
      <w:r w:rsidRPr="00FD20EE">
        <w:rPr>
          <w:rFonts w:ascii="Arial" w:hAnsi="Arial" w:cs="Arial"/>
          <w:color w:val="000000" w:themeColor="text1"/>
          <w:sz w:val="20"/>
          <w:lang w:val="en-US"/>
        </w:rPr>
        <w:t>Allowing equity - Institutions (and Creators) that are able to assume equity in a spin-off in lieu of licensing royalty fees have a start-up rate that is higher than those that refuse equity;</w:t>
      </w:r>
    </w:p>
    <w:p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val="en-US"/>
        </w:rPr>
      </w:pPr>
      <w:r w:rsidRPr="00FD20EE">
        <w:rPr>
          <w:rFonts w:ascii="Arial" w:hAnsi="Arial" w:cs="Arial"/>
          <w:color w:val="000000" w:themeColor="text1"/>
          <w:sz w:val="20"/>
          <w:lang w:val="en-US"/>
        </w:rPr>
        <w:t>Allowing exclusive licensing</w:t>
      </w:r>
    </w:p>
    <w:p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val="en-US"/>
        </w:rPr>
      </w:pPr>
      <w:r w:rsidRPr="00FD20EE">
        <w:rPr>
          <w:rFonts w:ascii="Arial" w:hAnsi="Arial" w:cs="Arial"/>
          <w:color w:val="000000" w:themeColor="text1"/>
          <w:sz w:val="20"/>
          <w:lang w:val="en-US"/>
        </w:rPr>
        <w:t>Offering leaves of absence</w:t>
      </w:r>
    </w:p>
    <w:p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val="en-US"/>
        </w:rPr>
      </w:pPr>
      <w:r w:rsidRPr="00FD20EE">
        <w:rPr>
          <w:rFonts w:ascii="Arial" w:hAnsi="Arial" w:cs="Arial"/>
          <w:color w:val="000000" w:themeColor="text1"/>
          <w:sz w:val="20"/>
          <w:lang w:val="en-US"/>
        </w:rPr>
        <w:t>Permitting the use of Institution resources</w:t>
      </w:r>
    </w:p>
    <w:p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val="en-US"/>
        </w:rPr>
      </w:pPr>
      <w:r w:rsidRPr="00FD20EE">
        <w:rPr>
          <w:rFonts w:ascii="Arial" w:hAnsi="Arial" w:cs="Arial"/>
          <w:color w:val="000000" w:themeColor="text1"/>
          <w:sz w:val="20"/>
          <w:lang w:val="en-US"/>
        </w:rPr>
        <w:t>Allocating a lower share of royalties to inventors</w:t>
      </w:r>
    </w:p>
    <w:p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val="en-US"/>
        </w:rPr>
      </w:pPr>
      <w:r w:rsidRPr="00FD20EE">
        <w:rPr>
          <w:rFonts w:ascii="Arial" w:hAnsi="Arial" w:cs="Arial"/>
          <w:color w:val="000000" w:themeColor="text1"/>
          <w:sz w:val="20"/>
          <w:lang w:val="en-US"/>
        </w:rPr>
        <w:t>Providing access to pre-seed-stage capital</w:t>
      </w:r>
    </w:p>
    <w:p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val="en-US"/>
        </w:rPr>
      </w:pPr>
      <w:r w:rsidRPr="00FD20EE">
        <w:rPr>
          <w:rFonts w:ascii="Arial" w:hAnsi="Arial" w:cs="Arial"/>
          <w:color w:val="000000" w:themeColor="text1"/>
          <w:sz w:val="20"/>
          <w:lang w:val="en-US"/>
        </w:rPr>
        <w:t>Permitting research collaboration</w:t>
      </w:r>
    </w:p>
    <w:p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val="en-US"/>
        </w:rPr>
      </w:pPr>
      <w:r w:rsidRPr="00FD20EE">
        <w:rPr>
          <w:rFonts w:ascii="Arial" w:hAnsi="Arial" w:cs="Arial"/>
          <w:color w:val="000000" w:themeColor="text1"/>
          <w:sz w:val="20"/>
          <w:lang w:val="en-US"/>
        </w:rPr>
        <w:t>Recruiting and training IPMO officers with broad-based commercial skills, and paying adequate compensation to IPMO personnel</w:t>
      </w:r>
    </w:p>
    <w:p w:rsidR="007E290E" w:rsidRPr="00FD20EE" w:rsidRDefault="007E290E" w:rsidP="007E290E">
      <w:pPr>
        <w:pStyle w:val="NormalWeb"/>
        <w:tabs>
          <w:tab w:val="left" w:pos="851"/>
        </w:tabs>
        <w:spacing w:before="0" w:beforeAutospacing="0" w:after="200" w:afterAutospacing="0"/>
        <w:jc w:val="both"/>
        <w:rPr>
          <w:rFonts w:ascii="Arial" w:hAnsi="Arial" w:cs="Arial"/>
          <w:sz w:val="22"/>
          <w:lang w:val="en-US" w:eastAsia="en-US"/>
        </w:rPr>
      </w:pPr>
    </w:p>
    <w:p w:rsidR="004B3FAF" w:rsidRPr="00C04211" w:rsidRDefault="004B3FAF" w:rsidP="009D4A54">
      <w:pPr>
        <w:pStyle w:val="NormalWeb"/>
        <w:numPr>
          <w:ilvl w:val="0"/>
          <w:numId w:val="19"/>
        </w:numPr>
        <w:tabs>
          <w:tab w:val="left" w:pos="851"/>
        </w:tabs>
        <w:spacing w:before="0" w:beforeAutospacing="0" w:after="200" w:afterAutospacing="0"/>
        <w:ind w:left="426" w:hanging="426"/>
        <w:jc w:val="both"/>
        <w:rPr>
          <w:rFonts w:ascii="Arial" w:hAnsi="Arial" w:cs="Arial"/>
          <w:b/>
          <w:i/>
          <w:sz w:val="22"/>
          <w:lang w:val="en-US"/>
        </w:rPr>
      </w:pPr>
      <w:r w:rsidRPr="00C04211">
        <w:rPr>
          <w:rFonts w:ascii="Arial" w:eastAsiaTheme="minorEastAsia" w:hAnsi="Arial" w:cs="Arial"/>
          <w:b/>
          <w:sz w:val="20"/>
          <w:szCs w:val="22"/>
          <w:lang w:val="en-US"/>
        </w:rPr>
        <w:t>Article 9.4.d,</w:t>
      </w:r>
      <w:r w:rsidRPr="00C04211">
        <w:rPr>
          <w:rFonts w:ascii="Arial" w:eastAsiaTheme="minorEastAsia" w:hAnsi="Arial" w:cs="Arial"/>
          <w:b/>
          <w:i/>
          <w:sz w:val="20"/>
          <w:szCs w:val="22"/>
          <w:lang w:val="en-US"/>
        </w:rPr>
        <w:t xml:space="preserve"> </w:t>
      </w:r>
      <w:r w:rsidRPr="00FD20EE">
        <w:rPr>
          <w:rFonts w:ascii="Arial" w:hAnsi="Arial" w:cs="Arial"/>
          <w:b/>
          <w:i/>
          <w:sz w:val="20"/>
          <w:szCs w:val="22"/>
          <w:lang w:val="en-US"/>
        </w:rPr>
        <w:t>non-profit use or donation</w:t>
      </w:r>
      <w:r w:rsidRPr="00FD20EE">
        <w:rPr>
          <w:rFonts w:ascii="Arial" w:hAnsi="Arial" w:cs="Arial"/>
          <w:b/>
          <w:sz w:val="20"/>
          <w:szCs w:val="22"/>
          <w:lang w:val="en-US"/>
        </w:rPr>
        <w:t>:</w:t>
      </w:r>
      <w:r w:rsidRPr="00FD20EE">
        <w:rPr>
          <w:rFonts w:ascii="Arial" w:hAnsi="Arial" w:cs="Arial"/>
          <w:sz w:val="20"/>
          <w:szCs w:val="22"/>
          <w:lang w:val="en-US"/>
        </w:rPr>
        <w:t xml:space="preserve">  There are instances where it is not appropriate to commercialise </w:t>
      </w:r>
      <w:r w:rsidR="00442A35" w:rsidRPr="00FD20EE">
        <w:rPr>
          <w:rFonts w:ascii="Arial" w:hAnsi="Arial" w:cs="Arial"/>
          <w:sz w:val="20"/>
          <w:szCs w:val="22"/>
          <w:lang w:val="en-US"/>
        </w:rPr>
        <w:t>I</w:t>
      </w:r>
      <w:r w:rsidRPr="00FD20EE">
        <w:rPr>
          <w:rFonts w:ascii="Arial" w:hAnsi="Arial" w:cs="Arial"/>
          <w:sz w:val="20"/>
          <w:szCs w:val="22"/>
          <w:lang w:val="en-US"/>
        </w:rPr>
        <w:t>nstitution IP for financial returns.  These may include where the research has been sponsored by a philanthropic organisation</w:t>
      </w:r>
      <w:r w:rsidR="00442A35" w:rsidRPr="00FD20EE">
        <w:rPr>
          <w:rFonts w:ascii="Arial" w:hAnsi="Arial" w:cs="Arial"/>
          <w:sz w:val="20"/>
          <w:szCs w:val="22"/>
          <w:lang w:val="en-US"/>
        </w:rPr>
        <w:t xml:space="preserve"> (</w:t>
      </w:r>
      <w:r w:rsidRPr="00FD20EE">
        <w:rPr>
          <w:rFonts w:ascii="Arial" w:hAnsi="Arial" w:cs="Arial"/>
          <w:sz w:val="20"/>
          <w:szCs w:val="22"/>
          <w:lang w:val="en-US"/>
        </w:rPr>
        <w:t>such as Bill and Melinda Gates Foundation, or the World Health Organisation</w:t>
      </w:r>
      <w:r w:rsidR="00442A35" w:rsidRPr="00FD20EE">
        <w:rPr>
          <w:rFonts w:ascii="Arial" w:hAnsi="Arial" w:cs="Arial"/>
          <w:sz w:val="20"/>
          <w:szCs w:val="22"/>
          <w:lang w:val="en-US"/>
        </w:rPr>
        <w:t>)</w:t>
      </w:r>
      <w:r w:rsidRPr="00FD20EE">
        <w:rPr>
          <w:rFonts w:ascii="Arial" w:hAnsi="Arial" w:cs="Arial"/>
          <w:sz w:val="20"/>
          <w:szCs w:val="22"/>
          <w:lang w:val="en-US"/>
        </w:rPr>
        <w:t xml:space="preserve"> and donating the IP or granting access rights for non-profit use is important for the project to be successful.  Such sponsors normally run similar projects in different jurisdictions and it is the analysis of the sum of the data from each jurisdiction that is useful to, for example, devise dosage regimes for a particular drug</w:t>
      </w:r>
      <w:r w:rsidRPr="00C04211">
        <w:rPr>
          <w:rFonts w:ascii="Arial" w:eastAsiaTheme="minorEastAsia" w:hAnsi="Arial" w:cs="Arial"/>
          <w:sz w:val="20"/>
          <w:szCs w:val="22"/>
          <w:lang w:val="en-US"/>
        </w:rPr>
        <w:t>.</w:t>
      </w:r>
      <w:r w:rsidRPr="00C04211">
        <w:rPr>
          <w:rFonts w:ascii="Arial" w:eastAsiaTheme="minorEastAsia" w:hAnsi="Arial" w:cs="Arial"/>
          <w:b/>
          <w:i/>
          <w:sz w:val="20"/>
          <w:szCs w:val="22"/>
          <w:lang w:val="en-US"/>
        </w:rPr>
        <w:t xml:space="preserve">  </w:t>
      </w:r>
      <w:r w:rsidRPr="00C04211">
        <w:rPr>
          <w:rFonts w:ascii="Arial" w:eastAsiaTheme="minorEastAsia" w:hAnsi="Arial" w:cs="Arial"/>
          <w:sz w:val="20"/>
          <w:szCs w:val="22"/>
          <w:lang w:val="en-US"/>
        </w:rPr>
        <w:t xml:space="preserve">This route would in all likelihood be in line with the </w:t>
      </w:r>
      <w:r w:rsidR="00442A35" w:rsidRPr="00C04211">
        <w:rPr>
          <w:rFonts w:ascii="Arial" w:eastAsiaTheme="minorEastAsia" w:hAnsi="Arial" w:cs="Arial"/>
          <w:sz w:val="20"/>
          <w:szCs w:val="22"/>
          <w:lang w:val="en-US"/>
        </w:rPr>
        <w:t>I</w:t>
      </w:r>
      <w:r w:rsidRPr="00C04211">
        <w:rPr>
          <w:rFonts w:ascii="Arial" w:eastAsiaTheme="minorEastAsia" w:hAnsi="Arial" w:cs="Arial"/>
          <w:sz w:val="20"/>
          <w:szCs w:val="22"/>
          <w:lang w:val="en-US"/>
        </w:rPr>
        <w:t>nstitution’s vision for public good.</w:t>
      </w:r>
    </w:p>
    <w:p w:rsidR="004B3FAF" w:rsidRPr="00FD20EE" w:rsidRDefault="004B3FAF" w:rsidP="009D4A54">
      <w:pPr>
        <w:pStyle w:val="ListParagraph"/>
        <w:numPr>
          <w:ilvl w:val="1"/>
          <w:numId w:val="19"/>
        </w:numPr>
        <w:spacing w:after="0" w:line="240" w:lineRule="auto"/>
        <w:ind w:left="426"/>
        <w:jc w:val="both"/>
        <w:rPr>
          <w:rFonts w:ascii="Arial" w:hAnsi="Arial" w:cs="Arial"/>
          <w:sz w:val="20"/>
          <w:lang w:val="en-US"/>
        </w:rPr>
      </w:pPr>
      <w:r w:rsidRPr="00C04211">
        <w:rPr>
          <w:rFonts w:ascii="Arial" w:hAnsi="Arial" w:cs="Arial"/>
          <w:b/>
          <w:sz w:val="20"/>
          <w:lang w:val="en-US"/>
        </w:rPr>
        <w:t>Article 9.4.e</w:t>
      </w:r>
      <w:r w:rsidRPr="00C04211">
        <w:rPr>
          <w:rFonts w:ascii="Arial" w:hAnsi="Arial" w:cs="Arial"/>
          <w:b/>
          <w:i/>
          <w:sz w:val="20"/>
          <w:lang w:val="en-US"/>
        </w:rPr>
        <w:t>,</w:t>
      </w:r>
      <w:r w:rsidRPr="00FD20EE">
        <w:rPr>
          <w:rFonts w:ascii="Arial" w:hAnsi="Arial" w:cs="Arial"/>
          <w:b/>
          <w:i/>
          <w:sz w:val="20"/>
          <w:lang w:val="en-US"/>
        </w:rPr>
        <w:t xml:space="preserve"> joint ventures</w:t>
      </w:r>
      <w:r w:rsidR="007E290E" w:rsidRPr="00FD20EE">
        <w:rPr>
          <w:rFonts w:ascii="Arial" w:hAnsi="Arial" w:cs="Arial"/>
          <w:sz w:val="20"/>
          <w:lang w:val="en-US"/>
        </w:rPr>
        <w:t>:</w:t>
      </w:r>
      <w:r w:rsidRPr="00FD20EE">
        <w:rPr>
          <w:rFonts w:ascii="Arial" w:hAnsi="Arial" w:cs="Arial"/>
          <w:sz w:val="20"/>
          <w:lang w:val="en-US"/>
        </w:rPr>
        <w:t xml:space="preserve">  An </w:t>
      </w:r>
      <w:r w:rsidR="00442A35" w:rsidRPr="00FD20EE">
        <w:rPr>
          <w:rFonts w:ascii="Arial" w:hAnsi="Arial" w:cs="Arial"/>
          <w:sz w:val="20"/>
          <w:lang w:val="en-US"/>
        </w:rPr>
        <w:t>I</w:t>
      </w:r>
      <w:r w:rsidRPr="00FD20EE">
        <w:rPr>
          <w:rFonts w:ascii="Arial" w:hAnsi="Arial" w:cs="Arial"/>
          <w:sz w:val="20"/>
          <w:lang w:val="en-US"/>
        </w:rPr>
        <w:t xml:space="preserve">nstitution may elect to form a </w:t>
      </w:r>
      <w:r w:rsidR="00442A35" w:rsidRPr="00FD20EE">
        <w:rPr>
          <w:rFonts w:ascii="Arial" w:hAnsi="Arial" w:cs="Arial"/>
          <w:sz w:val="20"/>
          <w:lang w:val="en-US"/>
        </w:rPr>
        <w:t>j</w:t>
      </w:r>
      <w:r w:rsidRPr="00FD20EE">
        <w:rPr>
          <w:rFonts w:ascii="Arial" w:hAnsi="Arial" w:cs="Arial"/>
          <w:sz w:val="20"/>
          <w:lang w:val="en-US"/>
        </w:rPr>
        <w:t xml:space="preserve">oint </w:t>
      </w:r>
      <w:r w:rsidR="00442A35" w:rsidRPr="00FD20EE">
        <w:rPr>
          <w:rFonts w:ascii="Arial" w:hAnsi="Arial" w:cs="Arial"/>
          <w:sz w:val="20"/>
          <w:lang w:val="en-US"/>
        </w:rPr>
        <w:t>v</w:t>
      </w:r>
      <w:r w:rsidRPr="00FD20EE">
        <w:rPr>
          <w:rFonts w:ascii="Arial" w:hAnsi="Arial" w:cs="Arial"/>
          <w:sz w:val="20"/>
          <w:lang w:val="en-US"/>
        </w:rPr>
        <w:t xml:space="preserve">enture (JV) with an external party or sponsor to carry out the </w:t>
      </w:r>
      <w:r w:rsidR="00E57DC1">
        <w:rPr>
          <w:rFonts w:ascii="Arial" w:hAnsi="Arial" w:cs="Arial"/>
          <w:sz w:val="20"/>
          <w:lang w:val="en-US"/>
        </w:rPr>
        <w:t>commercialization</w:t>
      </w:r>
      <w:r w:rsidRPr="00FD20EE">
        <w:rPr>
          <w:rFonts w:ascii="Arial" w:hAnsi="Arial" w:cs="Arial"/>
          <w:sz w:val="20"/>
          <w:lang w:val="en-US"/>
        </w:rPr>
        <w:t xml:space="preserve"> of the </w:t>
      </w:r>
      <w:r w:rsidR="00442A35" w:rsidRPr="00FD20EE">
        <w:rPr>
          <w:rFonts w:ascii="Arial" w:hAnsi="Arial" w:cs="Arial"/>
          <w:sz w:val="20"/>
          <w:lang w:val="en-US"/>
        </w:rPr>
        <w:t>I</w:t>
      </w:r>
      <w:r w:rsidRPr="00FD20EE">
        <w:rPr>
          <w:rFonts w:ascii="Arial" w:hAnsi="Arial" w:cs="Arial"/>
          <w:sz w:val="20"/>
          <w:lang w:val="en-US"/>
        </w:rPr>
        <w:t xml:space="preserve">nstitution IP.  This may require the </w:t>
      </w:r>
      <w:r w:rsidR="00442A35" w:rsidRPr="00FD20EE">
        <w:rPr>
          <w:rFonts w:ascii="Arial" w:hAnsi="Arial" w:cs="Arial"/>
          <w:sz w:val="20"/>
          <w:lang w:val="en-US"/>
        </w:rPr>
        <w:t>I</w:t>
      </w:r>
      <w:r w:rsidRPr="00FD20EE">
        <w:rPr>
          <w:rFonts w:ascii="Arial" w:hAnsi="Arial" w:cs="Arial"/>
          <w:sz w:val="20"/>
          <w:lang w:val="en-US"/>
        </w:rPr>
        <w:t>nstitution and the external party or sponsor to licence and/or assign the IP or bundle of IP</w:t>
      </w:r>
      <w:r w:rsidR="00442A35" w:rsidRPr="00FD20EE">
        <w:rPr>
          <w:rFonts w:ascii="Arial" w:hAnsi="Arial" w:cs="Arial"/>
          <w:sz w:val="20"/>
          <w:lang w:val="en-US"/>
        </w:rPr>
        <w:t>Rs</w:t>
      </w:r>
      <w:r w:rsidRPr="00FD20EE">
        <w:rPr>
          <w:rFonts w:ascii="Arial" w:hAnsi="Arial" w:cs="Arial"/>
          <w:sz w:val="20"/>
          <w:lang w:val="en-US"/>
        </w:rPr>
        <w:t xml:space="preserve"> to the JV.   The rationale for entering into a JV is that the risk is shared and the parties co-drive the </w:t>
      </w:r>
      <w:r w:rsidR="00E57DC1">
        <w:rPr>
          <w:rFonts w:ascii="Arial" w:hAnsi="Arial" w:cs="Arial"/>
          <w:sz w:val="20"/>
          <w:lang w:val="en-US"/>
        </w:rPr>
        <w:t>commercialization</w:t>
      </w:r>
      <w:r w:rsidRPr="00FD20EE">
        <w:rPr>
          <w:rFonts w:ascii="Arial" w:hAnsi="Arial" w:cs="Arial"/>
          <w:sz w:val="20"/>
          <w:lang w:val="en-US"/>
        </w:rPr>
        <w:t xml:space="preserve"> of the IP.  The IP that each party brings into the JV needs to be clearly defined as well as the IP that is co-developed as part of the JV.</w:t>
      </w:r>
    </w:p>
    <w:p w:rsidR="004B3FAF" w:rsidRDefault="004B3FAF" w:rsidP="004B3FAF">
      <w:pPr>
        <w:pStyle w:val="ListParagraph"/>
        <w:spacing w:after="0" w:line="240" w:lineRule="auto"/>
        <w:ind w:left="426"/>
        <w:jc w:val="both"/>
        <w:rPr>
          <w:rFonts w:ascii="Arial" w:hAnsi="Arial" w:cs="Arial"/>
          <w:b/>
          <w:i/>
          <w:lang w:val="en-US"/>
        </w:rPr>
      </w:pPr>
    </w:p>
    <w:p w:rsidR="00BF4219" w:rsidRDefault="00BF4219" w:rsidP="004B3FAF">
      <w:pPr>
        <w:pStyle w:val="ListParagraph"/>
        <w:spacing w:after="0" w:line="240" w:lineRule="auto"/>
        <w:ind w:left="426"/>
        <w:jc w:val="both"/>
        <w:rPr>
          <w:rFonts w:ascii="Arial" w:hAnsi="Arial" w:cs="Arial"/>
          <w:b/>
          <w:i/>
          <w:lang w:val="en-US"/>
        </w:rPr>
      </w:pPr>
    </w:p>
    <w:p w:rsidR="00B30378" w:rsidRDefault="00B30378" w:rsidP="004B3FAF">
      <w:pPr>
        <w:pStyle w:val="ListParagraph"/>
        <w:spacing w:after="0" w:line="240" w:lineRule="auto"/>
        <w:ind w:left="426"/>
        <w:jc w:val="both"/>
        <w:rPr>
          <w:rFonts w:ascii="Arial" w:hAnsi="Arial" w:cs="Arial"/>
          <w:b/>
          <w:i/>
          <w:lang w:val="en-US"/>
        </w:rPr>
      </w:pPr>
    </w:p>
    <w:p w:rsidR="00B30378" w:rsidRPr="00C04211" w:rsidRDefault="00B30378" w:rsidP="004B3FAF">
      <w:pPr>
        <w:pStyle w:val="ListParagraph"/>
        <w:spacing w:after="0" w:line="240" w:lineRule="auto"/>
        <w:ind w:left="426"/>
        <w:jc w:val="both"/>
        <w:rPr>
          <w:rFonts w:ascii="Arial" w:hAnsi="Arial" w:cs="Arial"/>
          <w:b/>
          <w:i/>
          <w:lang w:val="en-US"/>
        </w:rPr>
      </w:pPr>
    </w:p>
    <w:p w:rsidR="004B3FAF" w:rsidRPr="00C04211" w:rsidRDefault="007E290E"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sz w:val="20"/>
          <w:lang w:val="en-US"/>
        </w:rPr>
      </w:pPr>
      <w:r w:rsidRPr="00FD20EE">
        <w:rPr>
          <w:rFonts w:ascii="Arial" w:hAnsi="Arial" w:cs="Arial"/>
          <w:b/>
          <w:sz w:val="20"/>
          <w:szCs w:val="32"/>
          <w:lang w:val="en-US"/>
        </w:rPr>
        <w:lastRenderedPageBreak/>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4B3FAF" w:rsidRPr="00C04211">
        <w:rPr>
          <w:rFonts w:ascii="Arial" w:hAnsi="Arial" w:cs="Arial"/>
          <w:b/>
          <w:sz w:val="20"/>
          <w:lang w:val="en-US"/>
        </w:rPr>
        <w:t>An excerpt from the Medical Research Council’s IP Policy (South Africa) on Joint Ventures</w:t>
      </w:r>
      <w:r w:rsidR="004B3FAF" w:rsidRPr="00C04211">
        <w:rPr>
          <w:rFonts w:ascii="Arial" w:hAnsi="Arial" w:cs="Arial"/>
          <w:sz w:val="20"/>
          <w:lang w:val="en-US"/>
        </w:rPr>
        <w:t xml:space="preserve">: </w:t>
      </w:r>
    </w:p>
    <w:p w:rsidR="004B3FAF" w:rsidRPr="00C04211"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sz w:val="20"/>
          <w:lang w:val="en-US"/>
        </w:rPr>
      </w:pPr>
    </w:p>
    <w:p w:rsidR="004B3FAF" w:rsidRPr="00C04211"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lang w:val="en-US"/>
        </w:rPr>
      </w:pPr>
      <w:r w:rsidRPr="00C04211">
        <w:rPr>
          <w:rFonts w:ascii="Arial" w:hAnsi="Arial" w:cs="Arial"/>
          <w:i/>
          <w:color w:val="000000"/>
          <w:sz w:val="20"/>
          <w:lang w:val="en-US"/>
        </w:rPr>
        <w:t xml:space="preserve">The MRC may elect, subject to the approval of the Minister of Health and National Treasury where the significance and materiality framework require such approval, to enter into a Joint Venture (JV) company with an outside entity or organisation for the exploitation of IP, the production of products or the provision of services, in which instance a subsidiary, such as MedRes, shall become a shareholder in the JV company on the MRC’s behalf. </w:t>
      </w:r>
    </w:p>
    <w:p w:rsidR="004B3FAF" w:rsidRPr="00C04211"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lang w:val="en-US"/>
        </w:rPr>
      </w:pPr>
    </w:p>
    <w:p w:rsidR="004B3FAF" w:rsidRPr="00CC0CF0"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sz w:val="20"/>
          <w:lang w:val="en-US"/>
        </w:rPr>
      </w:pPr>
      <w:r w:rsidRPr="00C04211">
        <w:rPr>
          <w:rFonts w:ascii="Arial" w:hAnsi="Arial" w:cs="Arial"/>
          <w:i/>
          <w:color w:val="000000"/>
          <w:sz w:val="20"/>
          <w:lang w:val="en-US"/>
        </w:rPr>
        <w:t>The MRC may license or assign the IP to the JV company. Any assignment of IP to the JV company shall be on the condition that the company is domiciled in South Africa and that, in the event of the liquidation of the JV company, the IP shall revert to the MRC prior to such liquidation. Any assignment of IP by the MRC shall be sub</w:t>
      </w:r>
      <w:r w:rsidRPr="00CC0CF0">
        <w:rPr>
          <w:rFonts w:ascii="Arial" w:hAnsi="Arial" w:cs="Arial"/>
          <w:i/>
          <w:color w:val="000000"/>
          <w:sz w:val="20"/>
          <w:lang w:val="en-US"/>
        </w:rPr>
        <w:t>ject to the approval of NIPMO</w:t>
      </w:r>
      <w:r w:rsidRPr="00CC0CF0">
        <w:rPr>
          <w:rFonts w:ascii="Arial" w:hAnsi="Arial" w:cs="Arial"/>
          <w:i/>
          <w:color w:val="000000"/>
          <w:sz w:val="18"/>
          <w:szCs w:val="20"/>
          <w:lang w:val="en-US"/>
        </w:rPr>
        <w:t>.</w:t>
      </w:r>
    </w:p>
    <w:p w:rsidR="009B74C8" w:rsidRPr="00CC0CF0" w:rsidRDefault="009B74C8" w:rsidP="004228B2">
      <w:pPr>
        <w:pStyle w:val="Heading3"/>
        <w:tabs>
          <w:tab w:val="left" w:pos="567"/>
        </w:tabs>
        <w:spacing w:before="0" w:after="0"/>
        <w:rPr>
          <w:sz w:val="24"/>
        </w:rPr>
      </w:pPr>
      <w:bookmarkStart w:id="288" w:name="_Toc516219423"/>
      <w:bookmarkStart w:id="289" w:name="_Toc515566173"/>
      <w:bookmarkStart w:id="290" w:name="_Toc516121336"/>
    </w:p>
    <w:p w:rsidR="009B74C8" w:rsidRPr="00C04211" w:rsidRDefault="009B74C8"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C04211">
        <w:rPr>
          <w:rFonts w:ascii="Arial" w:hAnsi="Arial" w:cs="Arial"/>
          <w:sz w:val="20"/>
          <w:lang w:val="en-US"/>
        </w:rPr>
        <w:t xml:space="preserve">: </w:t>
      </w:r>
      <w:r w:rsidR="00867E12" w:rsidRPr="00C04211">
        <w:rPr>
          <w:rFonts w:ascii="Arial" w:hAnsi="Arial" w:cs="Arial"/>
          <w:b/>
          <w:sz w:val="20"/>
          <w:lang w:val="en-US"/>
        </w:rPr>
        <w:t>An excerpt from “Analyzing the Effectiveness of University Technology Transfer”</w:t>
      </w:r>
      <w:r w:rsidR="00867E12" w:rsidRPr="00C04211">
        <w:rPr>
          <w:rStyle w:val="FootnoteReference"/>
          <w:rFonts w:ascii="Arial" w:hAnsi="Arial" w:cs="Arial"/>
          <w:b/>
          <w:sz w:val="20"/>
          <w:lang w:val="en-US"/>
        </w:rPr>
        <w:footnoteReference w:id="167"/>
      </w:r>
    </w:p>
    <w:p w:rsidR="009B74C8" w:rsidRPr="00C04211" w:rsidRDefault="009B74C8"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sz w:val="20"/>
          <w:lang w:val="en-US"/>
        </w:rPr>
      </w:pPr>
    </w:p>
    <w:p w:rsidR="00867E12" w:rsidRPr="00C04211" w:rsidRDefault="00867E1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lang w:val="en-US"/>
        </w:rPr>
      </w:pPr>
      <w:r w:rsidRPr="00C04211">
        <w:rPr>
          <w:rFonts w:ascii="Arial" w:hAnsi="Arial" w:cs="Arial"/>
          <w:i/>
          <w:color w:val="000000"/>
          <w:sz w:val="20"/>
          <w:lang w:val="en-US"/>
        </w:rPr>
        <w:t>Universities must be transparent, forthright and consistent about their strategic goals and priorities for technology transfer</w:t>
      </w:r>
      <w:r w:rsidR="009B74C8" w:rsidRPr="00C04211">
        <w:rPr>
          <w:rFonts w:ascii="Arial" w:hAnsi="Arial" w:cs="Arial"/>
          <w:i/>
          <w:color w:val="000000"/>
          <w:sz w:val="20"/>
          <w:lang w:val="en-US"/>
        </w:rPr>
        <w:t>.</w:t>
      </w:r>
      <w:r w:rsidRPr="00C04211">
        <w:rPr>
          <w:rFonts w:ascii="Arial" w:hAnsi="Arial" w:cs="Arial"/>
          <w:i/>
          <w:color w:val="000000"/>
          <w:sz w:val="20"/>
          <w:lang w:val="en-US"/>
        </w:rPr>
        <w:t xml:space="preserve"> […]</w:t>
      </w:r>
    </w:p>
    <w:p w:rsidR="004228B2" w:rsidRPr="00CC0CF0" w:rsidRDefault="004228B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lang w:val="en-US"/>
        </w:rPr>
      </w:pPr>
    </w:p>
    <w:p w:rsidR="004228B2" w:rsidRPr="00CC0CF0" w:rsidRDefault="00867E1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lang w:val="en-US"/>
        </w:rPr>
      </w:pPr>
      <w:r w:rsidRPr="00CC0CF0">
        <w:rPr>
          <w:rFonts w:ascii="Arial" w:hAnsi="Arial" w:cs="Arial"/>
          <w:i/>
          <w:color w:val="000000"/>
          <w:sz w:val="20"/>
          <w:lang w:val="en-US"/>
        </w:rPr>
        <w:t xml:space="preserve">Resource allocation decisions must also be driven by strategic choices the university makes regarding various models of technology transfer. Universities cam choose among a variety of “outputs” to emphasize, including licensing, startups, sponsored research and other mechanisms of technology transfer that are focused more directly on stimulating economic and regional development, such as incubators, and science parks. </w:t>
      </w:r>
    </w:p>
    <w:p w:rsidR="004228B2" w:rsidRPr="00CC0CF0" w:rsidRDefault="004228B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lang w:val="en-US"/>
        </w:rPr>
      </w:pPr>
    </w:p>
    <w:p w:rsidR="009B74C8" w:rsidRPr="00CC0CF0" w:rsidRDefault="00867E1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lang w:val="en-US"/>
        </w:rPr>
      </w:pPr>
      <w:r w:rsidRPr="00CC0CF0">
        <w:rPr>
          <w:rFonts w:ascii="Arial" w:hAnsi="Arial" w:cs="Arial"/>
          <w:i/>
          <w:color w:val="000000"/>
          <w:sz w:val="20"/>
          <w:lang w:val="en-US"/>
        </w:rPr>
        <w:t>Licensing and sponsored research yield revenue, while equity from startups may generate a long-term payoff. Universities that stress economic development outcomes are advised to focus on startups since these companies can potentially create jobs in the local region or state. Note also that while a startup strategy entails higher risk (since the probability of failure for new companies is relatively high), it can potentially generate high returns of the startup is taken public. However a startup strategy entails additional resources, if the university chooses to assist the academic entrepreneur in launching and developing their startup.</w:t>
      </w:r>
    </w:p>
    <w:p w:rsidR="004B3FAF" w:rsidRPr="00CC0CF0" w:rsidRDefault="007E290E" w:rsidP="007E290E">
      <w:pPr>
        <w:pStyle w:val="Heading3"/>
        <w:tabs>
          <w:tab w:val="left" w:pos="567"/>
        </w:tabs>
        <w:spacing w:before="360"/>
        <w:rPr>
          <w:sz w:val="24"/>
        </w:rPr>
      </w:pPr>
      <w:bookmarkStart w:id="291" w:name="_Toc516496067"/>
      <w:bookmarkStart w:id="292" w:name="_Toc516829439"/>
      <w:r w:rsidRPr="00CC0CF0">
        <w:rPr>
          <w:sz w:val="24"/>
        </w:rPr>
        <w:t>Commercialization</w:t>
      </w:r>
      <w:r w:rsidR="004B3FAF" w:rsidRPr="00CC0CF0">
        <w:rPr>
          <w:sz w:val="24"/>
        </w:rPr>
        <w:t xml:space="preserve"> Guidelines</w:t>
      </w:r>
      <w:bookmarkEnd w:id="288"/>
      <w:bookmarkEnd w:id="291"/>
      <w:bookmarkEnd w:id="292"/>
      <w:r w:rsidR="004B3FAF" w:rsidRPr="00CC0CF0">
        <w:rPr>
          <w:sz w:val="24"/>
        </w:rPr>
        <w:t xml:space="preserve">  </w:t>
      </w:r>
    </w:p>
    <w:p w:rsidR="004B3FAF" w:rsidRPr="00CC0CF0" w:rsidRDefault="004B3FAF" w:rsidP="007E290E">
      <w:pPr>
        <w:spacing w:after="0" w:line="240" w:lineRule="auto"/>
        <w:jc w:val="both"/>
        <w:rPr>
          <w:rFonts w:ascii="Arial" w:hAnsi="Arial" w:cs="Arial"/>
          <w:sz w:val="20"/>
          <w:lang w:val="en-US" w:eastAsia="en-US"/>
        </w:rPr>
      </w:pPr>
      <w:r w:rsidRPr="00CC0CF0">
        <w:rPr>
          <w:rFonts w:ascii="Arial" w:hAnsi="Arial" w:cs="Arial"/>
          <w:sz w:val="20"/>
          <w:lang w:val="en-US" w:eastAsia="en-US"/>
        </w:rPr>
        <w:t xml:space="preserve">The Guidelines set out over-riding objectives for the manner in which the </w:t>
      </w:r>
      <w:r w:rsidR="007E290E" w:rsidRPr="00CC0CF0">
        <w:rPr>
          <w:rFonts w:ascii="Arial" w:hAnsi="Arial" w:cs="Arial"/>
          <w:sz w:val="20"/>
          <w:lang w:val="en-US" w:eastAsia="en-US"/>
        </w:rPr>
        <w:t>I</w:t>
      </w:r>
      <w:r w:rsidRPr="00CC0CF0">
        <w:rPr>
          <w:rFonts w:ascii="Arial" w:hAnsi="Arial" w:cs="Arial"/>
          <w:sz w:val="20"/>
          <w:lang w:val="en-US" w:eastAsia="en-US"/>
        </w:rPr>
        <w:t xml:space="preserve">nstitution </w:t>
      </w:r>
      <w:r w:rsidR="007E290E" w:rsidRPr="00CC0CF0">
        <w:rPr>
          <w:rFonts w:ascii="Arial" w:hAnsi="Arial" w:cs="Arial"/>
          <w:sz w:val="20"/>
          <w:lang w:val="en-US" w:eastAsia="en-US"/>
        </w:rPr>
        <w:t>utilizes</w:t>
      </w:r>
      <w:r w:rsidRPr="00CC0CF0">
        <w:rPr>
          <w:rFonts w:ascii="Arial" w:hAnsi="Arial" w:cs="Arial"/>
          <w:sz w:val="20"/>
          <w:lang w:val="en-US" w:eastAsia="en-US"/>
        </w:rPr>
        <w:t xml:space="preserve">/ </w:t>
      </w:r>
      <w:r w:rsidR="007E290E" w:rsidRPr="00CC0CF0">
        <w:rPr>
          <w:rFonts w:ascii="Arial" w:hAnsi="Arial" w:cs="Arial"/>
          <w:sz w:val="20"/>
          <w:lang w:val="en-US" w:eastAsia="en-US"/>
        </w:rPr>
        <w:t>commercializes</w:t>
      </w:r>
      <w:r w:rsidRPr="00CC0CF0">
        <w:rPr>
          <w:rFonts w:ascii="Arial" w:hAnsi="Arial" w:cs="Arial"/>
          <w:sz w:val="20"/>
          <w:lang w:val="en-US" w:eastAsia="en-US"/>
        </w:rPr>
        <w:t xml:space="preserve"> their IP in, amongst others, a socially-responsible manner. </w:t>
      </w:r>
      <w:bookmarkEnd w:id="289"/>
      <w:bookmarkEnd w:id="290"/>
    </w:p>
    <w:p w:rsidR="007E290E" w:rsidRPr="00FD20EE" w:rsidRDefault="007E290E" w:rsidP="007E290E">
      <w:pPr>
        <w:spacing w:after="0"/>
        <w:jc w:val="both"/>
        <w:rPr>
          <w:sz w:val="20"/>
          <w:lang w:val="en-US"/>
        </w:rPr>
      </w:pPr>
    </w:p>
    <w:p w:rsidR="004B3FAF" w:rsidRPr="00FD20EE" w:rsidRDefault="004B3FAF" w:rsidP="009D4A54">
      <w:pPr>
        <w:pStyle w:val="NormalWeb"/>
        <w:numPr>
          <w:ilvl w:val="0"/>
          <w:numId w:val="19"/>
        </w:numPr>
        <w:spacing w:before="0" w:beforeAutospacing="0" w:after="200" w:afterAutospacing="0"/>
        <w:ind w:left="426" w:hanging="426"/>
        <w:jc w:val="both"/>
        <w:rPr>
          <w:rFonts w:ascii="Arial" w:eastAsiaTheme="minorEastAsia" w:hAnsi="Arial" w:cs="Arial"/>
          <w:color w:val="000000" w:themeColor="text1"/>
          <w:sz w:val="20"/>
          <w:szCs w:val="22"/>
          <w:lang w:val="en-US"/>
        </w:rPr>
      </w:pPr>
      <w:r w:rsidRPr="00FD20EE">
        <w:rPr>
          <w:rFonts w:ascii="Arial" w:eastAsiaTheme="minorEastAsia" w:hAnsi="Arial" w:cs="Arial"/>
          <w:b/>
          <w:color w:val="000000" w:themeColor="text1"/>
          <w:sz w:val="20"/>
          <w:szCs w:val="22"/>
          <w:lang w:val="en-US"/>
        </w:rPr>
        <w:t>Article 9.5.e, “</w:t>
      </w:r>
      <w:r w:rsidRPr="00FD20EE">
        <w:rPr>
          <w:rFonts w:ascii="Arial" w:eastAsiaTheme="minorEastAsia" w:hAnsi="Arial" w:cs="Arial"/>
          <w:b/>
          <w:i/>
          <w:color w:val="000000" w:themeColor="text1"/>
          <w:sz w:val="20"/>
          <w:szCs w:val="22"/>
          <w:lang w:val="en-US"/>
        </w:rPr>
        <w:t xml:space="preserve">shelving” or </w:t>
      </w:r>
      <w:r w:rsidRPr="00FD20EE">
        <w:rPr>
          <w:rFonts w:ascii="Arial" w:hAnsi="Arial" w:cs="Arial"/>
          <w:b/>
          <w:i/>
          <w:color w:val="000000" w:themeColor="text1"/>
          <w:sz w:val="20"/>
          <w:szCs w:val="22"/>
          <w:lang w:val="en-US"/>
        </w:rPr>
        <w:t>“mothballing”</w:t>
      </w:r>
      <w:r w:rsidRPr="00FD20EE">
        <w:rPr>
          <w:rStyle w:val="FootnoteReference"/>
          <w:rFonts w:ascii="Arial" w:hAnsi="Arial" w:cs="Arial"/>
          <w:b/>
          <w:i/>
          <w:sz w:val="20"/>
          <w:szCs w:val="22"/>
          <w:lang w:val="en-US"/>
        </w:rPr>
        <w:t xml:space="preserve"> </w:t>
      </w:r>
      <w:r w:rsidRPr="00FD20EE">
        <w:rPr>
          <w:rStyle w:val="FootnoteReference"/>
          <w:rFonts w:ascii="Arial" w:hAnsi="Arial" w:cs="Arial"/>
          <w:b/>
          <w:i/>
          <w:sz w:val="20"/>
          <w:szCs w:val="22"/>
          <w:lang w:val="en-US"/>
        </w:rPr>
        <w:footnoteReference w:id="168"/>
      </w:r>
      <w:r w:rsidRPr="00FD20EE">
        <w:rPr>
          <w:rFonts w:ascii="Arial" w:hAnsi="Arial" w:cs="Arial"/>
          <w:b/>
          <w:i/>
          <w:color w:val="000000" w:themeColor="text1"/>
          <w:sz w:val="20"/>
          <w:szCs w:val="22"/>
          <w:lang w:val="en-US"/>
        </w:rPr>
        <w:t xml:space="preserve"> of the IP or its use in any illegal or unethical manner</w:t>
      </w:r>
      <w:r w:rsidR="007E290E" w:rsidRPr="00FD20EE">
        <w:rPr>
          <w:rFonts w:ascii="Arial" w:hAnsi="Arial" w:cs="Arial"/>
          <w:b/>
          <w:i/>
          <w:color w:val="000000" w:themeColor="text1"/>
          <w:sz w:val="20"/>
          <w:szCs w:val="22"/>
          <w:lang w:val="en-US"/>
        </w:rPr>
        <w:t>:</w:t>
      </w:r>
      <w:r w:rsidRPr="00FD20EE">
        <w:rPr>
          <w:rFonts w:ascii="Arial" w:hAnsi="Arial" w:cs="Arial"/>
          <w:color w:val="000000" w:themeColor="text1"/>
          <w:sz w:val="20"/>
          <w:szCs w:val="22"/>
          <w:lang w:val="en-US"/>
        </w:rPr>
        <w:t xml:space="preserve"> </w:t>
      </w:r>
      <w:r w:rsidRPr="00FD20EE">
        <w:rPr>
          <w:rFonts w:ascii="Arial" w:eastAsiaTheme="minorEastAsia" w:hAnsi="Arial" w:cs="Arial"/>
          <w:color w:val="000000" w:themeColor="text1"/>
          <w:sz w:val="20"/>
          <w:szCs w:val="22"/>
          <w:lang w:val="en-US"/>
        </w:rPr>
        <w:t>As academic inventions are in areas closer to basic research, scientists and policy makers are also concerned that patenting certain inventions could block downstream research. One example is that of research tools, in which granting a patent could inhibit diffusion by increasing the costs and difficulty of using such tools in applied research. In response, funding agencies and research Institutions have adopted a policy that discourages unnecessary patenting and encourages non-exclusive licensing.</w:t>
      </w:r>
      <w:r w:rsidRPr="00FD20EE">
        <w:rPr>
          <w:rStyle w:val="FootnoteReference"/>
          <w:rFonts w:ascii="Arial" w:eastAsiaTheme="minorEastAsia" w:hAnsi="Arial" w:cs="Arial"/>
          <w:color w:val="000000" w:themeColor="text1"/>
          <w:sz w:val="20"/>
          <w:szCs w:val="22"/>
          <w:lang w:val="en-US"/>
        </w:rPr>
        <w:footnoteReference w:id="169"/>
      </w:r>
      <w:r w:rsidRPr="00FD20EE">
        <w:rPr>
          <w:rFonts w:ascii="Arial" w:eastAsiaTheme="minorEastAsia" w:hAnsi="Arial" w:cs="Arial"/>
          <w:color w:val="000000" w:themeColor="text1"/>
          <w:sz w:val="20"/>
          <w:szCs w:val="22"/>
          <w:lang w:val="en-US"/>
        </w:rPr>
        <w:t xml:space="preserve"> </w:t>
      </w:r>
    </w:p>
    <w:p w:rsidR="00C2707B" w:rsidRPr="00FD20EE" w:rsidRDefault="00B626EE" w:rsidP="00B30378">
      <w:pPr>
        <w:pStyle w:val="Heading3"/>
        <w:numPr>
          <w:ilvl w:val="0"/>
          <w:numId w:val="19"/>
        </w:numPr>
        <w:tabs>
          <w:tab w:val="left" w:pos="567"/>
        </w:tabs>
        <w:spacing w:before="360" w:after="0"/>
        <w:ind w:left="432" w:hanging="432"/>
        <w:jc w:val="both"/>
        <w:rPr>
          <w:rFonts w:eastAsiaTheme="minorEastAsia"/>
          <w:b w:val="0"/>
          <w:color w:val="000000" w:themeColor="text1"/>
          <w:sz w:val="20"/>
          <w:szCs w:val="22"/>
        </w:rPr>
      </w:pPr>
      <w:r w:rsidRPr="00FD20EE">
        <w:rPr>
          <w:rFonts w:eastAsiaTheme="minorEastAsia"/>
          <w:b w:val="0"/>
          <w:color w:val="000000" w:themeColor="text1"/>
          <w:sz w:val="20"/>
          <w:szCs w:val="22"/>
        </w:rPr>
        <w:lastRenderedPageBreak/>
        <w:t xml:space="preserve">Furthermore, governments and Institutions have established </w:t>
      </w:r>
      <w:r w:rsidR="00660745" w:rsidRPr="00FD20EE">
        <w:rPr>
          <w:rFonts w:eastAsiaTheme="minorEastAsia"/>
          <w:b w:val="0"/>
          <w:color w:val="000000" w:themeColor="text1"/>
          <w:sz w:val="20"/>
          <w:szCs w:val="22"/>
        </w:rPr>
        <w:t xml:space="preserve">guidelines or best practices on </w:t>
      </w:r>
      <w:r w:rsidRPr="00FD20EE">
        <w:rPr>
          <w:rFonts w:eastAsiaTheme="minorEastAsia"/>
          <w:b w:val="0"/>
          <w:color w:val="000000" w:themeColor="text1"/>
          <w:sz w:val="20"/>
          <w:szCs w:val="22"/>
        </w:rPr>
        <w:t>with the aim to institute safeguards against unintended negative consequences of IP-based commercialization</w:t>
      </w:r>
      <w:r w:rsidR="00D457D9" w:rsidRPr="00FD20EE">
        <w:rPr>
          <w:rFonts w:eastAsiaTheme="minorEastAsia"/>
          <w:b w:val="0"/>
          <w:color w:val="000000" w:themeColor="text1"/>
          <w:sz w:val="20"/>
          <w:szCs w:val="22"/>
        </w:rPr>
        <w:t xml:space="preserve"> (See </w:t>
      </w:r>
      <w:hyperlink w:anchor="Box6" w:history="1">
        <w:r w:rsidR="00D457D9" w:rsidRPr="00BF4219">
          <w:rPr>
            <w:rStyle w:val="Hyperlink"/>
            <w:rFonts w:eastAsiaTheme="minorEastAsia"/>
            <w:b w:val="0"/>
            <w:sz w:val="20"/>
            <w:szCs w:val="22"/>
          </w:rPr>
          <w:t>Box 6</w:t>
        </w:r>
      </w:hyperlink>
      <w:r w:rsidR="00D457D9" w:rsidRPr="00FD20EE">
        <w:rPr>
          <w:rFonts w:eastAsiaTheme="minorEastAsia"/>
          <w:b w:val="0"/>
          <w:color w:val="000000" w:themeColor="text1"/>
          <w:sz w:val="20"/>
          <w:szCs w:val="22"/>
        </w:rPr>
        <w:t xml:space="preserve">). </w:t>
      </w:r>
      <w:r w:rsidR="00C2707B" w:rsidRPr="00FD20EE">
        <w:rPr>
          <w:rFonts w:eastAsiaTheme="minorEastAsia"/>
          <w:b w:val="0"/>
          <w:color w:val="000000" w:themeColor="text1"/>
          <w:sz w:val="20"/>
          <w:szCs w:val="22"/>
        </w:rPr>
        <w:t xml:space="preserve">Examples of such recommendations </w:t>
      </w:r>
      <w:r w:rsidR="00D457D9" w:rsidRPr="00FD20EE">
        <w:rPr>
          <w:rFonts w:eastAsiaTheme="minorEastAsia"/>
          <w:b w:val="0"/>
          <w:color w:val="000000" w:themeColor="text1"/>
          <w:sz w:val="20"/>
          <w:szCs w:val="22"/>
        </w:rPr>
        <w:t>are include</w:t>
      </w:r>
      <w:r w:rsidR="00D457D9" w:rsidRPr="00FD20EE">
        <w:rPr>
          <w:rStyle w:val="FootnoteReference"/>
          <w:rFonts w:eastAsiaTheme="minorEastAsia"/>
          <w:b w:val="0"/>
          <w:color w:val="000000" w:themeColor="text1"/>
          <w:sz w:val="20"/>
          <w:szCs w:val="22"/>
        </w:rPr>
        <w:footnoteReference w:id="170"/>
      </w:r>
      <w:r w:rsidR="00C2707B" w:rsidRPr="00FD20EE">
        <w:rPr>
          <w:rFonts w:eastAsiaTheme="minorEastAsia"/>
          <w:b w:val="0"/>
          <w:color w:val="000000" w:themeColor="text1"/>
          <w:sz w:val="20"/>
          <w:szCs w:val="22"/>
        </w:rPr>
        <w:t>:</w:t>
      </w:r>
    </w:p>
    <w:p w:rsidR="00C2707B" w:rsidRPr="00FD20EE" w:rsidRDefault="00C2707B" w:rsidP="009D4A54">
      <w:pPr>
        <w:numPr>
          <w:ilvl w:val="0"/>
          <w:numId w:val="165"/>
        </w:numPr>
        <w:spacing w:after="0" w:line="240" w:lineRule="auto"/>
        <w:jc w:val="both"/>
        <w:rPr>
          <w:rFonts w:ascii="Arial" w:eastAsia="SimSun" w:hAnsi="Arial" w:cs="Arial"/>
          <w:sz w:val="20"/>
          <w:szCs w:val="20"/>
          <w:lang w:val="en-US" w:eastAsia="zh-CN"/>
        </w:rPr>
      </w:pPr>
      <w:r w:rsidRPr="00FD20EE">
        <w:rPr>
          <w:rFonts w:ascii="Arial" w:eastAsia="SimSun" w:hAnsi="Arial" w:cs="Arial"/>
          <w:sz w:val="20"/>
          <w:szCs w:val="20"/>
          <w:lang w:val="en-US" w:eastAsia="zh-CN"/>
        </w:rPr>
        <w:t>Guidelines can demand that patents should be sought, and exclusive licenses attributed, only where they are a necessary condition for their commercialization;</w:t>
      </w:r>
    </w:p>
    <w:p w:rsidR="00C2707B" w:rsidRPr="00FD20EE" w:rsidRDefault="00C2707B" w:rsidP="009D4A54">
      <w:pPr>
        <w:numPr>
          <w:ilvl w:val="0"/>
          <w:numId w:val="165"/>
        </w:numPr>
        <w:spacing w:after="0" w:line="240" w:lineRule="auto"/>
        <w:jc w:val="both"/>
        <w:rPr>
          <w:rFonts w:ascii="Arial" w:eastAsia="SimSun" w:hAnsi="Arial" w:cs="Arial"/>
          <w:sz w:val="20"/>
          <w:szCs w:val="20"/>
          <w:lang w:val="en-US" w:eastAsia="zh-CN"/>
        </w:rPr>
      </w:pPr>
      <w:r w:rsidRPr="00FD20EE">
        <w:rPr>
          <w:rFonts w:ascii="Arial" w:eastAsia="SimSun" w:hAnsi="Arial" w:cs="Arial"/>
          <w:sz w:val="20"/>
          <w:szCs w:val="20"/>
          <w:lang w:val="en-US" w:eastAsia="zh-CN"/>
        </w:rPr>
        <w:t xml:space="preserve">Institution policies and government bodies can declare certain areas off-limits to Institution patenting: basic research, research tools, technologies critical to public health in low-income countries, etc.; </w:t>
      </w:r>
    </w:p>
    <w:p w:rsidR="00D457D9" w:rsidRPr="00FD20EE" w:rsidRDefault="00C2707B" w:rsidP="009D4A54">
      <w:pPr>
        <w:numPr>
          <w:ilvl w:val="0"/>
          <w:numId w:val="165"/>
        </w:numPr>
        <w:spacing w:after="0" w:line="240" w:lineRule="auto"/>
        <w:jc w:val="both"/>
        <w:rPr>
          <w:rFonts w:eastAsia="SimSun"/>
          <w:sz w:val="20"/>
          <w:szCs w:val="20"/>
          <w:lang w:val="en-US" w:eastAsia="zh-CN"/>
        </w:rPr>
      </w:pPr>
      <w:r w:rsidRPr="00FD20EE">
        <w:rPr>
          <w:rFonts w:ascii="Arial" w:eastAsia="SimSun" w:hAnsi="Arial" w:cs="Arial"/>
          <w:sz w:val="20"/>
          <w:szCs w:val="20"/>
          <w:lang w:val="en-US" w:eastAsia="zh-CN"/>
        </w:rPr>
        <w:t>Licensees of government-funded technologies can be required to disclose follow-on investment and the actual use of the patent, for instance avoiding that these patents are used to block follow-on inventions by patent aggregators</w:t>
      </w:r>
      <w:r w:rsidR="00D457D9" w:rsidRPr="00FD20EE">
        <w:rPr>
          <w:rFonts w:ascii="Arial" w:eastAsia="SimSun" w:hAnsi="Arial" w:cs="Arial"/>
          <w:sz w:val="20"/>
          <w:szCs w:val="20"/>
          <w:lang w:val="en-US" w:eastAsia="zh-CN"/>
        </w:rPr>
        <w:t>;</w:t>
      </w:r>
      <w:r w:rsidRPr="00FD20EE">
        <w:rPr>
          <w:rFonts w:ascii="Arial" w:eastAsia="SimSun" w:hAnsi="Arial" w:cs="Arial"/>
          <w:sz w:val="20"/>
          <w:szCs w:val="20"/>
          <w:lang w:val="en-US" w:eastAsia="zh-CN"/>
        </w:rPr>
        <w:t xml:space="preserve"> </w:t>
      </w:r>
    </w:p>
    <w:p w:rsidR="00D457D9" w:rsidRPr="00FD20EE" w:rsidRDefault="00C2707B" w:rsidP="009D4A54">
      <w:pPr>
        <w:numPr>
          <w:ilvl w:val="0"/>
          <w:numId w:val="165"/>
        </w:numPr>
        <w:spacing w:after="0" w:line="240" w:lineRule="auto"/>
        <w:jc w:val="both"/>
        <w:rPr>
          <w:rStyle w:val="FootnoteReference"/>
          <w:rFonts w:eastAsia="SimSun"/>
          <w:sz w:val="20"/>
          <w:szCs w:val="20"/>
          <w:vertAlign w:val="baseline"/>
          <w:lang w:val="en-US" w:eastAsia="zh-CN"/>
        </w:rPr>
      </w:pPr>
      <w:r w:rsidRPr="00FD20EE">
        <w:rPr>
          <w:rFonts w:ascii="Arial" w:eastAsia="SimSun" w:hAnsi="Arial" w:cs="Arial"/>
          <w:sz w:val="20"/>
          <w:szCs w:val="20"/>
          <w:lang w:val="en-US" w:eastAsia="zh-CN"/>
        </w:rPr>
        <w:t>Certain requirements can be instituted to ensure that products derived from these inventions are sold to consumers o</w:t>
      </w:r>
      <w:r w:rsidR="00D457D9" w:rsidRPr="00FD20EE">
        <w:rPr>
          <w:rFonts w:ascii="Arial" w:eastAsia="SimSun" w:hAnsi="Arial" w:cs="Arial"/>
          <w:sz w:val="20"/>
          <w:szCs w:val="20"/>
          <w:lang w:val="en-US" w:eastAsia="zh-CN"/>
        </w:rPr>
        <w:t>f</w:t>
      </w:r>
      <w:r w:rsidRPr="00FD20EE">
        <w:rPr>
          <w:rFonts w:ascii="Arial" w:eastAsia="SimSun" w:hAnsi="Arial" w:cs="Arial"/>
          <w:sz w:val="20"/>
          <w:szCs w:val="20"/>
          <w:lang w:val="en-US" w:eastAsia="zh-CN"/>
        </w:rPr>
        <w:t xml:space="preserve"> poorer countries on reasonable terms</w:t>
      </w:r>
      <w:r w:rsidR="00D457D9" w:rsidRPr="00FD20EE">
        <w:rPr>
          <w:rFonts w:ascii="Arial" w:eastAsia="SimSun" w:hAnsi="Arial" w:cs="Arial"/>
          <w:sz w:val="20"/>
          <w:szCs w:val="20"/>
          <w:lang w:val="en-US" w:eastAsia="zh-CN"/>
        </w:rPr>
        <w:t>;</w:t>
      </w:r>
    </w:p>
    <w:p w:rsidR="00D457D9" w:rsidRPr="00FD20EE" w:rsidRDefault="00C2707B" w:rsidP="009D4A54">
      <w:pPr>
        <w:numPr>
          <w:ilvl w:val="0"/>
          <w:numId w:val="165"/>
        </w:numPr>
        <w:spacing w:after="0" w:line="240" w:lineRule="auto"/>
        <w:jc w:val="both"/>
        <w:rPr>
          <w:rFonts w:eastAsia="SimSun"/>
          <w:sz w:val="20"/>
          <w:szCs w:val="20"/>
          <w:lang w:val="en-US" w:eastAsia="zh-CN"/>
        </w:rPr>
      </w:pPr>
      <w:r w:rsidRPr="00FD20EE">
        <w:rPr>
          <w:rFonts w:ascii="Arial" w:eastAsia="SimSun" w:hAnsi="Arial" w:cs="Arial"/>
          <w:sz w:val="20"/>
          <w:szCs w:val="20"/>
          <w:lang w:val="en-US" w:eastAsia="zh-CN"/>
        </w:rPr>
        <w:t>Field-of-use restrictions can be implemented to ensure that the IP is made available for future research, including to other firms</w:t>
      </w:r>
      <w:r w:rsidR="00A51370" w:rsidRPr="00FD20EE">
        <w:rPr>
          <w:rFonts w:ascii="Arial" w:eastAsia="SimSun" w:hAnsi="Arial" w:cs="Arial"/>
          <w:sz w:val="20"/>
          <w:szCs w:val="20"/>
          <w:lang w:val="en-US" w:eastAsia="zh-CN"/>
        </w:rPr>
        <w:t>; and</w:t>
      </w:r>
      <w:r w:rsidRPr="00FD20EE">
        <w:rPr>
          <w:rFonts w:ascii="Arial" w:eastAsia="SimSun" w:hAnsi="Arial" w:cs="Arial"/>
          <w:sz w:val="20"/>
          <w:szCs w:val="20"/>
          <w:lang w:val="en-US" w:eastAsia="zh-CN"/>
        </w:rPr>
        <w:t xml:space="preserve"> </w:t>
      </w:r>
    </w:p>
    <w:p w:rsidR="00C2707B" w:rsidRPr="00FD20EE" w:rsidRDefault="00C2707B" w:rsidP="009D4A54">
      <w:pPr>
        <w:numPr>
          <w:ilvl w:val="0"/>
          <w:numId w:val="165"/>
        </w:numPr>
        <w:spacing w:after="0" w:line="240" w:lineRule="auto"/>
        <w:jc w:val="both"/>
        <w:rPr>
          <w:rFonts w:ascii="Arial" w:eastAsia="SimSun" w:hAnsi="Arial" w:cs="Arial"/>
          <w:sz w:val="20"/>
          <w:szCs w:val="20"/>
          <w:lang w:val="en-US" w:eastAsia="zh-CN"/>
        </w:rPr>
      </w:pPr>
      <w:r w:rsidRPr="00FD20EE">
        <w:rPr>
          <w:rFonts w:ascii="Arial" w:eastAsia="SimSun" w:hAnsi="Arial" w:cs="Arial"/>
          <w:sz w:val="20"/>
          <w:szCs w:val="20"/>
          <w:lang w:val="en-US" w:eastAsia="zh-CN"/>
        </w:rPr>
        <w:t>Governments can reserve the right to practice the invention or override exclusive licensing rights (‘’march-in rights’’).</w:t>
      </w:r>
    </w:p>
    <w:p w:rsidR="00C21221" w:rsidRPr="00C04211" w:rsidRDefault="00C21221" w:rsidP="00C2707B">
      <w:pPr>
        <w:pStyle w:val="Heading3"/>
        <w:tabs>
          <w:tab w:val="left" w:pos="567"/>
        </w:tabs>
        <w:spacing w:before="360"/>
        <w:rPr>
          <w:sz w:val="24"/>
        </w:rPr>
      </w:pPr>
      <w:bookmarkStart w:id="293" w:name="_Toc516219424"/>
      <w:bookmarkStart w:id="294" w:name="_Toc516496068"/>
      <w:bookmarkStart w:id="295" w:name="_Toc516829440"/>
      <w:r w:rsidRPr="00C04211">
        <w:rPr>
          <w:sz w:val="24"/>
        </w:rPr>
        <w:t>Useful Resources Related to Article 9</w:t>
      </w:r>
      <w:bookmarkEnd w:id="293"/>
      <w:bookmarkEnd w:id="294"/>
      <w:bookmarkEnd w:id="295"/>
    </w:p>
    <w:p w:rsidR="00464282" w:rsidRPr="00FD20EE" w:rsidRDefault="00464282" w:rsidP="00464282">
      <w:pPr>
        <w:pStyle w:val="ListParagraph"/>
        <w:numPr>
          <w:ilvl w:val="0"/>
          <w:numId w:val="12"/>
        </w:numPr>
        <w:spacing w:line="240" w:lineRule="auto"/>
        <w:ind w:left="426" w:hanging="426"/>
        <w:jc w:val="both"/>
        <w:rPr>
          <w:rFonts w:ascii="Arial" w:hAnsi="Arial" w:cs="Arial"/>
          <w:sz w:val="20"/>
          <w:szCs w:val="32"/>
          <w:lang w:val="en-US"/>
        </w:rPr>
      </w:pPr>
      <w:r w:rsidRPr="00FD20EE">
        <w:rPr>
          <w:rFonts w:ascii="Arial" w:hAnsi="Arial" w:cs="Arial"/>
          <w:b/>
          <w:sz w:val="20"/>
          <w:szCs w:val="32"/>
          <w:lang w:val="en-US"/>
        </w:rPr>
        <w:t xml:space="preserve">Professional, industry and trade associations </w:t>
      </w:r>
      <w:r w:rsidRPr="00FD20EE">
        <w:rPr>
          <w:rFonts w:ascii="Arial" w:hAnsi="Arial" w:cs="Arial"/>
          <w:sz w:val="20"/>
          <w:szCs w:val="32"/>
          <w:lang w:val="en-US"/>
        </w:rPr>
        <w:t xml:space="preserve">are useful sources for information and advice on IP commercialization and knowledge transfer.  A comprehensive list of the most prominent associations is available at the webpage of </w:t>
      </w:r>
      <w:hyperlink r:id="rId130" w:history="1">
        <w:r w:rsidRPr="00FD20EE">
          <w:rPr>
            <w:rStyle w:val="Hyperlink"/>
            <w:rFonts w:ascii="Arial" w:hAnsi="Arial" w:cs="Arial"/>
            <w:sz w:val="20"/>
            <w:lang w:val="en-US"/>
          </w:rPr>
          <w:t>Tech Transfer Central</w:t>
        </w:r>
      </w:hyperlink>
      <w:r w:rsidRPr="00FD20EE">
        <w:rPr>
          <w:rFonts w:ascii="Arial" w:hAnsi="Arial" w:cs="Arial"/>
          <w:sz w:val="20"/>
          <w:szCs w:val="32"/>
          <w:lang w:val="en-US"/>
        </w:rPr>
        <w:t>.</w:t>
      </w:r>
    </w:p>
    <w:p w:rsidR="00464282" w:rsidRPr="00FD20EE" w:rsidRDefault="00464282" w:rsidP="00464282">
      <w:pPr>
        <w:pStyle w:val="ListParagraph"/>
        <w:spacing w:line="240" w:lineRule="auto"/>
        <w:ind w:left="426"/>
        <w:jc w:val="both"/>
        <w:rPr>
          <w:rFonts w:ascii="Arial" w:hAnsi="Arial" w:cs="Arial"/>
          <w:sz w:val="20"/>
          <w:szCs w:val="32"/>
          <w:lang w:val="en-US"/>
        </w:rPr>
      </w:pPr>
    </w:p>
    <w:p w:rsidR="00C21221" w:rsidRPr="00FD20EE" w:rsidRDefault="00C21221" w:rsidP="009D4A54">
      <w:pPr>
        <w:pStyle w:val="ListParagraph"/>
        <w:numPr>
          <w:ilvl w:val="0"/>
          <w:numId w:val="57"/>
        </w:numPr>
        <w:ind w:left="426" w:hanging="426"/>
        <w:jc w:val="both"/>
        <w:rPr>
          <w:rFonts w:ascii="Arial" w:eastAsia="Times New Roman" w:hAnsi="Arial" w:cs="Arial"/>
          <w:b/>
          <w:bCs/>
          <w:sz w:val="20"/>
          <w:lang w:val="en-US"/>
        </w:rPr>
      </w:pPr>
      <w:r w:rsidRPr="00FD20EE">
        <w:rPr>
          <w:rFonts w:ascii="Arial" w:eastAsia="Times New Roman" w:hAnsi="Arial" w:cs="Arial"/>
          <w:b/>
          <w:bCs/>
          <w:sz w:val="20"/>
          <w:lang w:val="en-US"/>
        </w:rPr>
        <w:t>Guidelines on the Process of Knowledge/Technology Transfer</w:t>
      </w:r>
    </w:p>
    <w:p w:rsidR="00C21221" w:rsidRPr="00FD20EE" w:rsidRDefault="00C21221" w:rsidP="009D4A54">
      <w:pPr>
        <w:pStyle w:val="ListParagraph"/>
        <w:numPr>
          <w:ilvl w:val="1"/>
          <w:numId w:val="156"/>
        </w:numPr>
        <w:spacing w:line="240" w:lineRule="auto"/>
        <w:ind w:left="851" w:hanging="425"/>
        <w:jc w:val="both"/>
        <w:rPr>
          <w:rFonts w:ascii="Arial" w:eastAsia="Times New Roman" w:hAnsi="Arial" w:cs="Arial"/>
          <w:b/>
          <w:bCs/>
          <w:sz w:val="20"/>
          <w:lang w:val="en-US"/>
        </w:rPr>
      </w:pPr>
      <w:r w:rsidRPr="00FD20EE">
        <w:rPr>
          <w:rFonts w:ascii="Arial" w:hAnsi="Arial" w:cs="Arial"/>
          <w:sz w:val="20"/>
          <w:lang w:val="en-US"/>
        </w:rPr>
        <w:t>The</w:t>
      </w:r>
      <w:r w:rsidRPr="00FD20EE">
        <w:rPr>
          <w:rFonts w:ascii="Arial" w:hAnsi="Arial" w:cs="Arial"/>
          <w:color w:val="666666"/>
          <w:sz w:val="20"/>
          <w:lang w:val="en-US"/>
        </w:rPr>
        <w:t xml:space="preserve"> </w:t>
      </w:r>
      <w:hyperlink r:id="rId131" w:tgtFrame="_self" w:history="1">
        <w:r w:rsidRPr="00FD20EE">
          <w:rPr>
            <w:rStyle w:val="Hyperlink"/>
            <w:rFonts w:ascii="Arial" w:hAnsi="Arial" w:cs="Arial"/>
            <w:sz w:val="20"/>
            <w:lang w:val="en-US"/>
          </w:rPr>
          <w:t>Biocat</w:t>
        </w:r>
      </w:hyperlink>
      <w:r w:rsidRPr="00FD20EE">
        <w:rPr>
          <w:rFonts w:ascii="Arial" w:hAnsi="Arial" w:cs="Arial"/>
          <w:color w:val="666666"/>
          <w:sz w:val="20"/>
          <w:lang w:val="en-US"/>
        </w:rPr>
        <w:t xml:space="preserve"> </w:t>
      </w:r>
      <w:r w:rsidRPr="00FD20EE">
        <w:rPr>
          <w:rFonts w:ascii="Arial" w:hAnsi="Arial" w:cs="Arial"/>
          <w:sz w:val="20"/>
          <w:lang w:val="en-US"/>
        </w:rPr>
        <w:t xml:space="preserve">/ </w:t>
      </w:r>
      <w:hyperlink r:id="rId132" w:tgtFrame="_blank" w:history="1">
        <w:r w:rsidRPr="00FD20EE">
          <w:rPr>
            <w:rStyle w:val="Hyperlink"/>
            <w:rFonts w:ascii="Arial" w:hAnsi="Arial" w:cs="Arial"/>
            <w:sz w:val="20"/>
            <w:lang w:val="en-US"/>
          </w:rPr>
          <w:t>Interbio</w:t>
        </w:r>
      </w:hyperlink>
      <w:r w:rsidRPr="00FD20EE">
        <w:rPr>
          <w:rFonts w:ascii="Arial" w:hAnsi="Arial" w:cs="Arial"/>
          <w:color w:val="666666"/>
          <w:sz w:val="20"/>
          <w:lang w:val="en-US"/>
        </w:rPr>
        <w:t xml:space="preserve"> </w:t>
      </w:r>
      <w:r w:rsidRPr="00FD20EE">
        <w:rPr>
          <w:rFonts w:ascii="Arial" w:hAnsi="Arial"/>
          <w:sz w:val="20"/>
          <w:lang w:val="en-US"/>
        </w:rPr>
        <w:t xml:space="preserve">white book </w:t>
      </w:r>
      <w:r w:rsidRPr="00FD20EE">
        <w:rPr>
          <w:rFonts w:ascii="Arial" w:hAnsi="Arial" w:cs="Arial"/>
          <w:sz w:val="20"/>
          <w:lang w:val="en-US"/>
        </w:rPr>
        <w:t>(2012) “</w:t>
      </w:r>
      <w:hyperlink r:id="rId133" w:history="1">
        <w:r w:rsidRPr="00FD20EE">
          <w:rPr>
            <w:rStyle w:val="Hyperlink"/>
            <w:rFonts w:ascii="Arial" w:hAnsi="Arial"/>
            <w:sz w:val="20"/>
            <w:lang w:val="en-US"/>
          </w:rPr>
          <w:t>From Research to Market: Key Issues of Technology Transfer from Public Research Centers</w:t>
        </w:r>
      </w:hyperlink>
      <w:r w:rsidRPr="00FD20EE">
        <w:rPr>
          <w:rStyle w:val="Hyperlink"/>
          <w:sz w:val="20"/>
          <w:lang w:val="en-US"/>
        </w:rPr>
        <w:t>”</w:t>
      </w:r>
      <w:r w:rsidRPr="00FD20EE">
        <w:rPr>
          <w:rFonts w:ascii="Arial" w:hAnsi="Arial" w:cs="Arial"/>
          <w:sz w:val="20"/>
          <w:lang w:val="en-US"/>
        </w:rPr>
        <w:t xml:space="preserve">  contains practical guidelines for technology transfer in the field of public research in biotechnology, biomedicine and medical technologies. It deals with good practices, evaluation, assessment, licenses, spin-offs and marketing</w:t>
      </w:r>
      <w:r w:rsidRPr="00FD20EE">
        <w:rPr>
          <w:rStyle w:val="FootnoteReference"/>
          <w:rFonts w:ascii="Arial" w:hAnsi="Arial" w:cs="Arial"/>
          <w:sz w:val="20"/>
          <w:lang w:val="en-US"/>
        </w:rPr>
        <w:footnoteReference w:id="171"/>
      </w:r>
      <w:r w:rsidRPr="00FD20EE">
        <w:rPr>
          <w:rFonts w:ascii="Arial" w:hAnsi="Arial" w:cs="Arial"/>
          <w:sz w:val="20"/>
          <w:lang w:val="en-US"/>
        </w:rPr>
        <w:t>.</w:t>
      </w:r>
    </w:p>
    <w:p w:rsidR="00C21221" w:rsidRPr="00FD20EE" w:rsidRDefault="00C21221" w:rsidP="009D4A54">
      <w:pPr>
        <w:pStyle w:val="ListParagraph"/>
        <w:numPr>
          <w:ilvl w:val="1"/>
          <w:numId w:val="156"/>
        </w:numPr>
        <w:spacing w:line="240" w:lineRule="auto"/>
        <w:ind w:left="851" w:hanging="425"/>
        <w:jc w:val="both"/>
        <w:rPr>
          <w:rFonts w:ascii="Arial" w:eastAsia="Times New Roman" w:hAnsi="Arial" w:cs="Arial"/>
          <w:b/>
          <w:bCs/>
          <w:sz w:val="20"/>
          <w:lang w:val="en-US"/>
        </w:rPr>
      </w:pPr>
      <w:r w:rsidRPr="00FD20EE">
        <w:rPr>
          <w:rFonts w:ascii="Arial" w:hAnsi="Arial" w:cs="Arial"/>
          <w:sz w:val="20"/>
          <w:lang w:val="en-US"/>
        </w:rPr>
        <w:t>The European IPR Helpdesk (2016) “</w:t>
      </w:r>
      <w:hyperlink r:id="rId134" w:history="1">
        <w:r w:rsidRPr="00FD20EE">
          <w:rPr>
            <w:rStyle w:val="Hyperlink"/>
            <w:rFonts w:ascii="Arial" w:hAnsi="Arial" w:cs="Arial"/>
            <w:sz w:val="20"/>
            <w:lang w:val="en-US"/>
          </w:rPr>
          <w:t xml:space="preserve">Your Guide to IP </w:t>
        </w:r>
        <w:r w:rsidR="00E57DC1">
          <w:rPr>
            <w:rStyle w:val="Hyperlink"/>
            <w:rFonts w:ascii="Arial" w:hAnsi="Arial" w:cs="Arial"/>
            <w:sz w:val="20"/>
            <w:lang w:val="en-US"/>
          </w:rPr>
          <w:t>Commercialization</w:t>
        </w:r>
      </w:hyperlink>
      <w:r w:rsidRPr="00FD20EE">
        <w:rPr>
          <w:rFonts w:ascii="Arial" w:hAnsi="Arial" w:cs="Arial"/>
          <w:sz w:val="20"/>
          <w:lang w:val="en-US"/>
        </w:rPr>
        <w:t xml:space="preserve">” provides basic facts on IP aspects in </w:t>
      </w:r>
      <w:r w:rsidR="00E57DC1">
        <w:rPr>
          <w:rFonts w:ascii="Arial" w:hAnsi="Arial" w:cs="Arial"/>
          <w:sz w:val="20"/>
          <w:lang w:val="en-US"/>
        </w:rPr>
        <w:t>commercialization</w:t>
      </w:r>
      <w:r w:rsidRPr="00FD20EE">
        <w:rPr>
          <w:rFonts w:ascii="Arial" w:hAnsi="Arial" w:cs="Arial"/>
          <w:sz w:val="20"/>
          <w:lang w:val="en-US"/>
        </w:rPr>
        <w:t xml:space="preserve"> activities.</w:t>
      </w:r>
    </w:p>
    <w:p w:rsidR="00660745" w:rsidRPr="00FD20EE" w:rsidRDefault="00660745" w:rsidP="009D4A54">
      <w:pPr>
        <w:pStyle w:val="ListParagraph"/>
        <w:numPr>
          <w:ilvl w:val="1"/>
          <w:numId w:val="156"/>
        </w:numPr>
        <w:spacing w:line="240" w:lineRule="auto"/>
        <w:ind w:left="851" w:hanging="425"/>
        <w:jc w:val="both"/>
        <w:rPr>
          <w:rFonts w:ascii="Arial" w:eastAsia="Times New Roman" w:hAnsi="Arial" w:cs="Arial"/>
          <w:b/>
          <w:bCs/>
          <w:sz w:val="20"/>
          <w:lang w:val="en-US"/>
        </w:rPr>
      </w:pPr>
      <w:r w:rsidRPr="00FD20EE">
        <w:rPr>
          <w:rFonts w:ascii="Arial" w:hAnsi="Arial" w:cs="Arial"/>
          <w:sz w:val="20"/>
          <w:lang w:val="en-US"/>
        </w:rPr>
        <w:t xml:space="preserve">For a list of national guidelines or codes of practices, see </w:t>
      </w:r>
      <w:hyperlink w:anchor="Box6" w:history="1">
        <w:r w:rsidRPr="00BF4219">
          <w:rPr>
            <w:rStyle w:val="Hyperlink"/>
            <w:rFonts w:ascii="Arial" w:hAnsi="Arial" w:cs="Arial"/>
            <w:sz w:val="20"/>
            <w:lang w:val="en-US"/>
          </w:rPr>
          <w:t>Box 6</w:t>
        </w:r>
      </w:hyperlink>
      <w:r w:rsidRPr="00FD20EE">
        <w:rPr>
          <w:rFonts w:ascii="Arial" w:hAnsi="Arial" w:cs="Arial"/>
          <w:sz w:val="20"/>
          <w:lang w:val="en-US"/>
        </w:rPr>
        <w:t>.</w:t>
      </w:r>
    </w:p>
    <w:p w:rsidR="00C21221" w:rsidRPr="00FD20EE" w:rsidRDefault="00C21221" w:rsidP="00C21221">
      <w:pPr>
        <w:pStyle w:val="ListParagraph"/>
        <w:ind w:left="426"/>
        <w:jc w:val="both"/>
        <w:rPr>
          <w:rFonts w:ascii="Arial" w:eastAsia="Times New Roman" w:hAnsi="Arial" w:cs="Arial"/>
          <w:b/>
          <w:bCs/>
          <w:sz w:val="20"/>
          <w:lang w:val="en-US"/>
        </w:rPr>
      </w:pPr>
    </w:p>
    <w:p w:rsidR="00C21221" w:rsidRPr="00FD20EE" w:rsidRDefault="00B30378" w:rsidP="009D4A54">
      <w:pPr>
        <w:pStyle w:val="ListParagraph"/>
        <w:numPr>
          <w:ilvl w:val="0"/>
          <w:numId w:val="57"/>
        </w:numPr>
        <w:ind w:left="426" w:hanging="426"/>
        <w:jc w:val="both"/>
        <w:rPr>
          <w:rFonts w:ascii="Arial" w:eastAsia="Times New Roman" w:hAnsi="Arial" w:cs="Arial"/>
          <w:b/>
          <w:bCs/>
          <w:sz w:val="20"/>
          <w:lang w:val="en-US"/>
        </w:rPr>
      </w:pPr>
      <w:r>
        <w:rPr>
          <w:rFonts w:ascii="Arial" w:eastAsia="Times New Roman" w:hAnsi="Arial" w:cs="Arial"/>
          <w:b/>
          <w:bCs/>
          <w:sz w:val="20"/>
          <w:lang w:val="en-US"/>
        </w:rPr>
        <w:t>Licensing</w:t>
      </w:r>
    </w:p>
    <w:p w:rsidR="00E568EC" w:rsidRPr="00FD20EE" w:rsidRDefault="00C21221" w:rsidP="009D4A54">
      <w:pPr>
        <w:pStyle w:val="ListParagraph"/>
        <w:numPr>
          <w:ilvl w:val="0"/>
          <w:numId w:val="59"/>
        </w:numPr>
        <w:jc w:val="both"/>
        <w:rPr>
          <w:rFonts w:ascii="Arial" w:eastAsia="Times New Roman" w:hAnsi="Arial" w:cs="Arial"/>
          <w:b/>
          <w:bCs/>
          <w:sz w:val="20"/>
          <w:lang w:val="en-US"/>
        </w:rPr>
      </w:pPr>
      <w:r w:rsidRPr="00FD20EE">
        <w:rPr>
          <w:rFonts w:ascii="Arial" w:hAnsi="Arial" w:cs="Arial"/>
          <w:sz w:val="20"/>
          <w:lang w:val="en-US"/>
        </w:rPr>
        <w:t xml:space="preserve">WIPO publication: </w:t>
      </w:r>
      <w:hyperlink r:id="rId135" w:history="1">
        <w:r w:rsidRPr="00FD20EE">
          <w:rPr>
            <w:rStyle w:val="Hyperlink"/>
            <w:rFonts w:ascii="Arial" w:hAnsi="Arial" w:cs="Arial"/>
            <w:sz w:val="20"/>
            <w:lang w:val="en-US"/>
          </w:rPr>
          <w:t>Successful Technology Licensing</w:t>
        </w:r>
      </w:hyperlink>
      <w:r w:rsidRPr="00FD20EE">
        <w:rPr>
          <w:rFonts w:ascii="Arial" w:hAnsi="Arial" w:cs="Arial"/>
          <w:sz w:val="20"/>
          <w:lang w:val="en-US"/>
        </w:rPr>
        <w:t xml:space="preserve"> </w:t>
      </w:r>
    </w:p>
    <w:p w:rsidR="00E568EC" w:rsidRPr="00FD20EE" w:rsidRDefault="00E568EC" w:rsidP="009D4A54">
      <w:pPr>
        <w:pStyle w:val="ListParagraph"/>
        <w:numPr>
          <w:ilvl w:val="0"/>
          <w:numId w:val="59"/>
        </w:numPr>
        <w:jc w:val="both"/>
        <w:rPr>
          <w:rFonts w:ascii="Arial" w:eastAsia="Times New Roman" w:hAnsi="Arial" w:cs="Arial"/>
          <w:b/>
          <w:bCs/>
          <w:sz w:val="20"/>
          <w:lang w:val="en-US"/>
        </w:rPr>
      </w:pPr>
      <w:r w:rsidRPr="00FD20EE">
        <w:rPr>
          <w:rFonts w:ascii="Arial" w:hAnsi="Arial" w:cs="Arial"/>
          <w:sz w:val="20"/>
          <w:lang w:val="en-US"/>
        </w:rPr>
        <w:t xml:space="preserve">Whitepaper </w:t>
      </w:r>
      <w:hyperlink r:id="rId136" w:history="1">
        <w:r w:rsidRPr="00FD20EE">
          <w:rPr>
            <w:rStyle w:val="Hyperlink"/>
            <w:rFonts w:ascii="Arial" w:hAnsi="Arial" w:cs="Arial"/>
            <w:sz w:val="20"/>
            <w:lang w:val="en-US"/>
          </w:rPr>
          <w:t>In the Public Interest: Nine Points to Consider in Licensing University Technology</w:t>
        </w:r>
      </w:hyperlink>
      <w:r w:rsidRPr="00FD20EE">
        <w:rPr>
          <w:rFonts w:ascii="Arial" w:hAnsi="Arial" w:cs="Arial"/>
          <w:sz w:val="20"/>
          <w:lang w:val="en-US"/>
        </w:rPr>
        <w:t>.  Drafted by 12 participating institutions and endorsed by AUTM and over 70 other institutions.  The paper has an annex with examples of clauses.</w:t>
      </w:r>
    </w:p>
    <w:p w:rsidR="00C21221" w:rsidRPr="00FD20EE" w:rsidRDefault="00C21221" w:rsidP="00C21221">
      <w:pPr>
        <w:pStyle w:val="ListParagraph"/>
        <w:ind w:left="426"/>
        <w:jc w:val="both"/>
        <w:rPr>
          <w:rFonts w:ascii="Arial" w:eastAsia="Times New Roman" w:hAnsi="Arial" w:cs="Arial"/>
          <w:b/>
          <w:bCs/>
          <w:sz w:val="20"/>
          <w:lang w:val="en-US"/>
        </w:rPr>
      </w:pPr>
    </w:p>
    <w:p w:rsidR="00C21221" w:rsidRPr="00FD20EE" w:rsidRDefault="00C21221" w:rsidP="009D4A54">
      <w:pPr>
        <w:pStyle w:val="ListParagraph"/>
        <w:numPr>
          <w:ilvl w:val="0"/>
          <w:numId w:val="57"/>
        </w:numPr>
        <w:ind w:left="426" w:hanging="426"/>
        <w:jc w:val="both"/>
        <w:rPr>
          <w:rFonts w:ascii="Arial" w:eastAsia="Times New Roman" w:hAnsi="Arial" w:cs="Arial"/>
          <w:b/>
          <w:bCs/>
          <w:sz w:val="20"/>
          <w:lang w:val="en-US"/>
        </w:rPr>
      </w:pPr>
      <w:r w:rsidRPr="00FD20EE">
        <w:rPr>
          <w:rFonts w:ascii="Arial" w:eastAsia="Times New Roman" w:hAnsi="Arial" w:cs="Arial"/>
          <w:b/>
          <w:bCs/>
          <w:sz w:val="20"/>
          <w:lang w:val="en-US"/>
        </w:rPr>
        <w:t>Establishment of Spin-offs</w:t>
      </w:r>
    </w:p>
    <w:p w:rsidR="00C21221" w:rsidRPr="00FD20EE" w:rsidRDefault="002D1000" w:rsidP="009D4A54">
      <w:pPr>
        <w:pStyle w:val="ListParagraph"/>
        <w:numPr>
          <w:ilvl w:val="0"/>
          <w:numId w:val="59"/>
        </w:numPr>
        <w:spacing w:line="240" w:lineRule="auto"/>
        <w:jc w:val="both"/>
        <w:rPr>
          <w:rFonts w:ascii="Arial" w:hAnsi="Arial" w:cs="Arial"/>
          <w:sz w:val="20"/>
          <w:lang w:val="en-US"/>
        </w:rPr>
      </w:pPr>
      <w:r w:rsidRPr="00FD20EE">
        <w:rPr>
          <w:rFonts w:ascii="Arial" w:hAnsi="Arial" w:cs="Arial"/>
          <w:sz w:val="20"/>
          <w:lang w:val="en-US"/>
        </w:rPr>
        <w:t xml:space="preserve">UNICO Practical Guides. </w:t>
      </w:r>
      <w:hyperlink r:id="rId137" w:history="1">
        <w:r w:rsidRPr="00FD20EE">
          <w:rPr>
            <w:rStyle w:val="Hyperlink"/>
            <w:rFonts w:ascii="Arial" w:hAnsi="Arial" w:cs="Arial"/>
            <w:sz w:val="20"/>
            <w:lang w:val="en-US"/>
          </w:rPr>
          <w:t>Spin-out Transactions</w:t>
        </w:r>
      </w:hyperlink>
      <w:r w:rsidRPr="00FD20EE">
        <w:rPr>
          <w:rFonts w:ascii="Arial" w:hAnsi="Arial" w:cs="Arial"/>
          <w:sz w:val="20"/>
          <w:lang w:val="en-US"/>
        </w:rPr>
        <w:t>. Provides an introduction to spin-off transactions; suggested templates; discussion of legal and negotiation issues; and some underlying issues which are of particular concern for universities.</w:t>
      </w:r>
    </w:p>
    <w:p w:rsidR="00C21221" w:rsidRPr="00FD20EE" w:rsidRDefault="00C21221" w:rsidP="009D4A54">
      <w:pPr>
        <w:pStyle w:val="ListParagraph"/>
        <w:numPr>
          <w:ilvl w:val="0"/>
          <w:numId w:val="59"/>
        </w:numPr>
        <w:spacing w:line="240" w:lineRule="auto"/>
        <w:jc w:val="both"/>
        <w:rPr>
          <w:rFonts w:ascii="Arial" w:hAnsi="Arial" w:cs="Arial"/>
          <w:sz w:val="20"/>
          <w:lang w:val="en-US"/>
        </w:rPr>
      </w:pPr>
      <w:r w:rsidRPr="00FD20EE">
        <w:rPr>
          <w:rFonts w:ascii="Arial" w:hAnsi="Arial" w:cs="Arial"/>
          <w:sz w:val="20"/>
          <w:lang w:val="en-US"/>
        </w:rPr>
        <w:t>E. Rasmussen, E. M. Wright (2015). "</w:t>
      </w:r>
      <w:hyperlink r:id="rId138" w:history="1">
        <w:r w:rsidRPr="00FD20EE">
          <w:rPr>
            <w:rStyle w:val="Hyperlink"/>
            <w:rFonts w:ascii="Arial" w:hAnsi="Arial" w:cs="Arial"/>
            <w:sz w:val="20"/>
            <w:lang w:val="en-US"/>
          </w:rPr>
          <w:t>How can universities facilitate academic spin-offs? An entrepreneurial competency perspective</w:t>
        </w:r>
      </w:hyperlink>
      <w:r w:rsidRPr="00FD20EE">
        <w:rPr>
          <w:rFonts w:ascii="Arial" w:hAnsi="Arial" w:cs="Arial"/>
          <w:sz w:val="20"/>
          <w:lang w:val="en-US"/>
        </w:rPr>
        <w:t xml:space="preserve">." The Journal of Technology Transfer 40(5): 782-799. </w:t>
      </w:r>
    </w:p>
    <w:p w:rsidR="00C21221" w:rsidRPr="00FD20EE" w:rsidRDefault="00C21221" w:rsidP="009D4A54">
      <w:pPr>
        <w:pStyle w:val="ListParagraph"/>
        <w:numPr>
          <w:ilvl w:val="0"/>
          <w:numId w:val="59"/>
        </w:numPr>
        <w:spacing w:after="0" w:line="240" w:lineRule="auto"/>
        <w:ind w:left="714" w:hanging="357"/>
        <w:jc w:val="both"/>
        <w:rPr>
          <w:rFonts w:ascii="Arial" w:hAnsi="Arial" w:cs="Arial"/>
          <w:sz w:val="20"/>
          <w:lang w:val="en-US"/>
        </w:rPr>
      </w:pPr>
      <w:r w:rsidRPr="00FD20EE">
        <w:rPr>
          <w:rFonts w:ascii="Arial" w:hAnsi="Arial" w:cs="Arial"/>
          <w:sz w:val="20"/>
          <w:lang w:val="en-US"/>
        </w:rPr>
        <w:t xml:space="preserve">European Commission, </w:t>
      </w:r>
      <w:hyperlink r:id="rId139" w:history="1">
        <w:r w:rsidRPr="00FD20EE">
          <w:rPr>
            <w:rStyle w:val="Hyperlink"/>
            <w:rFonts w:ascii="Arial" w:hAnsi="Arial" w:cs="Arial"/>
            <w:sz w:val="20"/>
            <w:lang w:val="en-US"/>
          </w:rPr>
          <w:t>University spin-outs in Europe - Overview and good practice</w:t>
        </w:r>
      </w:hyperlink>
      <w:r w:rsidRPr="00FD20EE">
        <w:rPr>
          <w:rFonts w:ascii="Arial" w:hAnsi="Arial" w:cs="Arial"/>
          <w:sz w:val="20"/>
          <w:lang w:val="en-US"/>
        </w:rPr>
        <w:t xml:space="preserve">, 2002. </w:t>
      </w:r>
    </w:p>
    <w:p w:rsidR="00C21221" w:rsidRPr="00B30378" w:rsidRDefault="00C21221" w:rsidP="009D4A54">
      <w:pPr>
        <w:pStyle w:val="ListParagraph"/>
        <w:numPr>
          <w:ilvl w:val="0"/>
          <w:numId w:val="59"/>
        </w:numPr>
        <w:spacing w:line="240" w:lineRule="auto"/>
        <w:jc w:val="both"/>
        <w:rPr>
          <w:rFonts w:ascii="Arial" w:hAnsi="Arial" w:cs="Arial"/>
          <w:sz w:val="20"/>
          <w:lang w:val="en-US"/>
        </w:rPr>
      </w:pPr>
      <w:r w:rsidRPr="00FD20EE">
        <w:rPr>
          <w:rFonts w:ascii="Arial" w:hAnsi="Arial" w:cs="Arial"/>
          <w:sz w:val="20"/>
          <w:lang w:val="en-US"/>
        </w:rPr>
        <w:t xml:space="preserve">University of Colorado, </w:t>
      </w:r>
      <w:r w:rsidR="002D1000" w:rsidRPr="00FD20EE">
        <w:rPr>
          <w:rFonts w:ascii="Arial" w:hAnsi="Arial" w:cs="Arial"/>
          <w:color w:val="333333"/>
          <w:sz w:val="20"/>
          <w:lang w:val="en-US"/>
        </w:rPr>
        <w:t>"</w:t>
      </w:r>
      <w:hyperlink r:id="rId140" w:tgtFrame="_blank" w:history="1">
        <w:r w:rsidR="002D1000" w:rsidRPr="00FD20EE">
          <w:rPr>
            <w:rStyle w:val="Hyperlink"/>
            <w:rFonts w:ascii="Arial" w:hAnsi="Arial" w:cs="Arial"/>
            <w:sz w:val="20"/>
            <w:lang w:val="en-US"/>
          </w:rPr>
          <w:t>Starting a Start-up: Successfully Managing the Dynamics of a New Company</w:t>
        </w:r>
      </w:hyperlink>
      <w:r w:rsidR="002D1000" w:rsidRPr="00FD20EE">
        <w:rPr>
          <w:rFonts w:ascii="Arial" w:hAnsi="Arial" w:cs="Arial"/>
          <w:color w:val="333333"/>
          <w:sz w:val="20"/>
          <w:lang w:val="en-US"/>
        </w:rPr>
        <w:t>" contains detailed information on the start-up process and important legal and business considerations, as well as additional resources to help start-ups start right.</w:t>
      </w:r>
    </w:p>
    <w:p w:rsidR="00B30378" w:rsidRPr="00FD20EE" w:rsidRDefault="00B30378" w:rsidP="00B30378">
      <w:pPr>
        <w:pStyle w:val="ListParagraph"/>
        <w:spacing w:line="240" w:lineRule="auto"/>
        <w:jc w:val="both"/>
        <w:rPr>
          <w:rFonts w:ascii="Arial" w:hAnsi="Arial" w:cs="Arial"/>
          <w:sz w:val="20"/>
          <w:lang w:val="en-US"/>
        </w:rPr>
      </w:pPr>
    </w:p>
    <w:p w:rsidR="00C21221" w:rsidRPr="00FD20EE" w:rsidRDefault="00C21221" w:rsidP="009D4A54">
      <w:pPr>
        <w:pStyle w:val="ListParagraph"/>
        <w:numPr>
          <w:ilvl w:val="0"/>
          <w:numId w:val="57"/>
        </w:numPr>
        <w:spacing w:line="240" w:lineRule="auto"/>
        <w:ind w:left="426" w:hanging="426"/>
        <w:rPr>
          <w:rFonts w:ascii="Arial" w:eastAsia="Times New Roman" w:hAnsi="Arial" w:cs="Arial"/>
          <w:b/>
          <w:bCs/>
          <w:sz w:val="20"/>
          <w:lang w:val="en-US"/>
        </w:rPr>
      </w:pPr>
      <w:r w:rsidRPr="00FD20EE">
        <w:rPr>
          <w:rFonts w:ascii="Arial" w:eastAsia="Times New Roman" w:hAnsi="Arial" w:cs="Arial"/>
          <w:b/>
          <w:bCs/>
          <w:sz w:val="20"/>
          <w:lang w:val="en-US"/>
        </w:rPr>
        <w:t>Joint Ventures</w:t>
      </w:r>
    </w:p>
    <w:p w:rsidR="00C21221" w:rsidRPr="00FD20EE" w:rsidRDefault="00660745" w:rsidP="009D4A54">
      <w:pPr>
        <w:pStyle w:val="ListParagraph"/>
        <w:numPr>
          <w:ilvl w:val="1"/>
          <w:numId w:val="59"/>
        </w:numPr>
        <w:ind w:left="851" w:hanging="425"/>
        <w:jc w:val="both"/>
        <w:rPr>
          <w:rFonts w:ascii="Arial" w:eastAsia="Times New Roman" w:hAnsi="Arial" w:cs="Arial"/>
          <w:b/>
          <w:bCs/>
          <w:sz w:val="20"/>
          <w:lang w:val="en-US"/>
        </w:rPr>
      </w:pPr>
      <w:r w:rsidRPr="00FD20EE">
        <w:rPr>
          <w:rFonts w:ascii="Arial" w:eastAsia="Times New Roman" w:hAnsi="Arial" w:cs="Arial"/>
          <w:bCs/>
          <w:sz w:val="20"/>
          <w:lang w:val="en-US"/>
        </w:rPr>
        <w:t xml:space="preserve">European </w:t>
      </w:r>
      <w:r w:rsidR="00C21221" w:rsidRPr="00FD20EE">
        <w:rPr>
          <w:rFonts w:ascii="Arial" w:eastAsia="Times New Roman" w:hAnsi="Arial" w:cs="Arial"/>
          <w:bCs/>
          <w:sz w:val="20"/>
          <w:lang w:val="en-US"/>
        </w:rPr>
        <w:t>IPR Helpd</w:t>
      </w:r>
      <w:r w:rsidRPr="00FD20EE">
        <w:rPr>
          <w:rFonts w:ascii="Arial" w:eastAsia="Times New Roman" w:hAnsi="Arial" w:cs="Arial"/>
          <w:bCs/>
          <w:sz w:val="20"/>
          <w:lang w:val="en-US"/>
        </w:rPr>
        <w:t>e</w:t>
      </w:r>
      <w:r w:rsidR="00C21221" w:rsidRPr="00FD20EE">
        <w:rPr>
          <w:rFonts w:ascii="Arial" w:eastAsia="Times New Roman" w:hAnsi="Arial" w:cs="Arial"/>
          <w:bCs/>
          <w:sz w:val="20"/>
          <w:lang w:val="en-US"/>
        </w:rPr>
        <w:t xml:space="preserve">sk, </w:t>
      </w:r>
      <w:hyperlink r:id="rId141" w:history="1">
        <w:r w:rsidR="00C21221" w:rsidRPr="00FD20EE">
          <w:rPr>
            <w:rStyle w:val="Hyperlink"/>
            <w:rFonts w:ascii="Arial" w:eastAsia="Times New Roman" w:hAnsi="Arial" w:cs="Arial"/>
            <w:bCs/>
            <w:sz w:val="20"/>
            <w:lang w:val="en-US"/>
          </w:rPr>
          <w:t>Factsheet – Commercialising IP: Joint Ventures</w:t>
        </w:r>
      </w:hyperlink>
    </w:p>
    <w:p w:rsidR="00DB735F" w:rsidRPr="00FD20EE" w:rsidRDefault="00DB735F" w:rsidP="002F3C51">
      <w:pPr>
        <w:pStyle w:val="Heading2"/>
        <w:rPr>
          <w:lang w:val="en-US"/>
        </w:rPr>
      </w:pPr>
      <w:bookmarkStart w:id="296" w:name="_Toc490468525"/>
      <w:bookmarkStart w:id="297" w:name="_Toc490821213"/>
    </w:p>
    <w:p w:rsidR="00BB7028" w:rsidRPr="00FD20EE" w:rsidRDefault="00BB7028" w:rsidP="002F3C51">
      <w:pPr>
        <w:pStyle w:val="Heading2"/>
        <w:rPr>
          <w:lang w:val="en-US"/>
        </w:rPr>
      </w:pPr>
      <w:bookmarkStart w:id="298" w:name="_ARTICLE_10_-"/>
      <w:bookmarkStart w:id="299" w:name="_Toc516160089"/>
      <w:bookmarkStart w:id="300" w:name="_Toc516219425"/>
      <w:bookmarkStart w:id="301" w:name="_Toc516496069"/>
      <w:bookmarkStart w:id="302" w:name="_Toc516829441"/>
      <w:bookmarkStart w:id="303" w:name="_Toc519782022"/>
      <w:bookmarkEnd w:id="298"/>
      <w:r w:rsidRPr="00FD20EE">
        <w:rPr>
          <w:lang w:val="en-US"/>
        </w:rPr>
        <w:t xml:space="preserve">ARTICLE 10 </w:t>
      </w:r>
      <w:r w:rsidR="00FD20EE">
        <w:rPr>
          <w:lang w:val="en-US"/>
        </w:rPr>
        <w:t>–</w:t>
      </w:r>
      <w:r w:rsidRPr="00FD20EE">
        <w:rPr>
          <w:lang w:val="en-US"/>
        </w:rPr>
        <w:t xml:space="preserve"> INCENTIVES</w:t>
      </w:r>
      <w:r w:rsidR="00FD20EE">
        <w:rPr>
          <w:lang w:val="en-US"/>
        </w:rPr>
        <w:t xml:space="preserve"> </w:t>
      </w:r>
      <w:r w:rsidRPr="00FD20EE">
        <w:rPr>
          <w:lang w:val="en-US"/>
        </w:rPr>
        <w:t>AND DISTRIBUTION OF REVENUES</w:t>
      </w:r>
      <w:bookmarkEnd w:id="299"/>
      <w:bookmarkEnd w:id="300"/>
      <w:bookmarkEnd w:id="301"/>
      <w:bookmarkEnd w:id="302"/>
      <w:bookmarkEnd w:id="303"/>
      <w:r w:rsidRPr="00FD20EE">
        <w:rPr>
          <w:lang w:val="en-US"/>
        </w:rPr>
        <w:t xml:space="preserve"> </w:t>
      </w:r>
      <w:bookmarkEnd w:id="296"/>
      <w:bookmarkEnd w:id="297"/>
    </w:p>
    <w:p w:rsidR="00E22076" w:rsidRPr="00FD20EE" w:rsidRDefault="00E22076" w:rsidP="002F3C51">
      <w:pPr>
        <w:pStyle w:val="Heading2"/>
        <w:rPr>
          <w:lang w:val="en-US"/>
        </w:rPr>
      </w:pPr>
    </w:p>
    <w:p w:rsidR="00437015" w:rsidRPr="00FD20EE" w:rsidRDefault="00517252" w:rsidP="00B7519E">
      <w:pPr>
        <w:pStyle w:val="Heading3"/>
        <w:jc w:val="both"/>
        <w:rPr>
          <w:sz w:val="24"/>
        </w:rPr>
      </w:pPr>
      <w:bookmarkStart w:id="304" w:name="_Article_10.1_–"/>
      <w:bookmarkStart w:id="305" w:name="_Toc516160090"/>
      <w:bookmarkStart w:id="306" w:name="_Toc516219426"/>
      <w:bookmarkStart w:id="307" w:name="_Toc516496070"/>
      <w:bookmarkStart w:id="308" w:name="_Toc516829442"/>
      <w:bookmarkStart w:id="309" w:name="_Toc494115993"/>
      <w:bookmarkEnd w:id="304"/>
      <w:r w:rsidRPr="00FD20EE">
        <w:rPr>
          <w:sz w:val="24"/>
        </w:rPr>
        <w:t>Article 10.1 – The Institution’s Incentive Structure</w:t>
      </w:r>
      <w:bookmarkEnd w:id="305"/>
      <w:bookmarkEnd w:id="306"/>
      <w:bookmarkEnd w:id="307"/>
      <w:bookmarkEnd w:id="308"/>
      <w:r w:rsidR="0095482B" w:rsidRPr="00FD20EE">
        <w:rPr>
          <w:sz w:val="24"/>
        </w:rPr>
        <w:t xml:space="preserve"> </w:t>
      </w:r>
    </w:p>
    <w:p w:rsidR="00517252" w:rsidRPr="00FD20EE" w:rsidRDefault="00437015" w:rsidP="00B7519E">
      <w:pPr>
        <w:pStyle w:val="Heading3"/>
        <w:jc w:val="both"/>
        <w:rPr>
          <w:sz w:val="20"/>
        </w:rPr>
      </w:pPr>
      <w:bookmarkStart w:id="310" w:name="_Toc516160091"/>
      <w:bookmarkStart w:id="311" w:name="_Toc516219427"/>
      <w:bookmarkStart w:id="312" w:name="_Toc516496071"/>
      <w:bookmarkStart w:id="313" w:name="_Toc516829443"/>
      <w:r w:rsidRPr="00FD20EE">
        <w:rPr>
          <w:sz w:val="20"/>
        </w:rPr>
        <w:t xml:space="preserve">Purpose - </w:t>
      </w:r>
      <w:r w:rsidR="0095482B" w:rsidRPr="00FD20EE">
        <w:rPr>
          <w:sz w:val="20"/>
        </w:rPr>
        <w:t>why are incentives required?</w:t>
      </w:r>
      <w:bookmarkEnd w:id="310"/>
      <w:bookmarkEnd w:id="311"/>
      <w:bookmarkEnd w:id="312"/>
      <w:bookmarkEnd w:id="313"/>
    </w:p>
    <w:p w:rsidR="0068766A" w:rsidRPr="00FD20EE" w:rsidRDefault="0068766A" w:rsidP="00B7519E">
      <w:pPr>
        <w:spacing w:after="0" w:line="240" w:lineRule="auto"/>
        <w:jc w:val="both"/>
        <w:rPr>
          <w:rFonts w:ascii="Arial" w:hAnsi="Arial" w:cs="Arial"/>
          <w:sz w:val="20"/>
          <w:lang w:val="en-US"/>
        </w:rPr>
      </w:pPr>
      <w:r w:rsidRPr="00FD20EE">
        <w:rPr>
          <w:rFonts w:ascii="Arial" w:hAnsi="Arial" w:cs="Arial"/>
          <w:sz w:val="20"/>
          <w:lang w:val="en-US"/>
        </w:rPr>
        <w:t>Institutional incentives play an important role in enhancing the effectiveness of knowledge transfer. The Template underscores the importance</w:t>
      </w:r>
      <w:r w:rsidR="00AD755F" w:rsidRPr="00FD20EE">
        <w:rPr>
          <w:rFonts w:ascii="Arial" w:hAnsi="Arial" w:cs="Arial"/>
          <w:sz w:val="20"/>
          <w:lang w:val="en-US"/>
        </w:rPr>
        <w:t xml:space="preserve"> for</w:t>
      </w:r>
      <w:r w:rsidRPr="00FD20EE">
        <w:rPr>
          <w:rFonts w:ascii="Arial" w:hAnsi="Arial" w:cs="Arial"/>
          <w:sz w:val="20"/>
          <w:lang w:val="en-US"/>
        </w:rPr>
        <w:t xml:space="preserve"> address</w:t>
      </w:r>
      <w:r w:rsidR="00AD755F" w:rsidRPr="00FD20EE">
        <w:rPr>
          <w:rFonts w:ascii="Arial" w:hAnsi="Arial" w:cs="Arial"/>
          <w:sz w:val="20"/>
          <w:lang w:val="en-US"/>
        </w:rPr>
        <w:t>ing</w:t>
      </w:r>
      <w:r w:rsidRPr="00FD20EE">
        <w:rPr>
          <w:rFonts w:ascii="Arial" w:hAnsi="Arial" w:cs="Arial"/>
          <w:sz w:val="20"/>
          <w:lang w:val="en-US"/>
        </w:rPr>
        <w:t xml:space="preserve"> reward systems that are consistent with greater entrepreneurial activity.</w:t>
      </w:r>
    </w:p>
    <w:p w:rsidR="0068766A" w:rsidRPr="00FD20EE" w:rsidRDefault="0068766A" w:rsidP="00B7519E">
      <w:pPr>
        <w:spacing w:after="0" w:line="240" w:lineRule="auto"/>
        <w:jc w:val="both"/>
        <w:rPr>
          <w:rFonts w:ascii="Arial" w:hAnsi="Arial" w:cs="Arial"/>
          <w:sz w:val="20"/>
          <w:lang w:val="en-US"/>
        </w:rPr>
      </w:pPr>
    </w:p>
    <w:p w:rsidR="0095482B" w:rsidRPr="00FD20EE" w:rsidRDefault="0095482B" w:rsidP="009D4A54">
      <w:pPr>
        <w:pStyle w:val="ListParagraph"/>
        <w:numPr>
          <w:ilvl w:val="0"/>
          <w:numId w:val="52"/>
        </w:numPr>
        <w:spacing w:after="0" w:line="240" w:lineRule="auto"/>
        <w:ind w:left="426" w:hanging="426"/>
        <w:jc w:val="both"/>
        <w:rPr>
          <w:rFonts w:ascii="Arial" w:hAnsi="Arial" w:cs="Arial"/>
          <w:sz w:val="20"/>
          <w:lang w:val="en-US"/>
        </w:rPr>
      </w:pPr>
      <w:r w:rsidRPr="00FD20EE">
        <w:rPr>
          <w:rFonts w:ascii="Arial" w:hAnsi="Arial" w:cs="Arial"/>
          <w:b/>
          <w:sz w:val="20"/>
          <w:lang w:val="en-US"/>
        </w:rPr>
        <w:t>Article 10.1.1,</w:t>
      </w:r>
      <w:r w:rsidRPr="00FD20EE">
        <w:rPr>
          <w:sz w:val="20"/>
          <w:lang w:val="en-US"/>
        </w:rPr>
        <w:t xml:space="preserve"> </w:t>
      </w:r>
      <w:r w:rsidR="007F7961" w:rsidRPr="00FD20EE">
        <w:rPr>
          <w:rFonts w:ascii="Arial" w:hAnsi="Arial" w:cs="Arial"/>
          <w:b/>
          <w:i/>
          <w:sz w:val="20"/>
          <w:lang w:val="en-US"/>
        </w:rPr>
        <w:t>in the interest of promoting knowledge transfer</w:t>
      </w:r>
      <w:r w:rsidR="00547F07" w:rsidRPr="00FD20EE">
        <w:rPr>
          <w:rFonts w:ascii="Arial" w:hAnsi="Arial" w:cs="Arial"/>
          <w:b/>
          <w:sz w:val="20"/>
          <w:lang w:val="en-US"/>
        </w:rPr>
        <w:t>:</w:t>
      </w:r>
      <w:r w:rsidRPr="00FD20EE">
        <w:rPr>
          <w:rFonts w:ascii="Arial" w:hAnsi="Arial" w:cs="Arial"/>
          <w:sz w:val="20"/>
          <w:lang w:val="en-US"/>
        </w:rPr>
        <w:t xml:space="preserve"> Researchers have long been plagued by the “publish or perish” mantra where advancing your academic career requires frequent peer-reviewed publications in journals where the higher the impact factor</w:t>
      </w:r>
      <w:r w:rsidRPr="00FD20EE">
        <w:rPr>
          <w:rStyle w:val="FootnoteReference"/>
          <w:rFonts w:ascii="Arial" w:hAnsi="Arial" w:cs="Arial"/>
          <w:sz w:val="20"/>
          <w:lang w:val="en-US"/>
        </w:rPr>
        <w:footnoteReference w:id="172"/>
      </w:r>
      <w:r w:rsidRPr="00FD20EE">
        <w:rPr>
          <w:rFonts w:ascii="Arial" w:hAnsi="Arial" w:cs="Arial"/>
          <w:sz w:val="20"/>
          <w:lang w:val="en-US"/>
        </w:rPr>
        <w:t xml:space="preserve"> the more respected the academic output.  A role in </w:t>
      </w:r>
      <w:r w:rsidR="00E57DC1">
        <w:rPr>
          <w:rFonts w:ascii="Arial" w:hAnsi="Arial" w:cs="Arial"/>
          <w:sz w:val="20"/>
          <w:lang w:val="en-US"/>
        </w:rPr>
        <w:t>commercialization</w:t>
      </w:r>
      <w:r w:rsidRPr="00FD20EE">
        <w:rPr>
          <w:rFonts w:ascii="Arial" w:hAnsi="Arial" w:cs="Arial"/>
          <w:sz w:val="20"/>
          <w:lang w:val="en-US"/>
        </w:rPr>
        <w:t xml:space="preserve"> of research outputs remains an unfamiliar role for most researchers.  As the role of universities and research institutions, especially in developing and emerging economies, is morphing as a means to provide local solutions for local problems, the expectation of researchers to adopt a greater role in innovation activities has increased. </w:t>
      </w:r>
    </w:p>
    <w:p w:rsidR="0095482B" w:rsidRPr="00FD20EE" w:rsidRDefault="0095482B" w:rsidP="00B7519E">
      <w:pPr>
        <w:spacing w:after="0" w:line="240" w:lineRule="auto"/>
        <w:jc w:val="both"/>
        <w:rPr>
          <w:rFonts w:ascii="Arial" w:hAnsi="Arial" w:cs="Arial"/>
          <w:sz w:val="20"/>
          <w:lang w:val="en-US"/>
        </w:rPr>
      </w:pPr>
    </w:p>
    <w:p w:rsidR="007F7961" w:rsidRPr="00FD20EE" w:rsidRDefault="0095482B" w:rsidP="007F7961">
      <w:pPr>
        <w:spacing w:after="0" w:line="240" w:lineRule="auto"/>
        <w:ind w:left="426"/>
        <w:jc w:val="both"/>
        <w:rPr>
          <w:rFonts w:ascii="Arial" w:hAnsi="Arial" w:cs="Arial"/>
          <w:sz w:val="20"/>
          <w:lang w:val="en-US"/>
        </w:rPr>
      </w:pPr>
      <w:r w:rsidRPr="00FD20EE">
        <w:rPr>
          <w:rFonts w:ascii="Arial" w:hAnsi="Arial" w:cs="Arial"/>
          <w:sz w:val="20"/>
          <w:lang w:val="en-US"/>
        </w:rPr>
        <w:t>To a degree, academic researchers have willingly adopted this more active role in knowledge transfer.  However, an appropriate incentive structure is essential to drive and indeed encourage researchers towards this type of behaviour.</w:t>
      </w:r>
      <w:r w:rsidR="007F7961" w:rsidRPr="00FD20EE">
        <w:rPr>
          <w:rStyle w:val="FootnoteReference"/>
          <w:rFonts w:ascii="Arial" w:hAnsi="Arial" w:cs="Arial"/>
          <w:sz w:val="20"/>
          <w:lang w:val="en-US"/>
        </w:rPr>
        <w:footnoteReference w:id="173"/>
      </w:r>
      <w:r w:rsidRPr="00FD20EE">
        <w:rPr>
          <w:rFonts w:ascii="Arial" w:hAnsi="Arial" w:cs="Arial"/>
          <w:sz w:val="20"/>
          <w:lang w:val="en-US"/>
        </w:rPr>
        <w:t xml:space="preserve"> </w:t>
      </w:r>
    </w:p>
    <w:p w:rsidR="00A23549" w:rsidRPr="00FD20EE" w:rsidRDefault="00A23549" w:rsidP="00B7519E">
      <w:pPr>
        <w:spacing w:after="0" w:line="240" w:lineRule="auto"/>
        <w:ind w:left="426"/>
        <w:jc w:val="both"/>
        <w:rPr>
          <w:rFonts w:ascii="Arial" w:hAnsi="Arial" w:cs="Arial"/>
          <w:sz w:val="20"/>
          <w:lang w:val="en-US"/>
        </w:rPr>
      </w:pPr>
    </w:p>
    <w:p w:rsidR="0095482B" w:rsidRPr="00FD20EE" w:rsidRDefault="0095482B" w:rsidP="00B7519E">
      <w:pPr>
        <w:spacing w:after="0" w:line="240" w:lineRule="auto"/>
        <w:ind w:left="426"/>
        <w:jc w:val="both"/>
        <w:rPr>
          <w:rFonts w:ascii="Arial" w:hAnsi="Arial" w:cs="Arial"/>
          <w:sz w:val="20"/>
          <w:lang w:val="en-US"/>
        </w:rPr>
      </w:pPr>
      <w:r w:rsidRPr="00FD20EE">
        <w:rPr>
          <w:rFonts w:ascii="Arial" w:hAnsi="Arial" w:cs="Arial"/>
          <w:sz w:val="20"/>
          <w:lang w:val="en-US"/>
        </w:rPr>
        <w:t xml:space="preserve">Incentives may require </w:t>
      </w:r>
      <w:r w:rsidRPr="00FD20EE">
        <w:rPr>
          <w:rFonts w:ascii="Arial" w:hAnsi="Arial" w:cs="Arial"/>
          <w:b/>
          <w:sz w:val="20"/>
          <w:lang w:val="en-US"/>
        </w:rPr>
        <w:t>mandatory</w:t>
      </w:r>
      <w:r w:rsidRPr="00FD20EE">
        <w:rPr>
          <w:rFonts w:ascii="Arial" w:hAnsi="Arial" w:cs="Arial"/>
          <w:sz w:val="20"/>
          <w:lang w:val="en-US"/>
        </w:rPr>
        <w:t xml:space="preserve"> implementation as per a legislative framework</w:t>
      </w:r>
      <w:r w:rsidRPr="00FD20EE">
        <w:rPr>
          <w:rStyle w:val="FootnoteReference"/>
          <w:rFonts w:ascii="Arial" w:hAnsi="Arial" w:cs="Arial"/>
          <w:sz w:val="20"/>
          <w:lang w:val="en-US"/>
        </w:rPr>
        <w:footnoteReference w:id="174"/>
      </w:r>
      <w:r w:rsidRPr="00FD20EE">
        <w:rPr>
          <w:rFonts w:ascii="Arial" w:hAnsi="Arial" w:cs="Arial"/>
          <w:sz w:val="20"/>
          <w:lang w:val="en-US"/>
        </w:rPr>
        <w:t xml:space="preserve"> or they may be in line with the </w:t>
      </w:r>
      <w:r w:rsidRPr="00FD20EE">
        <w:rPr>
          <w:rFonts w:ascii="Arial" w:hAnsi="Arial" w:cs="Arial"/>
          <w:b/>
          <w:sz w:val="20"/>
          <w:lang w:val="en-US"/>
        </w:rPr>
        <w:t>institution’s vision</w:t>
      </w:r>
      <w:r w:rsidR="007F7961" w:rsidRPr="00FD20EE">
        <w:rPr>
          <w:rStyle w:val="FootnoteReference"/>
          <w:rFonts w:ascii="Arial" w:hAnsi="Arial" w:cs="Arial"/>
          <w:b/>
          <w:sz w:val="20"/>
          <w:lang w:val="en-US"/>
        </w:rPr>
        <w:footnoteReference w:id="175"/>
      </w:r>
      <w:r w:rsidRPr="00FD20EE">
        <w:rPr>
          <w:rFonts w:ascii="Arial" w:hAnsi="Arial" w:cs="Arial"/>
          <w:sz w:val="20"/>
          <w:lang w:val="en-US"/>
        </w:rPr>
        <w:t xml:space="preserve"> to ensure research has socio-economic application.  The first example of legislatively mandated incentives was the United States’ Bayh-Dole Act of 1980</w:t>
      </w:r>
      <w:r w:rsidRPr="00FD20EE">
        <w:rPr>
          <w:rStyle w:val="FootnoteReference"/>
          <w:rFonts w:ascii="Arial" w:hAnsi="Arial" w:cs="Arial"/>
          <w:sz w:val="20"/>
          <w:lang w:val="en-US"/>
        </w:rPr>
        <w:footnoteReference w:id="176"/>
      </w:r>
      <w:r w:rsidRPr="00FD20EE">
        <w:rPr>
          <w:rFonts w:ascii="Arial" w:hAnsi="Arial" w:cs="Arial"/>
          <w:sz w:val="20"/>
          <w:lang w:val="en-US"/>
        </w:rPr>
        <w:t xml:space="preserve">.  This intervention was adopted subsequently by a number of other developed countries and thereafter developing countries and countries in transition.  Examples include South Africa (see excerpt below), China, Brazil, India, Mexico, and the Philippines which all have legislative provisions, whereas Uganda and Botswana are examples where one or more of their institutions have made provision for incentives in line with their institutional vision.  </w:t>
      </w:r>
    </w:p>
    <w:p w:rsidR="0095482B" w:rsidRPr="00C04211" w:rsidRDefault="0095482B" w:rsidP="00B7519E">
      <w:pPr>
        <w:spacing w:after="0" w:line="240" w:lineRule="auto"/>
        <w:ind w:left="567" w:hanging="567"/>
        <w:jc w:val="both"/>
        <w:rPr>
          <w:rFonts w:ascii="Arial" w:hAnsi="Arial" w:cs="Arial"/>
          <w:sz w:val="20"/>
          <w:lang w:val="en-US" w:eastAsia="en-US"/>
        </w:rPr>
      </w:pPr>
    </w:p>
    <w:p w:rsidR="0095482B" w:rsidRPr="00FD20EE" w:rsidRDefault="0095482B"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ascii="Arial" w:hAnsi="Arial" w:cs="Arial"/>
          <w:b/>
          <w:sz w:val="20"/>
          <w:szCs w:val="32"/>
          <w:lang w:val="en-US"/>
        </w:rPr>
      </w:pPr>
      <w:bookmarkStart w:id="314" w:name="Box66"/>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bookmarkEnd w:id="314"/>
      <w:r w:rsidRPr="00FD20EE">
        <w:rPr>
          <w:rFonts w:ascii="Arial" w:hAnsi="Arial" w:cs="Arial"/>
          <w:b/>
          <w:sz w:val="20"/>
          <w:szCs w:val="32"/>
          <w:lang w:val="en-US"/>
        </w:rPr>
        <w:t xml:space="preserve"> </w:t>
      </w:r>
      <w:r w:rsidR="00166FF0" w:rsidRPr="00FD20EE">
        <w:rPr>
          <w:rFonts w:ascii="Arial" w:hAnsi="Arial" w:cs="Arial"/>
          <w:b/>
          <w:sz w:val="20"/>
          <w:szCs w:val="32"/>
          <w:lang w:val="en-US"/>
        </w:rPr>
        <w:t xml:space="preserve">Mandated incentives in </w:t>
      </w:r>
      <w:r w:rsidRPr="00FD20EE">
        <w:rPr>
          <w:rFonts w:ascii="Arial" w:hAnsi="Arial" w:cs="Arial"/>
          <w:b/>
          <w:sz w:val="20"/>
          <w:szCs w:val="32"/>
          <w:lang w:val="en-US"/>
        </w:rPr>
        <w:t xml:space="preserve">South Africa </w:t>
      </w:r>
    </w:p>
    <w:p w:rsidR="007F7961" w:rsidRPr="00FD20EE" w:rsidRDefault="007F7961"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ascii="Arial" w:hAnsi="Arial" w:cs="Arial"/>
          <w:sz w:val="20"/>
          <w:lang w:val="en-US"/>
        </w:rPr>
      </w:pPr>
    </w:p>
    <w:p w:rsidR="0095482B" w:rsidRPr="00FD20EE" w:rsidRDefault="0095482B"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ascii="Arial" w:hAnsi="Arial" w:cs="Arial"/>
          <w:sz w:val="20"/>
          <w:lang w:val="en-US"/>
        </w:rPr>
      </w:pPr>
      <w:r w:rsidRPr="00FD20EE">
        <w:rPr>
          <w:rFonts w:ascii="Arial" w:hAnsi="Arial" w:cs="Arial"/>
          <w:sz w:val="20"/>
          <w:lang w:val="en-US"/>
        </w:rPr>
        <w:t>South Africa’s Intellectual Property Rights from Publicly Financed Research and Development Act (No. 51 of 2008; IPR Act) provides such a framework where section (2)(1)(d), under the objects of the legislation, mandates that “</w:t>
      </w:r>
      <w:r w:rsidRPr="00C04211">
        <w:rPr>
          <w:rFonts w:ascii="Arial" w:hAnsi="Arial" w:cs="Arial"/>
          <w:i/>
          <w:sz w:val="20"/>
          <w:lang w:val="en-US"/>
        </w:rPr>
        <w:t>human ingenuity and creativity are acknowledged and rewarded</w:t>
      </w:r>
      <w:r w:rsidRPr="00C04211">
        <w:rPr>
          <w:rFonts w:ascii="Arial" w:hAnsi="Arial" w:cs="Arial"/>
          <w:sz w:val="20"/>
          <w:lang w:val="en-US"/>
        </w:rPr>
        <w:t xml:space="preserve">”.  </w:t>
      </w:r>
      <w:r w:rsidR="00166FF0" w:rsidRPr="00C04211">
        <w:rPr>
          <w:rFonts w:ascii="Arial" w:hAnsi="Arial" w:cs="Arial"/>
          <w:sz w:val="20"/>
          <w:lang w:val="en-US"/>
        </w:rPr>
        <w:t xml:space="preserve">See also </w:t>
      </w:r>
      <w:hyperlink w:anchor="Box56" w:history="1">
        <w:r w:rsidR="000B07E9">
          <w:rPr>
            <w:rStyle w:val="Hyperlink"/>
            <w:rFonts w:ascii="Arial" w:hAnsi="Arial" w:cs="Arial"/>
            <w:sz w:val="20"/>
            <w:lang w:val="en-US"/>
          </w:rPr>
          <w:t>Box 57</w:t>
        </w:r>
      </w:hyperlink>
      <w:r w:rsidR="00831449" w:rsidRPr="00FD20EE">
        <w:rPr>
          <w:rFonts w:ascii="Arial" w:hAnsi="Arial" w:cs="Arial"/>
          <w:sz w:val="20"/>
          <w:lang w:val="en-US"/>
        </w:rPr>
        <w:t>.</w:t>
      </w:r>
    </w:p>
    <w:p w:rsidR="0095482B" w:rsidRPr="00C04211" w:rsidRDefault="0095482B" w:rsidP="00B7519E">
      <w:pPr>
        <w:spacing w:after="0" w:line="240" w:lineRule="auto"/>
        <w:jc w:val="both"/>
        <w:rPr>
          <w:rFonts w:ascii="Arial" w:hAnsi="Arial" w:cs="Arial"/>
          <w:sz w:val="20"/>
          <w:lang w:val="en-US" w:eastAsia="en-US"/>
        </w:rPr>
      </w:pPr>
    </w:p>
    <w:p w:rsidR="0095482B" w:rsidRPr="00C04211" w:rsidRDefault="0095482B" w:rsidP="00B7519E">
      <w:pPr>
        <w:spacing w:after="0" w:line="240" w:lineRule="auto"/>
        <w:ind w:left="426"/>
        <w:jc w:val="both"/>
        <w:rPr>
          <w:rFonts w:ascii="Arial" w:hAnsi="Arial" w:cs="Arial"/>
          <w:sz w:val="20"/>
          <w:lang w:val="en-US" w:eastAsia="en-US"/>
        </w:rPr>
      </w:pPr>
      <w:r w:rsidRPr="00C04211">
        <w:rPr>
          <w:rFonts w:ascii="Arial" w:hAnsi="Arial" w:cs="Arial"/>
          <w:sz w:val="20"/>
          <w:lang w:val="en-US" w:eastAsia="en-US"/>
        </w:rPr>
        <w:t xml:space="preserve">The Institution, in the interest of promoting knowledge transfer and in particular technology transfer, is encouraged to give due consideration to </w:t>
      </w:r>
      <w:r w:rsidRPr="00C04211">
        <w:rPr>
          <w:rFonts w:ascii="Arial" w:hAnsi="Arial" w:cs="Arial"/>
          <w:b/>
          <w:sz w:val="20"/>
          <w:lang w:val="en-US" w:eastAsia="en-US"/>
        </w:rPr>
        <w:t>different types</w:t>
      </w:r>
      <w:r w:rsidRPr="00C04211">
        <w:rPr>
          <w:rFonts w:ascii="Arial" w:hAnsi="Arial" w:cs="Arial"/>
          <w:sz w:val="20"/>
          <w:lang w:val="en-US" w:eastAsia="en-US"/>
        </w:rPr>
        <w:t xml:space="preserve"> of incentives to researchers to foster research that has socio-economic impact.  The Template distinguishes between </w:t>
      </w:r>
      <w:r w:rsidR="00B90F95" w:rsidRPr="00C04211">
        <w:rPr>
          <w:rFonts w:ascii="Arial" w:hAnsi="Arial" w:cs="Arial"/>
          <w:sz w:val="20"/>
          <w:lang w:val="en-US" w:eastAsia="en-US"/>
        </w:rPr>
        <w:t>revenue sharing</w:t>
      </w:r>
      <w:r w:rsidRPr="00C04211">
        <w:rPr>
          <w:rFonts w:ascii="Arial" w:hAnsi="Arial" w:cs="Arial"/>
          <w:sz w:val="20"/>
          <w:lang w:val="en-US" w:eastAsia="en-US"/>
        </w:rPr>
        <w:t xml:space="preserve"> and </w:t>
      </w:r>
      <w:r w:rsidR="00B90F95" w:rsidRPr="00C04211">
        <w:rPr>
          <w:rFonts w:ascii="Arial" w:hAnsi="Arial" w:cs="Arial"/>
          <w:sz w:val="20"/>
          <w:lang w:val="en-US" w:eastAsia="en-US"/>
        </w:rPr>
        <w:t>other</w:t>
      </w:r>
      <w:r w:rsidRPr="00C04211">
        <w:rPr>
          <w:rFonts w:ascii="Arial" w:hAnsi="Arial" w:cs="Arial"/>
          <w:sz w:val="20"/>
          <w:lang w:val="en-US" w:eastAsia="en-US"/>
        </w:rPr>
        <w:t xml:space="preserve"> incentives.  </w:t>
      </w:r>
    </w:p>
    <w:p w:rsidR="007F7961" w:rsidRPr="00C04211" w:rsidRDefault="007F7961" w:rsidP="00B7519E">
      <w:pPr>
        <w:spacing w:after="0" w:line="240" w:lineRule="auto"/>
        <w:ind w:left="426"/>
        <w:jc w:val="both"/>
        <w:rPr>
          <w:rFonts w:ascii="Arial" w:hAnsi="Arial" w:cs="Arial"/>
          <w:sz w:val="20"/>
          <w:lang w:val="en-US" w:eastAsia="en-US"/>
        </w:rPr>
      </w:pPr>
    </w:p>
    <w:p w:rsidR="007F7961" w:rsidRPr="00FD20EE" w:rsidRDefault="007F7961"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567"/>
        <w:jc w:val="both"/>
        <w:rPr>
          <w:rFonts w:ascii="Arial" w:hAnsi="Arial" w:cs="Arial"/>
          <w:b/>
          <w:sz w:val="20"/>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E8794D" w:rsidRPr="00FD20EE">
        <w:rPr>
          <w:rFonts w:ascii="Arial" w:hAnsi="Arial" w:cs="Arial"/>
          <w:b/>
          <w:sz w:val="20"/>
          <w:lang w:val="en-US"/>
        </w:rPr>
        <w:t>Tips for Developing an Incentives Program</w:t>
      </w:r>
    </w:p>
    <w:p w:rsidR="00E8794D" w:rsidRPr="00FD20EE" w:rsidRDefault="00E8794D"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val="en-US"/>
        </w:rPr>
      </w:pPr>
      <w:r w:rsidRPr="00FD20EE">
        <w:rPr>
          <w:rFonts w:ascii="Arial" w:hAnsi="Arial" w:cs="Arial"/>
          <w:sz w:val="20"/>
          <w:u w:val="single"/>
          <w:lang w:val="en-US"/>
        </w:rPr>
        <w:t>Publish</w:t>
      </w:r>
      <w:r w:rsidRPr="00FD20EE">
        <w:rPr>
          <w:rFonts w:ascii="Arial" w:hAnsi="Arial" w:cs="Arial"/>
          <w:sz w:val="20"/>
          <w:lang w:val="en-US"/>
        </w:rPr>
        <w:t xml:space="preserve"> an incentive policy that clearly explains policy on </w:t>
      </w:r>
      <w:r w:rsidR="00730341" w:rsidRPr="00FD20EE">
        <w:rPr>
          <w:rFonts w:ascii="Arial" w:hAnsi="Arial" w:cs="Arial"/>
          <w:sz w:val="20"/>
          <w:lang w:val="en-US"/>
        </w:rPr>
        <w:t>revenue</w:t>
      </w:r>
      <w:r w:rsidRPr="00FD20EE">
        <w:rPr>
          <w:rFonts w:ascii="Arial" w:hAnsi="Arial" w:cs="Arial"/>
          <w:sz w:val="20"/>
          <w:lang w:val="en-US"/>
        </w:rPr>
        <w:t xml:space="preserve"> sharing and equity based commercialization income including provisions for sharing with Creators and Enablers.</w:t>
      </w:r>
    </w:p>
    <w:p w:rsidR="00E8794D" w:rsidRPr="00FD20EE" w:rsidRDefault="007F7961"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val="en-US"/>
        </w:rPr>
      </w:pPr>
      <w:r w:rsidRPr="00FD20EE">
        <w:rPr>
          <w:rFonts w:ascii="Arial" w:eastAsia="Times New Roman" w:hAnsi="Arial" w:cs="Arial"/>
          <w:sz w:val="20"/>
          <w:lang w:val="en-US"/>
        </w:rPr>
        <w:lastRenderedPageBreak/>
        <w:t xml:space="preserve">Incentives can include </w:t>
      </w:r>
      <w:r w:rsidRPr="00FD20EE">
        <w:rPr>
          <w:rFonts w:ascii="Arial" w:eastAsia="Times New Roman" w:hAnsi="Arial" w:cs="Arial"/>
          <w:bCs/>
          <w:sz w:val="20"/>
          <w:lang w:val="en-US"/>
        </w:rPr>
        <w:t>“</w:t>
      </w:r>
      <w:r w:rsidRPr="00FD20EE">
        <w:rPr>
          <w:rFonts w:ascii="Arial" w:eastAsia="Times New Roman" w:hAnsi="Arial" w:cs="Arial"/>
          <w:bCs/>
          <w:sz w:val="20"/>
          <w:u w:val="single"/>
          <w:lang w:val="en-US"/>
        </w:rPr>
        <w:t>sticks</w:t>
      </w:r>
      <w:r w:rsidRPr="00FD20EE">
        <w:rPr>
          <w:rFonts w:ascii="Arial" w:eastAsia="Times New Roman" w:hAnsi="Arial" w:cs="Arial"/>
          <w:bCs/>
          <w:sz w:val="20"/>
          <w:lang w:val="en-US"/>
        </w:rPr>
        <w:t>”</w:t>
      </w:r>
      <w:r w:rsidRPr="00FD20EE">
        <w:rPr>
          <w:rFonts w:ascii="Arial" w:eastAsia="Times New Roman" w:hAnsi="Arial" w:cs="Arial"/>
          <w:b/>
          <w:bCs/>
          <w:sz w:val="20"/>
          <w:lang w:val="en-US"/>
        </w:rPr>
        <w:t xml:space="preserve"> </w:t>
      </w:r>
      <w:r w:rsidRPr="00FD20EE">
        <w:rPr>
          <w:rFonts w:ascii="Arial" w:eastAsia="Times New Roman" w:hAnsi="Arial" w:cs="Arial"/>
          <w:sz w:val="20"/>
          <w:lang w:val="en-US"/>
        </w:rPr>
        <w:t xml:space="preserve">such as legal or administrative requirements for researchers to disclose inventions to the Institution that employs them, but also </w:t>
      </w:r>
      <w:r w:rsidRPr="00FD20EE">
        <w:rPr>
          <w:rFonts w:ascii="Arial" w:eastAsia="Times New Roman" w:hAnsi="Arial" w:cs="Arial"/>
          <w:b/>
          <w:bCs/>
          <w:sz w:val="20"/>
          <w:lang w:val="en-US"/>
        </w:rPr>
        <w:t>“</w:t>
      </w:r>
      <w:r w:rsidRPr="00FD20EE">
        <w:rPr>
          <w:rFonts w:ascii="Arial" w:eastAsia="Times New Roman" w:hAnsi="Arial" w:cs="Arial"/>
          <w:bCs/>
          <w:sz w:val="20"/>
          <w:u w:val="single"/>
          <w:lang w:val="en-US"/>
        </w:rPr>
        <w:t>carrots”</w:t>
      </w:r>
      <w:r w:rsidRPr="00FD20EE">
        <w:rPr>
          <w:rFonts w:ascii="Arial" w:hAnsi="Arial" w:cs="Arial"/>
          <w:sz w:val="20"/>
          <w:lang w:val="en-US"/>
        </w:rPr>
        <w:t xml:space="preserve">. </w:t>
      </w:r>
    </w:p>
    <w:p w:rsidR="00B02FB0" w:rsidRPr="00FD20EE" w:rsidRDefault="00B02FB0"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val="en-US"/>
        </w:rPr>
      </w:pPr>
      <w:r w:rsidRPr="00FD20EE">
        <w:rPr>
          <w:rFonts w:ascii="Arial" w:hAnsi="Arial" w:cs="Arial"/>
          <w:sz w:val="20"/>
          <w:lang w:val="en-US"/>
        </w:rPr>
        <w:t>Don’t restrict your i</w:t>
      </w:r>
      <w:r w:rsidR="00E8794D" w:rsidRPr="00FD20EE">
        <w:rPr>
          <w:rFonts w:ascii="Arial" w:hAnsi="Arial" w:cs="Arial"/>
          <w:sz w:val="20"/>
          <w:lang w:val="en-US"/>
        </w:rPr>
        <w:t xml:space="preserve">ncentives structures to </w:t>
      </w:r>
      <w:r w:rsidR="00E8794D" w:rsidRPr="00FD20EE">
        <w:rPr>
          <w:rFonts w:ascii="Arial" w:hAnsi="Arial" w:cs="Arial"/>
          <w:sz w:val="20"/>
          <w:u w:val="single"/>
          <w:lang w:val="en-US"/>
        </w:rPr>
        <w:t>financial</w:t>
      </w:r>
      <w:r w:rsidR="00E8794D" w:rsidRPr="00FD20EE">
        <w:rPr>
          <w:rFonts w:ascii="Arial" w:hAnsi="Arial" w:cs="Arial"/>
          <w:sz w:val="20"/>
          <w:lang w:val="en-US"/>
        </w:rPr>
        <w:t xml:space="preserve"> benefits</w:t>
      </w:r>
      <w:r w:rsidRPr="00FD20EE">
        <w:rPr>
          <w:rFonts w:ascii="Arial" w:hAnsi="Arial" w:cs="Arial"/>
          <w:sz w:val="20"/>
          <w:lang w:val="en-US"/>
        </w:rPr>
        <w:t xml:space="preserve"> only</w:t>
      </w:r>
      <w:r w:rsidR="00730341" w:rsidRPr="00FD20EE">
        <w:rPr>
          <w:rFonts w:ascii="Arial" w:hAnsi="Arial" w:cs="Arial"/>
          <w:sz w:val="20"/>
          <w:lang w:val="en-US"/>
        </w:rPr>
        <w:t>; c</w:t>
      </w:r>
      <w:r w:rsidR="00E8794D" w:rsidRPr="00FD20EE">
        <w:rPr>
          <w:rFonts w:ascii="Arial" w:hAnsi="Arial" w:cs="Arial"/>
          <w:sz w:val="20"/>
          <w:lang w:val="en-US"/>
        </w:rPr>
        <w:t xml:space="preserve">onsider also </w:t>
      </w:r>
      <w:r w:rsidR="00E8794D" w:rsidRPr="00FD20EE">
        <w:rPr>
          <w:rFonts w:ascii="Arial" w:hAnsi="Arial" w:cs="Arial"/>
          <w:sz w:val="20"/>
          <w:u w:val="single"/>
          <w:lang w:val="en-US"/>
        </w:rPr>
        <w:t>other types</w:t>
      </w:r>
      <w:r w:rsidR="00E8794D" w:rsidRPr="00FD20EE">
        <w:rPr>
          <w:rFonts w:ascii="Arial" w:hAnsi="Arial" w:cs="Arial"/>
          <w:sz w:val="20"/>
          <w:lang w:val="en-US"/>
        </w:rPr>
        <w:t xml:space="preserve"> of benefits (see </w:t>
      </w:r>
      <w:hyperlink w:anchor="Article10p3" w:history="1">
        <w:r w:rsidR="00E8794D" w:rsidRPr="00662ED2">
          <w:rPr>
            <w:rStyle w:val="Hyperlink"/>
            <w:rFonts w:ascii="Arial" w:hAnsi="Arial" w:cs="Arial"/>
            <w:sz w:val="20"/>
            <w:lang w:val="en-US"/>
          </w:rPr>
          <w:t>Article 10.3</w:t>
        </w:r>
      </w:hyperlink>
      <w:r w:rsidR="00E8794D" w:rsidRPr="00FD20EE">
        <w:rPr>
          <w:rFonts w:ascii="Arial" w:hAnsi="Arial" w:cs="Arial"/>
          <w:sz w:val="20"/>
          <w:lang w:val="en-US"/>
        </w:rPr>
        <w:t>).</w:t>
      </w:r>
      <w:r w:rsidR="00E8794D" w:rsidRPr="00FD20EE" w:rsidDel="00E8794D">
        <w:rPr>
          <w:rFonts w:ascii="Arial" w:hAnsi="Arial" w:cs="Arial"/>
          <w:sz w:val="20"/>
          <w:lang w:val="en-US"/>
        </w:rPr>
        <w:t xml:space="preserve"> </w:t>
      </w:r>
    </w:p>
    <w:p w:rsidR="00B02FB0" w:rsidRPr="00FD20EE" w:rsidRDefault="00B02FB0"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val="en-US"/>
        </w:rPr>
      </w:pPr>
      <w:r w:rsidRPr="00FD20EE">
        <w:rPr>
          <w:rFonts w:ascii="Arial" w:hAnsi="Arial" w:cs="Arial"/>
          <w:sz w:val="20"/>
          <w:lang w:val="en-US"/>
        </w:rPr>
        <w:t xml:space="preserve">Set out the parameters of revenue sharing, as far as possible, by way of a standardised approach (see </w:t>
      </w:r>
      <w:hyperlink w:anchor="Article10p2" w:history="1">
        <w:r w:rsidRPr="00662ED2">
          <w:rPr>
            <w:rStyle w:val="Hyperlink"/>
            <w:rFonts w:ascii="Arial" w:hAnsi="Arial" w:cs="Arial"/>
            <w:sz w:val="20"/>
            <w:lang w:val="en-US"/>
          </w:rPr>
          <w:t>Article 10.2</w:t>
        </w:r>
      </w:hyperlink>
      <w:r w:rsidRPr="00FD20EE">
        <w:rPr>
          <w:rFonts w:ascii="Arial" w:hAnsi="Arial" w:cs="Arial"/>
          <w:sz w:val="20"/>
          <w:lang w:val="en-US"/>
        </w:rPr>
        <w:t>).</w:t>
      </w:r>
    </w:p>
    <w:p w:rsidR="00AD755F" w:rsidRPr="00FD20EE" w:rsidRDefault="00B02FB0"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val="en-US"/>
        </w:rPr>
      </w:pPr>
      <w:r w:rsidRPr="00FD20EE">
        <w:rPr>
          <w:rFonts w:ascii="Arial" w:hAnsi="Arial" w:cs="Arial"/>
          <w:sz w:val="20"/>
          <w:lang w:val="en-US"/>
        </w:rPr>
        <w:t>Make sure that your p</w:t>
      </w:r>
      <w:r w:rsidR="00AD755F" w:rsidRPr="00FD20EE">
        <w:rPr>
          <w:rFonts w:ascii="Arial" w:hAnsi="Arial" w:cs="Arial"/>
          <w:sz w:val="20"/>
          <w:lang w:val="en-US"/>
        </w:rPr>
        <w:t xml:space="preserve">olicies on revenue sharing recognize specific terms and conditions in relevant </w:t>
      </w:r>
      <w:r w:rsidR="00AD755F" w:rsidRPr="00FD20EE">
        <w:rPr>
          <w:rFonts w:ascii="Arial" w:hAnsi="Arial" w:cs="Arial"/>
          <w:sz w:val="20"/>
          <w:u w:val="single"/>
          <w:lang w:val="en-US"/>
        </w:rPr>
        <w:t>funding contracts</w:t>
      </w:r>
      <w:r w:rsidRPr="00FD20EE">
        <w:rPr>
          <w:rFonts w:ascii="Arial" w:hAnsi="Arial" w:cs="Arial"/>
          <w:sz w:val="20"/>
          <w:u w:val="single"/>
          <w:lang w:val="en-US"/>
        </w:rPr>
        <w:t>.</w:t>
      </w:r>
    </w:p>
    <w:p w:rsidR="00A23549" w:rsidRPr="00FD20EE" w:rsidRDefault="00730341"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val="en-US"/>
        </w:rPr>
      </w:pPr>
      <w:r w:rsidRPr="00FD20EE">
        <w:rPr>
          <w:rFonts w:ascii="Arial" w:hAnsi="Arial" w:cs="Arial"/>
          <w:sz w:val="20"/>
          <w:lang w:val="en-US"/>
        </w:rPr>
        <w:t xml:space="preserve">Choose carefully the types of incentives; </w:t>
      </w:r>
      <w:r w:rsidR="008125AC" w:rsidRPr="00FD20EE">
        <w:rPr>
          <w:rFonts w:ascii="Arial" w:hAnsi="Arial" w:cs="Arial"/>
          <w:sz w:val="20"/>
          <w:lang w:val="en-US"/>
        </w:rPr>
        <w:t xml:space="preserve">a particular incentive structure or royalty distribution formula </w:t>
      </w:r>
      <w:r w:rsidRPr="00FD20EE">
        <w:rPr>
          <w:rFonts w:ascii="Arial" w:hAnsi="Arial" w:cs="Arial"/>
          <w:sz w:val="20"/>
          <w:lang w:val="en-US"/>
        </w:rPr>
        <w:t xml:space="preserve">can potentially enhance technology licensing, whereas others are more likely to boost spin-offs (see </w:t>
      </w:r>
      <w:hyperlink w:anchor="Box61" w:history="1">
        <w:r w:rsidR="000B07E9">
          <w:rPr>
            <w:rStyle w:val="Hyperlink"/>
            <w:rFonts w:ascii="Arial" w:hAnsi="Arial" w:cs="Arial"/>
            <w:sz w:val="20"/>
            <w:lang w:val="en-US"/>
          </w:rPr>
          <w:t>Box 62</w:t>
        </w:r>
      </w:hyperlink>
      <w:r w:rsidRPr="00165A63">
        <w:rPr>
          <w:rFonts w:ascii="Arial" w:hAnsi="Arial" w:cs="Arial"/>
          <w:sz w:val="20"/>
          <w:lang w:val="en-US"/>
        </w:rPr>
        <w:t>).</w:t>
      </w:r>
    </w:p>
    <w:p w:rsidR="00437015" w:rsidRPr="00FD20EE" w:rsidRDefault="00437015" w:rsidP="00831449">
      <w:pPr>
        <w:pStyle w:val="Heading3"/>
        <w:spacing w:before="360"/>
        <w:jc w:val="both"/>
        <w:rPr>
          <w:sz w:val="24"/>
        </w:rPr>
      </w:pPr>
      <w:bookmarkStart w:id="315" w:name="_Toc516160092"/>
      <w:bookmarkStart w:id="316" w:name="_Toc516219428"/>
      <w:bookmarkStart w:id="317" w:name="_Toc516496072"/>
      <w:bookmarkStart w:id="318" w:name="_Toc516829444"/>
      <w:r w:rsidRPr="00FD20EE">
        <w:rPr>
          <w:sz w:val="24"/>
        </w:rPr>
        <w:t>Scope – to whom should incentives apply?</w:t>
      </w:r>
      <w:bookmarkEnd w:id="315"/>
      <w:bookmarkEnd w:id="316"/>
      <w:bookmarkEnd w:id="317"/>
      <w:bookmarkEnd w:id="318"/>
    </w:p>
    <w:p w:rsidR="0095482B" w:rsidRPr="00C04211" w:rsidRDefault="006D4C25" w:rsidP="009D4A54">
      <w:pPr>
        <w:pStyle w:val="ListParagraph"/>
        <w:numPr>
          <w:ilvl w:val="0"/>
          <w:numId w:val="99"/>
        </w:numPr>
        <w:spacing w:after="0" w:line="240" w:lineRule="auto"/>
        <w:ind w:left="426" w:hanging="284"/>
        <w:jc w:val="both"/>
        <w:rPr>
          <w:rFonts w:ascii="Arial" w:hAnsi="Arial" w:cs="Arial"/>
          <w:sz w:val="20"/>
          <w:lang w:val="en-US" w:eastAsia="en-US"/>
        </w:rPr>
      </w:pPr>
      <w:r w:rsidRPr="00FD20EE">
        <w:rPr>
          <w:rFonts w:ascii="Arial" w:hAnsi="Arial" w:cs="Arial"/>
          <w:b/>
          <w:sz w:val="20"/>
          <w:lang w:val="en-US"/>
        </w:rPr>
        <w:t>Article 10.1.1,</w:t>
      </w:r>
      <w:r w:rsidRPr="00FD20EE">
        <w:rPr>
          <w:sz w:val="20"/>
          <w:lang w:val="en-US"/>
        </w:rPr>
        <w:t xml:space="preserve"> </w:t>
      </w:r>
      <w:r w:rsidRPr="00FD20EE">
        <w:rPr>
          <w:rFonts w:ascii="Arial" w:hAnsi="Arial" w:cs="Arial"/>
          <w:b/>
          <w:i/>
          <w:sz w:val="20"/>
          <w:lang w:val="en-US"/>
        </w:rPr>
        <w:t>Creators</w:t>
      </w:r>
      <w:r w:rsidR="00547F07" w:rsidRPr="00FD20EE">
        <w:rPr>
          <w:rFonts w:ascii="Arial" w:hAnsi="Arial" w:cs="Arial"/>
          <w:b/>
          <w:i/>
          <w:sz w:val="20"/>
          <w:lang w:val="en-US"/>
        </w:rPr>
        <w:t>:</w:t>
      </w:r>
      <w:r w:rsidRPr="00FD20EE">
        <w:rPr>
          <w:rFonts w:ascii="Arial" w:hAnsi="Arial" w:cs="Arial"/>
          <w:b/>
          <w:i/>
          <w:sz w:val="20"/>
          <w:lang w:val="en-US"/>
        </w:rPr>
        <w:t xml:space="preserve"> </w:t>
      </w:r>
      <w:r w:rsidR="0095482B" w:rsidRPr="00C04211">
        <w:rPr>
          <w:rFonts w:ascii="Arial" w:hAnsi="Arial" w:cs="Arial"/>
          <w:color w:val="000000" w:themeColor="text1"/>
          <w:sz w:val="20"/>
          <w:lang w:val="en-US" w:eastAsia="en-US"/>
        </w:rPr>
        <w:t xml:space="preserve">Incentives are primarily designed for researchers who are </w:t>
      </w:r>
      <w:r w:rsidR="0095482B" w:rsidRPr="00C04211">
        <w:rPr>
          <w:rFonts w:ascii="Arial" w:hAnsi="Arial" w:cs="Arial"/>
          <w:sz w:val="20"/>
          <w:lang w:val="en-US" w:eastAsia="en-US"/>
        </w:rPr>
        <w:t>directly involved in creating the IP whi</w:t>
      </w:r>
      <w:r w:rsidR="00B90F95" w:rsidRPr="00C04211">
        <w:rPr>
          <w:rFonts w:ascii="Arial" w:hAnsi="Arial" w:cs="Arial"/>
          <w:sz w:val="20"/>
          <w:lang w:val="en-US" w:eastAsia="en-US"/>
        </w:rPr>
        <w:t>ch results from their research/</w:t>
      </w:r>
      <w:r w:rsidR="0095482B" w:rsidRPr="00C04211">
        <w:rPr>
          <w:rFonts w:ascii="Arial" w:hAnsi="Arial" w:cs="Arial"/>
          <w:sz w:val="20"/>
          <w:lang w:val="en-US" w:eastAsia="en-US"/>
        </w:rPr>
        <w:t>intellectual endeavors.  These individuals are regarded as the IP Creators, as defined in Article 2, which is a general overarching term, however depending on the type of IP and associated statutory IP right created, the IP Creators will be assigned a more specific terminology as set out in the table below:</w:t>
      </w:r>
    </w:p>
    <w:p w:rsidR="0095482B" w:rsidRPr="00C04211" w:rsidRDefault="0095482B" w:rsidP="0095482B">
      <w:pPr>
        <w:pStyle w:val="ListParagraph"/>
        <w:spacing w:after="0"/>
        <w:ind w:left="426"/>
        <w:jc w:val="both"/>
        <w:rPr>
          <w:rFonts w:ascii="Arial" w:hAnsi="Arial" w:cs="Arial"/>
          <w:sz w:val="20"/>
          <w:lang w:val="en-US" w:eastAsia="en-US"/>
        </w:rPr>
      </w:pP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1"/>
        <w:gridCol w:w="5089"/>
        <w:gridCol w:w="2410"/>
      </w:tblGrid>
      <w:tr w:rsidR="00437015" w:rsidRPr="00FD20EE" w:rsidTr="00F841B0">
        <w:tc>
          <w:tcPr>
            <w:tcW w:w="8930" w:type="dxa"/>
            <w:gridSpan w:val="3"/>
            <w:shd w:val="clear" w:color="auto" w:fill="D9D9D9" w:themeFill="background1" w:themeFillShade="D9"/>
            <w:vAlign w:val="center"/>
          </w:tcPr>
          <w:p w:rsidR="00437015" w:rsidRPr="00FD20EE" w:rsidRDefault="00437015" w:rsidP="00CA48D2">
            <w:pPr>
              <w:pStyle w:val="Style2"/>
              <w:keepNext/>
              <w:keepLines/>
              <w:spacing w:line="276" w:lineRule="auto"/>
              <w:ind w:left="0"/>
              <w:rPr>
                <w:rStyle w:val="CharacterStyle1"/>
                <w:rFonts w:ascii="Arial" w:hAnsi="Arial" w:cs="Arial"/>
                <w:b/>
                <w:szCs w:val="22"/>
              </w:rPr>
            </w:pPr>
            <w:r w:rsidRPr="00FD20EE">
              <w:rPr>
                <w:rFonts w:ascii="Arial" w:hAnsi="Arial" w:cs="Arial"/>
                <w:b/>
                <w:szCs w:val="32"/>
              </w:rPr>
              <w:t xml:space="preserve">Box </w:t>
            </w:r>
            <w:r w:rsidRPr="00FD20EE">
              <w:rPr>
                <w:rFonts w:ascii="Arial" w:hAnsi="Arial" w:cs="Arial"/>
                <w:b/>
                <w:szCs w:val="32"/>
              </w:rPr>
              <w:fldChar w:fldCharType="begin"/>
            </w:r>
            <w:r w:rsidRPr="00FD20EE">
              <w:rPr>
                <w:rFonts w:ascii="Arial" w:hAnsi="Arial" w:cs="Arial"/>
                <w:b/>
                <w:szCs w:val="32"/>
              </w:rPr>
              <w:instrText xml:space="preserve"> AUTONUM  \* Arabic </w:instrText>
            </w:r>
            <w:r w:rsidRPr="00FD20EE">
              <w:rPr>
                <w:rFonts w:ascii="Arial" w:hAnsi="Arial" w:cs="Arial"/>
                <w:b/>
                <w:szCs w:val="32"/>
              </w:rPr>
              <w:fldChar w:fldCharType="end"/>
            </w:r>
            <w:r w:rsidRPr="00FD20EE">
              <w:rPr>
                <w:rFonts w:ascii="Arial" w:hAnsi="Arial" w:cs="Arial"/>
                <w:b/>
                <w:szCs w:val="32"/>
              </w:rPr>
              <w:t xml:space="preserve"> Types of Creators</w:t>
            </w:r>
          </w:p>
        </w:tc>
      </w:tr>
      <w:tr w:rsidR="0095482B" w:rsidRPr="00FD20EE" w:rsidTr="00CA48D2">
        <w:tc>
          <w:tcPr>
            <w:tcW w:w="1431" w:type="dxa"/>
            <w:shd w:val="clear" w:color="auto" w:fill="95B3D7" w:themeFill="accent1" w:themeFillTint="99"/>
            <w:vAlign w:val="center"/>
          </w:tcPr>
          <w:p w:rsidR="0095482B" w:rsidRPr="00FD20EE" w:rsidRDefault="0095482B" w:rsidP="00CA48D2">
            <w:pPr>
              <w:pStyle w:val="Style2"/>
              <w:keepNext/>
              <w:keepLines/>
              <w:tabs>
                <w:tab w:val="left" w:pos="0"/>
              </w:tabs>
              <w:spacing w:line="276" w:lineRule="auto"/>
              <w:ind w:left="0"/>
              <w:rPr>
                <w:rStyle w:val="CharacterStyle1"/>
                <w:rFonts w:ascii="Arial" w:hAnsi="Arial" w:cs="Arial"/>
                <w:b/>
                <w:szCs w:val="22"/>
              </w:rPr>
            </w:pPr>
            <w:r w:rsidRPr="00FD20EE">
              <w:rPr>
                <w:rStyle w:val="CharacterStyle1"/>
                <w:rFonts w:ascii="Arial" w:hAnsi="Arial" w:cs="Arial"/>
                <w:b/>
                <w:szCs w:val="22"/>
              </w:rPr>
              <w:t>IP Creator</w:t>
            </w:r>
          </w:p>
        </w:tc>
        <w:tc>
          <w:tcPr>
            <w:tcW w:w="5089" w:type="dxa"/>
            <w:shd w:val="clear" w:color="auto" w:fill="95B3D7" w:themeFill="accent1" w:themeFillTint="99"/>
            <w:vAlign w:val="center"/>
          </w:tcPr>
          <w:p w:rsidR="0095482B" w:rsidRPr="00FD20EE" w:rsidRDefault="0095482B" w:rsidP="00CA48D2">
            <w:pPr>
              <w:pStyle w:val="Style2"/>
              <w:keepNext/>
              <w:keepLines/>
              <w:spacing w:line="276" w:lineRule="auto"/>
              <w:ind w:left="0"/>
              <w:rPr>
                <w:rStyle w:val="CharacterStyle1"/>
                <w:rFonts w:ascii="Arial" w:hAnsi="Arial" w:cs="Arial"/>
                <w:b/>
                <w:szCs w:val="22"/>
              </w:rPr>
            </w:pPr>
            <w:r w:rsidRPr="00FD20EE">
              <w:rPr>
                <w:rStyle w:val="CharacterStyle1"/>
                <w:rFonts w:ascii="Arial" w:hAnsi="Arial" w:cs="Arial"/>
                <w:b/>
                <w:szCs w:val="22"/>
              </w:rPr>
              <w:t>Example(s)</w:t>
            </w:r>
          </w:p>
        </w:tc>
        <w:tc>
          <w:tcPr>
            <w:tcW w:w="2410" w:type="dxa"/>
            <w:shd w:val="clear" w:color="auto" w:fill="95B3D7" w:themeFill="accent1" w:themeFillTint="99"/>
            <w:vAlign w:val="center"/>
          </w:tcPr>
          <w:p w:rsidR="0095482B" w:rsidRPr="00FD20EE" w:rsidRDefault="0095482B" w:rsidP="00CA48D2">
            <w:pPr>
              <w:pStyle w:val="Style2"/>
              <w:keepNext/>
              <w:keepLines/>
              <w:spacing w:line="276" w:lineRule="auto"/>
              <w:ind w:left="0"/>
              <w:rPr>
                <w:rStyle w:val="CharacterStyle1"/>
                <w:rFonts w:ascii="Arial" w:hAnsi="Arial" w:cs="Arial"/>
                <w:b/>
                <w:szCs w:val="22"/>
              </w:rPr>
            </w:pPr>
            <w:r w:rsidRPr="00FD20EE">
              <w:rPr>
                <w:rStyle w:val="CharacterStyle1"/>
                <w:rFonts w:ascii="Arial" w:hAnsi="Arial" w:cs="Arial"/>
                <w:b/>
                <w:szCs w:val="22"/>
              </w:rPr>
              <w:t>Statutory IP right</w:t>
            </w:r>
          </w:p>
        </w:tc>
      </w:tr>
      <w:tr w:rsidR="0095482B" w:rsidRPr="00FD20EE" w:rsidTr="00CA48D2">
        <w:tc>
          <w:tcPr>
            <w:tcW w:w="1431" w:type="dxa"/>
            <w:vAlign w:val="center"/>
          </w:tcPr>
          <w:p w:rsidR="0095482B" w:rsidRPr="00FD20EE" w:rsidRDefault="0095482B" w:rsidP="00CA48D2">
            <w:pPr>
              <w:pStyle w:val="Style2"/>
              <w:keepNext/>
              <w:keepLines/>
              <w:spacing w:line="276" w:lineRule="auto"/>
              <w:ind w:left="0"/>
              <w:jc w:val="both"/>
              <w:rPr>
                <w:rStyle w:val="CharacterStyle1"/>
                <w:rFonts w:ascii="Arial" w:hAnsi="Arial" w:cs="Arial"/>
                <w:szCs w:val="22"/>
              </w:rPr>
            </w:pPr>
            <w:r w:rsidRPr="00FD20EE">
              <w:rPr>
                <w:rStyle w:val="CharacterStyle1"/>
                <w:rFonts w:ascii="Arial" w:hAnsi="Arial" w:cs="Arial"/>
                <w:szCs w:val="22"/>
              </w:rPr>
              <w:t>Inventor</w:t>
            </w:r>
          </w:p>
        </w:tc>
        <w:tc>
          <w:tcPr>
            <w:tcW w:w="5089" w:type="dxa"/>
            <w:vAlign w:val="center"/>
          </w:tcPr>
          <w:p w:rsidR="0095482B" w:rsidRPr="00FD20EE" w:rsidRDefault="0095482B" w:rsidP="00CA48D2">
            <w:pPr>
              <w:pStyle w:val="Style2"/>
              <w:keepNext/>
              <w:keepLines/>
              <w:spacing w:line="276" w:lineRule="auto"/>
              <w:ind w:left="0"/>
              <w:jc w:val="both"/>
              <w:rPr>
                <w:rStyle w:val="CharacterStyle1"/>
                <w:rFonts w:ascii="Arial" w:hAnsi="Arial" w:cs="Arial"/>
                <w:szCs w:val="22"/>
              </w:rPr>
            </w:pPr>
            <w:r w:rsidRPr="00FD20EE">
              <w:rPr>
                <w:rStyle w:val="CharacterStyle1"/>
                <w:rFonts w:ascii="Arial" w:hAnsi="Arial" w:cs="Arial"/>
                <w:szCs w:val="22"/>
              </w:rPr>
              <w:t xml:space="preserve">Invention </w:t>
            </w:r>
          </w:p>
          <w:p w:rsidR="0095482B" w:rsidRPr="00FD20EE" w:rsidRDefault="0095482B" w:rsidP="00CA48D2">
            <w:pPr>
              <w:pStyle w:val="Style2"/>
              <w:keepNext/>
              <w:keepLines/>
              <w:spacing w:line="276" w:lineRule="auto"/>
              <w:ind w:left="0"/>
              <w:jc w:val="both"/>
              <w:rPr>
                <w:rStyle w:val="CharacterStyle1"/>
                <w:rFonts w:ascii="Arial" w:hAnsi="Arial" w:cs="Arial"/>
                <w:szCs w:val="22"/>
              </w:rPr>
            </w:pPr>
            <w:r w:rsidRPr="00FD20EE">
              <w:rPr>
                <w:rStyle w:val="CharacterStyle1"/>
                <w:rFonts w:ascii="Arial" w:hAnsi="Arial" w:cs="Arial"/>
                <w:szCs w:val="22"/>
              </w:rPr>
              <w:t>(including genetically modified plant varieties)</w:t>
            </w:r>
          </w:p>
        </w:tc>
        <w:tc>
          <w:tcPr>
            <w:tcW w:w="2410" w:type="dxa"/>
            <w:vAlign w:val="center"/>
          </w:tcPr>
          <w:p w:rsidR="0095482B" w:rsidRPr="00FD20EE" w:rsidRDefault="0095482B" w:rsidP="00CA48D2">
            <w:pPr>
              <w:pStyle w:val="Style2"/>
              <w:keepNext/>
              <w:keepLines/>
              <w:spacing w:line="276" w:lineRule="auto"/>
              <w:ind w:left="0" w:right="-252"/>
              <w:jc w:val="both"/>
              <w:rPr>
                <w:rStyle w:val="CharacterStyle1"/>
                <w:rFonts w:ascii="Arial" w:hAnsi="Arial" w:cs="Arial"/>
                <w:szCs w:val="22"/>
              </w:rPr>
            </w:pPr>
            <w:r w:rsidRPr="00FD20EE">
              <w:rPr>
                <w:rStyle w:val="CharacterStyle1"/>
                <w:rFonts w:ascii="Arial" w:hAnsi="Arial" w:cs="Arial"/>
                <w:szCs w:val="22"/>
              </w:rPr>
              <w:t>Patent</w:t>
            </w:r>
          </w:p>
        </w:tc>
      </w:tr>
      <w:tr w:rsidR="0095482B" w:rsidRPr="00FD20EE" w:rsidTr="00CA48D2">
        <w:tc>
          <w:tcPr>
            <w:tcW w:w="1431" w:type="dxa"/>
            <w:vAlign w:val="center"/>
          </w:tcPr>
          <w:p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Author/ Proprietor</w:t>
            </w:r>
          </w:p>
        </w:tc>
        <w:tc>
          <w:tcPr>
            <w:tcW w:w="5089" w:type="dxa"/>
            <w:vAlign w:val="center"/>
          </w:tcPr>
          <w:p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Functional or aesthetic design</w:t>
            </w:r>
          </w:p>
        </w:tc>
        <w:tc>
          <w:tcPr>
            <w:tcW w:w="2410" w:type="dxa"/>
            <w:vAlign w:val="center"/>
          </w:tcPr>
          <w:p w:rsidR="0095482B" w:rsidRPr="00FD20EE" w:rsidRDefault="0095482B" w:rsidP="00CA48D2">
            <w:pPr>
              <w:pStyle w:val="Style2"/>
              <w:spacing w:line="276" w:lineRule="auto"/>
              <w:ind w:left="0" w:right="-252"/>
              <w:jc w:val="both"/>
              <w:rPr>
                <w:rStyle w:val="CharacterStyle1"/>
                <w:rFonts w:ascii="Arial" w:hAnsi="Arial" w:cs="Arial"/>
                <w:szCs w:val="22"/>
              </w:rPr>
            </w:pPr>
            <w:r w:rsidRPr="00FD20EE">
              <w:rPr>
                <w:rStyle w:val="CharacterStyle1"/>
                <w:rFonts w:ascii="Arial" w:hAnsi="Arial" w:cs="Arial"/>
                <w:szCs w:val="22"/>
              </w:rPr>
              <w:t>Design</w:t>
            </w:r>
          </w:p>
        </w:tc>
      </w:tr>
      <w:tr w:rsidR="0095482B" w:rsidRPr="00FD20EE" w:rsidTr="00CA48D2">
        <w:tc>
          <w:tcPr>
            <w:tcW w:w="1431" w:type="dxa"/>
            <w:vAlign w:val="center"/>
          </w:tcPr>
          <w:p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Breeder</w:t>
            </w:r>
          </w:p>
        </w:tc>
        <w:tc>
          <w:tcPr>
            <w:tcW w:w="5089" w:type="dxa"/>
            <w:vAlign w:val="center"/>
          </w:tcPr>
          <w:p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Plant variety</w:t>
            </w:r>
          </w:p>
        </w:tc>
        <w:tc>
          <w:tcPr>
            <w:tcW w:w="2410" w:type="dxa"/>
            <w:vAlign w:val="center"/>
          </w:tcPr>
          <w:p w:rsidR="0095482B" w:rsidRPr="00FD20EE" w:rsidRDefault="0095482B" w:rsidP="00CA48D2">
            <w:pPr>
              <w:pStyle w:val="Style2"/>
              <w:spacing w:line="276" w:lineRule="auto"/>
              <w:ind w:left="0" w:right="-252"/>
              <w:rPr>
                <w:rStyle w:val="CharacterStyle1"/>
                <w:rFonts w:ascii="Arial" w:hAnsi="Arial" w:cs="Arial"/>
                <w:szCs w:val="22"/>
              </w:rPr>
            </w:pPr>
            <w:r w:rsidRPr="00FD20EE">
              <w:rPr>
                <w:rStyle w:val="CharacterStyle1"/>
                <w:rFonts w:ascii="Arial" w:hAnsi="Arial" w:cs="Arial"/>
                <w:szCs w:val="22"/>
              </w:rPr>
              <w:t>Plant Breeders’ Right</w:t>
            </w:r>
          </w:p>
        </w:tc>
      </w:tr>
      <w:tr w:rsidR="0095482B" w:rsidRPr="00FD20EE" w:rsidTr="00CA48D2">
        <w:tc>
          <w:tcPr>
            <w:tcW w:w="1431" w:type="dxa"/>
            <w:vAlign w:val="center"/>
          </w:tcPr>
          <w:p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Proprietor</w:t>
            </w:r>
          </w:p>
        </w:tc>
        <w:tc>
          <w:tcPr>
            <w:tcW w:w="5089" w:type="dxa"/>
            <w:vAlign w:val="center"/>
          </w:tcPr>
          <w:p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Mark</w:t>
            </w:r>
          </w:p>
        </w:tc>
        <w:tc>
          <w:tcPr>
            <w:tcW w:w="2410" w:type="dxa"/>
            <w:vAlign w:val="center"/>
          </w:tcPr>
          <w:p w:rsidR="0095482B" w:rsidRPr="00FD20EE" w:rsidRDefault="0095482B" w:rsidP="00CA48D2">
            <w:pPr>
              <w:pStyle w:val="Style2"/>
              <w:spacing w:line="276" w:lineRule="auto"/>
              <w:ind w:left="0" w:right="-252"/>
              <w:jc w:val="both"/>
              <w:rPr>
                <w:rStyle w:val="CharacterStyle1"/>
                <w:rFonts w:ascii="Arial" w:hAnsi="Arial" w:cs="Arial"/>
                <w:szCs w:val="22"/>
              </w:rPr>
            </w:pPr>
            <w:r w:rsidRPr="00FD20EE">
              <w:rPr>
                <w:rStyle w:val="CharacterStyle1"/>
                <w:rFonts w:ascii="Arial" w:hAnsi="Arial" w:cs="Arial"/>
                <w:szCs w:val="22"/>
              </w:rPr>
              <w:t>Trade mark</w:t>
            </w:r>
          </w:p>
        </w:tc>
      </w:tr>
      <w:tr w:rsidR="0095482B" w:rsidRPr="00FD20EE" w:rsidTr="00CA48D2">
        <w:tc>
          <w:tcPr>
            <w:tcW w:w="1431" w:type="dxa"/>
            <w:vAlign w:val="center"/>
          </w:tcPr>
          <w:p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Author</w:t>
            </w:r>
          </w:p>
        </w:tc>
        <w:tc>
          <w:tcPr>
            <w:tcW w:w="5089" w:type="dxa"/>
            <w:vAlign w:val="center"/>
          </w:tcPr>
          <w:p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Literary/Musical/Artistic works</w:t>
            </w:r>
          </w:p>
          <w:p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Cinematograph films</w:t>
            </w:r>
          </w:p>
          <w:p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Sound recordings</w:t>
            </w:r>
          </w:p>
          <w:p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Broadcasts</w:t>
            </w:r>
          </w:p>
          <w:p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Programme-carrying signals</w:t>
            </w:r>
          </w:p>
          <w:p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Published editions</w:t>
            </w:r>
          </w:p>
          <w:p w:rsidR="0095482B" w:rsidRPr="00FD20EE" w:rsidRDefault="0095482B" w:rsidP="00CA48D2">
            <w:pPr>
              <w:pStyle w:val="Style2"/>
              <w:spacing w:line="276" w:lineRule="auto"/>
              <w:ind w:left="0"/>
              <w:jc w:val="both"/>
              <w:rPr>
                <w:rStyle w:val="CharacterStyle1"/>
                <w:rFonts w:ascii="Arial" w:hAnsi="Arial" w:cs="Arial"/>
                <w:i/>
                <w:szCs w:val="22"/>
              </w:rPr>
            </w:pPr>
            <w:r w:rsidRPr="00FD20EE">
              <w:rPr>
                <w:rStyle w:val="CharacterStyle1"/>
                <w:rFonts w:ascii="Arial" w:hAnsi="Arial" w:cs="Arial"/>
                <w:szCs w:val="22"/>
              </w:rPr>
              <w:t>Computer programmes etcetera</w:t>
            </w:r>
          </w:p>
        </w:tc>
        <w:tc>
          <w:tcPr>
            <w:tcW w:w="2410" w:type="dxa"/>
            <w:vAlign w:val="center"/>
          </w:tcPr>
          <w:p w:rsidR="0095482B" w:rsidRPr="00FD20EE" w:rsidRDefault="0095482B" w:rsidP="00CA48D2">
            <w:pPr>
              <w:pStyle w:val="Style2"/>
              <w:spacing w:line="276" w:lineRule="auto"/>
              <w:ind w:left="0" w:right="-252"/>
              <w:jc w:val="both"/>
              <w:rPr>
                <w:rStyle w:val="CharacterStyle1"/>
                <w:rFonts w:ascii="Arial" w:hAnsi="Arial" w:cs="Arial"/>
                <w:szCs w:val="22"/>
              </w:rPr>
            </w:pPr>
            <w:r w:rsidRPr="00FD20EE">
              <w:rPr>
                <w:rStyle w:val="CharacterStyle1"/>
                <w:rFonts w:ascii="Arial" w:hAnsi="Arial" w:cs="Arial"/>
                <w:szCs w:val="22"/>
              </w:rPr>
              <w:t>Copyright</w:t>
            </w:r>
          </w:p>
        </w:tc>
      </w:tr>
    </w:tbl>
    <w:p w:rsidR="0095482B" w:rsidRPr="00C04211" w:rsidRDefault="0095482B" w:rsidP="0095482B">
      <w:pPr>
        <w:pStyle w:val="ListParagraph"/>
        <w:spacing w:after="0"/>
        <w:ind w:left="426"/>
        <w:jc w:val="both"/>
        <w:rPr>
          <w:rFonts w:ascii="Arial" w:hAnsi="Arial" w:cs="Arial"/>
          <w:lang w:val="en-US" w:eastAsia="en-US"/>
        </w:rPr>
      </w:pPr>
    </w:p>
    <w:p w:rsidR="0095482B" w:rsidRPr="00CC0CF0" w:rsidRDefault="0095482B" w:rsidP="00B7519E">
      <w:pPr>
        <w:pStyle w:val="ListParagraph"/>
        <w:spacing w:after="0" w:line="240" w:lineRule="auto"/>
        <w:ind w:left="426"/>
        <w:jc w:val="both"/>
        <w:rPr>
          <w:rFonts w:ascii="Arial" w:hAnsi="Arial" w:cs="Arial"/>
          <w:color w:val="000000" w:themeColor="text1"/>
          <w:sz w:val="20"/>
          <w:lang w:val="en-US" w:eastAsia="en-US"/>
        </w:rPr>
      </w:pPr>
      <w:r w:rsidRPr="00C04211">
        <w:rPr>
          <w:rFonts w:ascii="Arial" w:hAnsi="Arial" w:cs="Arial"/>
          <w:color w:val="000000" w:themeColor="text1"/>
          <w:sz w:val="20"/>
          <w:lang w:val="en-US" w:eastAsia="en-US"/>
        </w:rPr>
        <w:t xml:space="preserve">Incentives will thus apply to inventors, authors, proprietors and breeders.  </w:t>
      </w:r>
      <w:r w:rsidR="009B0D4D" w:rsidRPr="00C04211">
        <w:rPr>
          <w:rFonts w:ascii="Arial" w:hAnsi="Arial" w:cs="Arial"/>
          <w:color w:val="000000" w:themeColor="text1"/>
          <w:sz w:val="20"/>
          <w:lang w:val="en-US" w:eastAsia="en-US"/>
        </w:rPr>
        <w:t xml:space="preserve">It is important that Creators are clearly </w:t>
      </w:r>
      <w:r w:rsidR="00DC4182" w:rsidRPr="00C04211">
        <w:rPr>
          <w:rFonts w:ascii="Arial" w:hAnsi="Arial" w:cs="Arial"/>
          <w:color w:val="000000" w:themeColor="text1"/>
          <w:sz w:val="20"/>
          <w:lang w:val="en-US" w:eastAsia="en-US"/>
        </w:rPr>
        <w:t>defined and</w:t>
      </w:r>
      <w:r w:rsidR="00C209E5" w:rsidRPr="00C04211">
        <w:rPr>
          <w:rFonts w:ascii="Arial" w:hAnsi="Arial" w:cs="Arial"/>
          <w:color w:val="000000" w:themeColor="text1"/>
          <w:sz w:val="20"/>
          <w:lang w:val="en-US" w:eastAsia="en-US"/>
        </w:rPr>
        <w:t xml:space="preserve"> </w:t>
      </w:r>
      <w:r w:rsidR="009B0D4D" w:rsidRPr="00C04211">
        <w:rPr>
          <w:rFonts w:ascii="Arial" w:hAnsi="Arial" w:cs="Arial"/>
          <w:color w:val="000000" w:themeColor="text1"/>
          <w:sz w:val="20"/>
          <w:lang w:val="en-US" w:eastAsia="en-US"/>
        </w:rPr>
        <w:t>identified through the disclosure process</w:t>
      </w:r>
      <w:r w:rsidR="00DC4182" w:rsidRPr="00C04211">
        <w:rPr>
          <w:rFonts w:ascii="Arial" w:hAnsi="Arial" w:cs="Arial"/>
          <w:color w:val="000000" w:themeColor="text1"/>
          <w:sz w:val="20"/>
          <w:lang w:val="en-US" w:eastAsia="en-US"/>
        </w:rPr>
        <w:t>.</w:t>
      </w:r>
      <w:r w:rsidR="00DC4182" w:rsidRPr="00C04211">
        <w:rPr>
          <w:rStyle w:val="FootnoteReference"/>
          <w:rFonts w:ascii="Arial" w:hAnsi="Arial" w:cs="Arial"/>
          <w:color w:val="000000" w:themeColor="text1"/>
          <w:sz w:val="20"/>
          <w:lang w:val="en-US" w:eastAsia="en-US"/>
        </w:rPr>
        <w:footnoteReference w:id="177"/>
      </w:r>
    </w:p>
    <w:p w:rsidR="0095482B" w:rsidRPr="00CC0CF0" w:rsidRDefault="0095482B" w:rsidP="00B7519E">
      <w:pPr>
        <w:pStyle w:val="ListParagraph"/>
        <w:spacing w:after="0" w:line="240" w:lineRule="auto"/>
        <w:ind w:left="0"/>
        <w:jc w:val="both"/>
        <w:rPr>
          <w:rFonts w:ascii="Arial" w:hAnsi="Arial" w:cs="Arial"/>
          <w:color w:val="000000" w:themeColor="text1"/>
          <w:sz w:val="20"/>
          <w:lang w:val="en-US" w:eastAsia="en-US"/>
        </w:rPr>
      </w:pPr>
    </w:p>
    <w:p w:rsidR="0095482B" w:rsidRPr="00C04211" w:rsidRDefault="006D4C25" w:rsidP="009D4A54">
      <w:pPr>
        <w:pStyle w:val="ListParagraph"/>
        <w:numPr>
          <w:ilvl w:val="0"/>
          <w:numId w:val="99"/>
        </w:numPr>
        <w:spacing w:after="0" w:line="240" w:lineRule="auto"/>
        <w:ind w:left="426" w:hanging="426"/>
        <w:jc w:val="both"/>
        <w:rPr>
          <w:rFonts w:ascii="Arial" w:hAnsi="Arial" w:cs="Arial"/>
          <w:color w:val="000000" w:themeColor="text1"/>
          <w:sz w:val="20"/>
          <w:lang w:val="en-US" w:eastAsia="en-US"/>
        </w:rPr>
      </w:pPr>
      <w:r w:rsidRPr="00FD20EE">
        <w:rPr>
          <w:rFonts w:ascii="Arial" w:hAnsi="Arial" w:cs="Arial"/>
          <w:b/>
          <w:sz w:val="20"/>
          <w:lang w:val="en-US"/>
        </w:rPr>
        <w:t>Article 10.1.1,</w:t>
      </w:r>
      <w:r w:rsidRPr="00FD20EE">
        <w:rPr>
          <w:sz w:val="20"/>
          <w:lang w:val="en-US"/>
        </w:rPr>
        <w:t xml:space="preserve"> </w:t>
      </w:r>
      <w:r w:rsidRPr="00FD20EE">
        <w:rPr>
          <w:rFonts w:ascii="Arial" w:hAnsi="Arial" w:cs="Arial"/>
          <w:b/>
          <w:i/>
          <w:sz w:val="20"/>
          <w:lang w:val="en-US"/>
        </w:rPr>
        <w:t>Enablers</w:t>
      </w:r>
      <w:r w:rsidR="00547F07" w:rsidRPr="00FD20EE">
        <w:rPr>
          <w:rFonts w:ascii="Arial" w:hAnsi="Arial" w:cs="Arial"/>
          <w:b/>
          <w:sz w:val="20"/>
          <w:lang w:val="en-US"/>
        </w:rPr>
        <w:t>:</w:t>
      </w:r>
      <w:r w:rsidRPr="00FD20EE">
        <w:rPr>
          <w:rFonts w:ascii="Arial" w:hAnsi="Arial" w:cs="Arial"/>
          <w:b/>
          <w:i/>
          <w:sz w:val="20"/>
          <w:lang w:val="en-US"/>
        </w:rPr>
        <w:t xml:space="preserve"> </w:t>
      </w:r>
      <w:r w:rsidR="0095482B" w:rsidRPr="00C04211">
        <w:rPr>
          <w:rFonts w:ascii="Arial" w:hAnsi="Arial" w:cs="Arial"/>
          <w:color w:val="000000" w:themeColor="text1"/>
          <w:sz w:val="20"/>
          <w:lang w:val="en-US" w:eastAsia="en-US"/>
        </w:rPr>
        <w:t xml:space="preserve">Incentives may also be designed for IP Enablers, as defined in Article 2, who are not directly responsible for the IP creation through an intellectual contribution to solve the problem at hard in a novel and non-obvious manner, but contribute in a supportive role, generally carrying out instructions and performing standard procedures but without whom the IP creation would not take place.  For example, a technician who performs GC-MS analysis, tissue culture, and DNA sequencing followed by cleaning up of the resulting sequence data etcetera.  </w:t>
      </w:r>
    </w:p>
    <w:p w:rsidR="00C209E5" w:rsidRPr="00C04211" w:rsidRDefault="00C209E5" w:rsidP="00B7519E">
      <w:pPr>
        <w:pStyle w:val="ListParagraph"/>
        <w:spacing w:after="0" w:line="240" w:lineRule="auto"/>
        <w:ind w:left="426"/>
        <w:jc w:val="both"/>
        <w:rPr>
          <w:rFonts w:ascii="Arial" w:hAnsi="Arial" w:cs="Arial"/>
          <w:color w:val="000000" w:themeColor="text1"/>
          <w:sz w:val="20"/>
          <w:lang w:val="en-US" w:eastAsia="en-US"/>
        </w:rPr>
      </w:pPr>
    </w:p>
    <w:p w:rsidR="00C209E5" w:rsidRPr="00FD20EE" w:rsidRDefault="00C209E5"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lang w:val="en-US"/>
        </w:rPr>
      </w:pPr>
      <w:r w:rsidRPr="00C04211">
        <w:rPr>
          <w:rFonts w:ascii="Arial" w:hAnsi="Arial" w:cs="Arial"/>
          <w:b/>
          <w:color w:val="000000" w:themeColor="text1"/>
          <w:sz w:val="20"/>
          <w:lang w:val="en-US" w:eastAsia="en-US"/>
        </w:rPr>
        <w:t>Others</w:t>
      </w:r>
      <w:r w:rsidRPr="00C04211">
        <w:rPr>
          <w:rFonts w:ascii="Arial" w:hAnsi="Arial" w:cs="Arial"/>
          <w:color w:val="000000" w:themeColor="text1"/>
          <w:sz w:val="20"/>
          <w:lang w:val="en-US" w:eastAsia="en-US"/>
        </w:rPr>
        <w:t xml:space="preserve">. </w:t>
      </w:r>
      <w:r w:rsidR="00DB1B01" w:rsidRPr="00FD20EE">
        <w:rPr>
          <w:rFonts w:ascii="Arial" w:hAnsi="Arial" w:cs="Arial"/>
          <w:sz w:val="20"/>
          <w:lang w:val="en-US"/>
        </w:rPr>
        <w:t>The goal of the Template is to motivate researchers to participate in the knowledge transfer process, primarily by providing them compensation through royalty revenue.  However, knowledge transfer involves different constituencies including the academic scientists</w:t>
      </w:r>
      <w:r w:rsidR="00DB1B01" w:rsidRPr="00FD20EE">
        <w:rPr>
          <w:rStyle w:val="FootnoteReference"/>
          <w:rFonts w:ascii="Arial" w:hAnsi="Arial" w:cs="Arial"/>
          <w:sz w:val="20"/>
          <w:lang w:val="en-US"/>
        </w:rPr>
        <w:footnoteReference w:id="178"/>
      </w:r>
      <w:r w:rsidR="00DB1B01" w:rsidRPr="00FD20EE">
        <w:rPr>
          <w:rFonts w:ascii="Arial" w:hAnsi="Arial" w:cs="Arial"/>
          <w:sz w:val="20"/>
          <w:lang w:val="en-US"/>
        </w:rPr>
        <w:t xml:space="preserve">, the IP </w:t>
      </w:r>
      <w:r w:rsidR="00DB1B01" w:rsidRPr="00FD20EE">
        <w:rPr>
          <w:rFonts w:ascii="Arial" w:hAnsi="Arial" w:cs="Arial"/>
          <w:sz w:val="20"/>
          <w:lang w:val="en-US"/>
        </w:rPr>
        <w:lastRenderedPageBreak/>
        <w:t>Management Office (IPMO), Institution administrators</w:t>
      </w:r>
      <w:r w:rsidR="00DB1B01" w:rsidRPr="00FD20EE">
        <w:rPr>
          <w:rStyle w:val="FootnoteReference"/>
          <w:rFonts w:ascii="Arial" w:hAnsi="Arial" w:cs="Arial"/>
          <w:sz w:val="20"/>
          <w:lang w:val="en-US"/>
        </w:rPr>
        <w:footnoteReference w:id="179"/>
      </w:r>
      <w:r w:rsidR="00DB1B01" w:rsidRPr="00FD20EE">
        <w:rPr>
          <w:rFonts w:ascii="Arial" w:hAnsi="Arial" w:cs="Arial"/>
          <w:sz w:val="20"/>
          <w:lang w:val="en-US"/>
        </w:rPr>
        <w:t>, and the companies/entrepreneurs</w:t>
      </w:r>
      <w:r w:rsidR="00DB1B01" w:rsidRPr="00FD20EE">
        <w:rPr>
          <w:rStyle w:val="FootnoteReference"/>
          <w:rFonts w:ascii="Arial" w:hAnsi="Arial" w:cs="Arial"/>
          <w:sz w:val="20"/>
          <w:lang w:val="en-US"/>
        </w:rPr>
        <w:footnoteReference w:id="180"/>
      </w:r>
      <w:r w:rsidR="00DB1B01" w:rsidRPr="00FD20EE">
        <w:rPr>
          <w:rFonts w:ascii="Arial" w:hAnsi="Arial" w:cs="Arial"/>
          <w:sz w:val="20"/>
          <w:lang w:val="en-US"/>
        </w:rPr>
        <w:t>.  Institutions</w:t>
      </w:r>
      <w:r w:rsidRPr="00FD20EE">
        <w:rPr>
          <w:rFonts w:ascii="Arial" w:hAnsi="Arial" w:cs="Arial"/>
          <w:sz w:val="20"/>
          <w:lang w:val="en-US"/>
        </w:rPr>
        <w:t xml:space="preserve"> </w:t>
      </w:r>
      <w:r w:rsidR="00DB1B01" w:rsidRPr="00FD20EE">
        <w:rPr>
          <w:rFonts w:ascii="Arial" w:hAnsi="Arial" w:cs="Arial"/>
          <w:sz w:val="20"/>
          <w:lang w:val="en-US"/>
        </w:rPr>
        <w:t>should</w:t>
      </w:r>
      <w:r w:rsidRPr="00FD20EE">
        <w:rPr>
          <w:rFonts w:ascii="Arial" w:hAnsi="Arial" w:cs="Arial"/>
          <w:sz w:val="20"/>
          <w:lang w:val="en-US"/>
        </w:rPr>
        <w:t xml:space="preserve"> address reward systems </w:t>
      </w:r>
      <w:r w:rsidR="00DB1B01" w:rsidRPr="00FD20EE">
        <w:rPr>
          <w:rFonts w:ascii="Arial" w:hAnsi="Arial" w:cs="Arial"/>
          <w:sz w:val="20"/>
          <w:lang w:val="en-US"/>
        </w:rPr>
        <w:t xml:space="preserve">for each of these stakeholders, and take into account </w:t>
      </w:r>
      <w:r w:rsidRPr="00FD20EE">
        <w:rPr>
          <w:rFonts w:ascii="Arial" w:hAnsi="Arial" w:cs="Arial"/>
          <w:sz w:val="20"/>
          <w:lang w:val="en-US"/>
        </w:rPr>
        <w:t>the</w:t>
      </w:r>
      <w:r w:rsidR="00DB1B01" w:rsidRPr="00FD20EE">
        <w:rPr>
          <w:rFonts w:ascii="Arial" w:hAnsi="Arial" w:cs="Arial"/>
          <w:sz w:val="20"/>
          <w:lang w:val="en-US"/>
        </w:rPr>
        <w:t>ir</w:t>
      </w:r>
      <w:r w:rsidRPr="00FD20EE">
        <w:rPr>
          <w:rFonts w:ascii="Arial" w:hAnsi="Arial" w:cs="Arial"/>
          <w:sz w:val="20"/>
          <w:lang w:val="en-US"/>
        </w:rPr>
        <w:t xml:space="preserve"> </w:t>
      </w:r>
      <w:r w:rsidR="00DB1B01" w:rsidRPr="00FD20EE">
        <w:rPr>
          <w:rFonts w:ascii="Arial" w:hAnsi="Arial" w:cs="Arial"/>
          <w:sz w:val="20"/>
          <w:lang w:val="en-US"/>
        </w:rPr>
        <w:t xml:space="preserve">respective </w:t>
      </w:r>
      <w:r w:rsidRPr="00FD20EE">
        <w:rPr>
          <w:rFonts w:ascii="Arial" w:hAnsi="Arial" w:cs="Arial"/>
          <w:sz w:val="20"/>
          <w:lang w:val="en-US"/>
        </w:rPr>
        <w:t>motives, perspectives and cultures.</w:t>
      </w:r>
    </w:p>
    <w:p w:rsidR="00C209E5" w:rsidRPr="00C04211" w:rsidRDefault="00C209E5" w:rsidP="00B7519E">
      <w:pPr>
        <w:pStyle w:val="ListParagraph"/>
        <w:spacing w:after="0" w:line="240" w:lineRule="auto"/>
        <w:ind w:left="426"/>
        <w:jc w:val="both"/>
        <w:rPr>
          <w:rFonts w:ascii="Arial" w:hAnsi="Arial" w:cs="Arial"/>
          <w:color w:val="000000" w:themeColor="text1"/>
          <w:sz w:val="20"/>
          <w:lang w:val="en-US" w:eastAsia="en-US"/>
        </w:rPr>
      </w:pPr>
    </w:p>
    <w:p w:rsidR="00BB7028" w:rsidRPr="00FD20EE" w:rsidRDefault="003F24F3" w:rsidP="002F3C51">
      <w:pPr>
        <w:pStyle w:val="Heading3"/>
        <w:rPr>
          <w:sz w:val="24"/>
        </w:rPr>
      </w:pPr>
      <w:bookmarkStart w:id="319" w:name="Article10p2"/>
      <w:bookmarkStart w:id="320" w:name="_Toc494115994"/>
      <w:bookmarkStart w:id="321" w:name="_Toc516160093"/>
      <w:bookmarkStart w:id="322" w:name="_Toc516219429"/>
      <w:bookmarkStart w:id="323" w:name="_Toc516496073"/>
      <w:bookmarkStart w:id="324" w:name="_Toc516829445"/>
      <w:bookmarkEnd w:id="309"/>
      <w:r w:rsidRPr="00FD20EE">
        <w:rPr>
          <w:sz w:val="24"/>
        </w:rPr>
        <w:t>Article 10.</w:t>
      </w:r>
      <w:r w:rsidR="00914583" w:rsidRPr="00FD20EE">
        <w:rPr>
          <w:sz w:val="24"/>
        </w:rPr>
        <w:t>2</w:t>
      </w:r>
      <w:bookmarkEnd w:id="319"/>
      <w:r w:rsidRPr="00FD20EE">
        <w:rPr>
          <w:sz w:val="24"/>
        </w:rPr>
        <w:t xml:space="preserve"> </w:t>
      </w:r>
      <w:r w:rsidR="00B66B65" w:rsidRPr="00FD20EE">
        <w:rPr>
          <w:sz w:val="24"/>
        </w:rPr>
        <w:t>–</w:t>
      </w:r>
      <w:r w:rsidRPr="00FD20EE">
        <w:rPr>
          <w:sz w:val="24"/>
        </w:rPr>
        <w:t xml:space="preserve"> </w:t>
      </w:r>
      <w:bookmarkEnd w:id="320"/>
      <w:r w:rsidR="00B90F95" w:rsidRPr="00FD20EE">
        <w:rPr>
          <w:sz w:val="24"/>
        </w:rPr>
        <w:t>Sharing</w:t>
      </w:r>
      <w:r w:rsidR="0012362C" w:rsidRPr="00FD20EE">
        <w:rPr>
          <w:sz w:val="24"/>
        </w:rPr>
        <w:t xml:space="preserve"> of Revenues</w:t>
      </w:r>
      <w:bookmarkEnd w:id="321"/>
      <w:bookmarkEnd w:id="322"/>
      <w:bookmarkEnd w:id="323"/>
      <w:bookmarkEnd w:id="324"/>
    </w:p>
    <w:p w:rsidR="008E29A8" w:rsidRPr="00FD20EE" w:rsidRDefault="008E29A8" w:rsidP="00B7519E">
      <w:pPr>
        <w:pStyle w:val="Heading3"/>
        <w:spacing w:after="240"/>
        <w:jc w:val="both"/>
        <w:rPr>
          <w:sz w:val="24"/>
        </w:rPr>
      </w:pPr>
      <w:bookmarkStart w:id="325" w:name="_Toc516160094"/>
      <w:bookmarkStart w:id="326" w:name="_Toc516219430"/>
      <w:bookmarkStart w:id="327" w:name="_Toc516496074"/>
      <w:bookmarkStart w:id="328" w:name="_Toc516829446"/>
      <w:r w:rsidRPr="00FD20EE">
        <w:rPr>
          <w:sz w:val="24"/>
        </w:rPr>
        <w:t>General</w:t>
      </w:r>
      <w:bookmarkEnd w:id="325"/>
      <w:bookmarkEnd w:id="326"/>
      <w:bookmarkEnd w:id="327"/>
      <w:bookmarkEnd w:id="328"/>
    </w:p>
    <w:p w:rsidR="00E8794D" w:rsidRPr="00C04211" w:rsidRDefault="008B479F" w:rsidP="00B7519E">
      <w:pPr>
        <w:spacing w:after="0" w:line="240" w:lineRule="auto"/>
        <w:jc w:val="both"/>
        <w:rPr>
          <w:rFonts w:ascii="Arial" w:hAnsi="Arial" w:cs="Arial"/>
          <w:color w:val="000000" w:themeColor="text1"/>
          <w:sz w:val="20"/>
          <w:lang w:val="en-US" w:eastAsia="en-US"/>
        </w:rPr>
      </w:pPr>
      <w:r w:rsidRPr="00C04211">
        <w:rPr>
          <w:rFonts w:ascii="Arial" w:hAnsi="Arial" w:cs="Arial"/>
          <w:color w:val="000000" w:themeColor="text1"/>
          <w:sz w:val="20"/>
          <w:lang w:val="en-US" w:eastAsia="en-US"/>
        </w:rPr>
        <w:t>An inventor’s share in the commercialization proceeds</w:t>
      </w:r>
      <w:r w:rsidR="00E8794D" w:rsidRPr="00C04211">
        <w:rPr>
          <w:rFonts w:ascii="Arial" w:hAnsi="Arial" w:cs="Arial"/>
          <w:color w:val="000000" w:themeColor="text1"/>
          <w:sz w:val="20"/>
          <w:lang w:val="en-US" w:eastAsia="en-US"/>
        </w:rPr>
        <w:t xml:space="preserve"> </w:t>
      </w:r>
      <w:r w:rsidR="0012362C" w:rsidRPr="00C04211">
        <w:rPr>
          <w:rFonts w:ascii="Arial" w:hAnsi="Arial" w:cs="Arial"/>
          <w:color w:val="000000" w:themeColor="text1"/>
          <w:sz w:val="20"/>
          <w:lang w:val="en-US" w:eastAsia="en-US"/>
        </w:rPr>
        <w:t>is</w:t>
      </w:r>
      <w:r w:rsidR="00E8794D" w:rsidRPr="00C04211">
        <w:rPr>
          <w:rFonts w:ascii="Arial" w:hAnsi="Arial" w:cs="Arial"/>
          <w:color w:val="000000" w:themeColor="text1"/>
          <w:sz w:val="20"/>
          <w:lang w:val="en-US" w:eastAsia="en-US"/>
        </w:rPr>
        <w:t xml:space="preserve"> the most common </w:t>
      </w:r>
      <w:r w:rsidR="0012362C" w:rsidRPr="00C04211">
        <w:rPr>
          <w:rFonts w:ascii="Arial" w:hAnsi="Arial" w:cs="Arial"/>
          <w:color w:val="000000" w:themeColor="text1"/>
          <w:sz w:val="20"/>
          <w:lang w:val="en-US" w:eastAsia="en-US"/>
        </w:rPr>
        <w:t xml:space="preserve">incentive </w:t>
      </w:r>
      <w:r w:rsidR="0012362C" w:rsidRPr="00FD20EE">
        <w:rPr>
          <w:rFonts w:ascii="Arial" w:hAnsi="Arial" w:cs="Arial"/>
          <w:sz w:val="20"/>
          <w:lang w:val="en-US"/>
        </w:rPr>
        <w:t>to academic researchers to commercialize their research outcomes</w:t>
      </w:r>
      <w:r w:rsidR="00E8794D" w:rsidRPr="00C04211">
        <w:rPr>
          <w:rFonts w:ascii="Arial" w:hAnsi="Arial" w:cs="Arial"/>
          <w:color w:val="000000" w:themeColor="text1"/>
          <w:sz w:val="20"/>
          <w:lang w:val="en-US" w:eastAsia="en-US"/>
        </w:rPr>
        <w:t>.  Such incentives may find minimum application through legislative provisions or may be an elective decision of the Institution to achieve their overall vision.</w:t>
      </w:r>
    </w:p>
    <w:p w:rsidR="008B479F" w:rsidRPr="00C04211" w:rsidRDefault="008B479F" w:rsidP="00B7519E">
      <w:pPr>
        <w:spacing w:after="0" w:line="240" w:lineRule="auto"/>
        <w:jc w:val="both"/>
        <w:rPr>
          <w:rFonts w:ascii="Arial" w:hAnsi="Arial" w:cs="Arial"/>
          <w:color w:val="000000" w:themeColor="text1"/>
          <w:sz w:val="20"/>
          <w:lang w:val="en-US" w:eastAsia="en-US"/>
        </w:rPr>
      </w:pPr>
    </w:p>
    <w:p w:rsidR="00E8794D" w:rsidRPr="00C04211" w:rsidRDefault="00E8794D" w:rsidP="009D4A54">
      <w:pPr>
        <w:pStyle w:val="ListParagraph"/>
        <w:numPr>
          <w:ilvl w:val="0"/>
          <w:numId w:val="100"/>
        </w:numPr>
        <w:spacing w:after="0" w:line="240" w:lineRule="auto"/>
        <w:ind w:left="425" w:hanging="425"/>
        <w:jc w:val="both"/>
        <w:rPr>
          <w:rFonts w:ascii="Arial" w:hAnsi="Arial" w:cs="Arial"/>
          <w:color w:val="000000" w:themeColor="text1"/>
          <w:sz w:val="20"/>
          <w:lang w:val="en-US" w:eastAsia="en-US"/>
        </w:rPr>
      </w:pPr>
      <w:r w:rsidRPr="00C04211">
        <w:rPr>
          <w:rFonts w:ascii="Arial" w:hAnsi="Arial" w:cs="Arial"/>
          <w:b/>
          <w:color w:val="000000" w:themeColor="text1"/>
          <w:sz w:val="20"/>
          <w:lang w:val="en-US" w:eastAsia="en-US"/>
        </w:rPr>
        <w:t xml:space="preserve">Article 10.2.1, </w:t>
      </w:r>
      <w:r w:rsidRPr="00C04211">
        <w:rPr>
          <w:rFonts w:ascii="Arial" w:hAnsi="Arial" w:cs="Arial"/>
          <w:b/>
          <w:i/>
          <w:color w:val="000000" w:themeColor="text1"/>
          <w:sz w:val="20"/>
          <w:lang w:val="en-US" w:eastAsia="en-US"/>
        </w:rPr>
        <w:t>in line with the minimum requirements set out in relevant national legislation</w:t>
      </w:r>
      <w:r w:rsidRPr="00C04211">
        <w:rPr>
          <w:rFonts w:ascii="Arial" w:hAnsi="Arial" w:cs="Arial"/>
          <w:b/>
          <w:color w:val="000000" w:themeColor="text1"/>
          <w:sz w:val="20"/>
          <w:lang w:val="en-US" w:eastAsia="en-US"/>
        </w:rPr>
        <w:t xml:space="preserve">:  </w:t>
      </w:r>
      <w:r w:rsidRPr="00C04211">
        <w:rPr>
          <w:rFonts w:ascii="Arial" w:hAnsi="Arial" w:cs="Arial"/>
          <w:color w:val="000000" w:themeColor="text1"/>
          <w:sz w:val="20"/>
          <w:lang w:val="en-US" w:eastAsia="en-US"/>
        </w:rPr>
        <w:t xml:space="preserve">Governments have played an important role in incentivizing the development and commercialization of academic research output. In recent years, various countries have adopted legislation that provides for minimum benefit sharing arrangements. </w:t>
      </w:r>
    </w:p>
    <w:p w:rsidR="00E8794D" w:rsidRPr="00C04211" w:rsidRDefault="00E8794D" w:rsidP="00B7519E">
      <w:pPr>
        <w:pStyle w:val="ListParagraph"/>
        <w:spacing w:after="0" w:line="240" w:lineRule="auto"/>
        <w:ind w:left="426"/>
        <w:jc w:val="both"/>
        <w:rPr>
          <w:rFonts w:ascii="Arial" w:hAnsi="Arial" w:cs="Arial"/>
          <w:color w:val="000000" w:themeColor="text1"/>
          <w:sz w:val="20"/>
          <w:lang w:val="en-US" w:eastAsia="en-US"/>
        </w:rPr>
      </w:pPr>
    </w:p>
    <w:p w:rsidR="00E8794D" w:rsidRPr="00C04211" w:rsidRDefault="00E8794D" w:rsidP="00B7519E">
      <w:pPr>
        <w:spacing w:after="0" w:line="240" w:lineRule="auto"/>
        <w:ind w:left="425"/>
        <w:jc w:val="both"/>
        <w:rPr>
          <w:rFonts w:ascii="Arial" w:hAnsi="Arial" w:cs="Arial"/>
          <w:color w:val="000000" w:themeColor="text1"/>
          <w:sz w:val="20"/>
          <w:lang w:val="en-US" w:eastAsia="en-US"/>
        </w:rPr>
      </w:pPr>
      <w:r w:rsidRPr="00CC0CF0">
        <w:rPr>
          <w:rFonts w:ascii="Arial" w:hAnsi="Arial" w:cs="Arial"/>
          <w:color w:val="000000" w:themeColor="text1"/>
          <w:sz w:val="20"/>
          <w:lang w:val="en-US" w:eastAsia="en-US"/>
        </w:rPr>
        <w:t xml:space="preserve">Some examples of such legislative provisions are provided </w:t>
      </w:r>
      <w:r w:rsidR="00464282" w:rsidRPr="00CC0CF0">
        <w:rPr>
          <w:rFonts w:ascii="Arial" w:hAnsi="Arial" w:cs="Arial"/>
          <w:color w:val="000000" w:themeColor="text1"/>
          <w:sz w:val="20"/>
          <w:lang w:val="en-US" w:eastAsia="en-US"/>
        </w:rPr>
        <w:t xml:space="preserve">in </w:t>
      </w:r>
      <w:hyperlink w:anchor="Box63" w:history="1">
        <w:r w:rsidR="000B07E9">
          <w:rPr>
            <w:rStyle w:val="Hyperlink"/>
            <w:rFonts w:ascii="Arial" w:hAnsi="Arial" w:cs="Arial"/>
            <w:sz w:val="20"/>
            <w:lang w:val="en-US" w:eastAsia="en-US"/>
          </w:rPr>
          <w:t>Boxes 64-66</w:t>
        </w:r>
      </w:hyperlink>
      <w:r w:rsidR="00464282" w:rsidRPr="00C04211">
        <w:rPr>
          <w:rFonts w:ascii="Arial" w:hAnsi="Arial" w:cs="Arial"/>
          <w:color w:val="000000" w:themeColor="text1"/>
          <w:sz w:val="20"/>
          <w:lang w:val="en-US" w:eastAsia="en-US"/>
        </w:rPr>
        <w:t xml:space="preserve">, and under </w:t>
      </w:r>
      <w:hyperlink w:anchor="_Useful_Resources_Related" w:history="1">
        <w:r w:rsidR="00464282" w:rsidRPr="00FD20EE">
          <w:rPr>
            <w:rStyle w:val="Hyperlink"/>
            <w:rFonts w:ascii="Arial" w:hAnsi="Arial" w:cs="Arial"/>
            <w:sz w:val="20"/>
            <w:lang w:val="en-US" w:eastAsia="en-US"/>
          </w:rPr>
          <w:t>Useful Resources to Article 10</w:t>
        </w:r>
      </w:hyperlink>
      <w:r w:rsidRPr="00C04211">
        <w:rPr>
          <w:rFonts w:ascii="Arial" w:hAnsi="Arial" w:cs="Arial"/>
          <w:color w:val="000000" w:themeColor="text1"/>
          <w:sz w:val="20"/>
          <w:lang w:val="en-US" w:eastAsia="en-US"/>
        </w:rPr>
        <w:t>. South Africa provides for a minimum benefit sharing provision to IP Creators on Gross IP Revenue before IP Expenses are deducted and thereafter a minimum percentage of the Net IP Revenue.  Brazil has a legislative provision that provides for benefit sharing and also for specific minimum and maximum percentages, while China mandates benefit sharing in general.  The decision as to which approach to take rests with the national government or the Institution, as relevant.</w:t>
      </w:r>
    </w:p>
    <w:p w:rsidR="00E8794D" w:rsidRPr="00C04211" w:rsidRDefault="00E8794D" w:rsidP="00B7519E">
      <w:pPr>
        <w:spacing w:after="0" w:line="240" w:lineRule="auto"/>
        <w:ind w:left="425"/>
        <w:rPr>
          <w:rFonts w:ascii="Arial" w:hAnsi="Arial" w:cs="Arial"/>
          <w:color w:val="000000" w:themeColor="text1"/>
          <w:sz w:val="20"/>
          <w:lang w:val="en-US" w:eastAsia="en-US"/>
        </w:rPr>
      </w:pPr>
    </w:p>
    <w:p w:rsidR="00E8794D" w:rsidRPr="00C04211" w:rsidRDefault="00166FF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val="en-US" w:eastAsia="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E8794D" w:rsidRPr="00C04211">
        <w:rPr>
          <w:rFonts w:ascii="Arial" w:hAnsi="Arial" w:cs="Arial"/>
          <w:b/>
          <w:color w:val="000000" w:themeColor="text1"/>
          <w:sz w:val="20"/>
          <w:lang w:val="en-US" w:eastAsia="en-US"/>
        </w:rPr>
        <w:t xml:space="preserve">Benefit sharing – Example of South Africa </w:t>
      </w:r>
    </w:p>
    <w:p w:rsidR="00F841B0" w:rsidRPr="00C04211" w:rsidRDefault="00F841B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val="en-US" w:eastAsia="en-US"/>
        </w:rPr>
      </w:pPr>
    </w:p>
    <w:p w:rsidR="009E4A63" w:rsidRPr="00C0421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val="en-US" w:eastAsia="en-US"/>
        </w:rPr>
      </w:pPr>
      <w:r w:rsidRPr="00C04211">
        <w:rPr>
          <w:rFonts w:ascii="Arial" w:hAnsi="Arial" w:cs="Arial"/>
          <w:color w:val="000000" w:themeColor="text1"/>
          <w:sz w:val="20"/>
          <w:lang w:val="en-US" w:eastAsia="en-US"/>
        </w:rPr>
        <w:t>The IPR Act</w:t>
      </w:r>
      <w:r w:rsidR="009E4A63" w:rsidRPr="00C04211">
        <w:rPr>
          <w:rFonts w:ascii="Arial" w:hAnsi="Arial" w:cs="Arial"/>
          <w:color w:val="000000" w:themeColor="text1"/>
          <w:sz w:val="20"/>
          <w:lang w:val="en-US" w:eastAsia="en-US"/>
        </w:rPr>
        <w:t>,</w:t>
      </w:r>
      <w:r w:rsidRPr="00C04211">
        <w:rPr>
          <w:rFonts w:ascii="Arial" w:hAnsi="Arial" w:cs="Arial"/>
          <w:color w:val="000000" w:themeColor="text1"/>
          <w:sz w:val="20"/>
          <w:lang w:val="en-US" w:eastAsia="en-US"/>
        </w:rPr>
        <w:t xml:space="preserve"> section 10(1) to (4) prescribes minimum benefits to IP creators as follows</w:t>
      </w:r>
      <w:r w:rsidR="009E4A63" w:rsidRPr="00C04211">
        <w:rPr>
          <w:rFonts w:ascii="Arial" w:hAnsi="Arial" w:cs="Arial"/>
          <w:color w:val="000000" w:themeColor="text1"/>
          <w:sz w:val="20"/>
          <w:lang w:val="en-US" w:eastAsia="en-US"/>
        </w:rPr>
        <w:t>:</w:t>
      </w:r>
      <w:r w:rsidRPr="00C04211">
        <w:rPr>
          <w:rFonts w:ascii="Arial" w:hAnsi="Arial" w:cs="Arial"/>
          <w:color w:val="000000" w:themeColor="text1"/>
          <w:sz w:val="20"/>
          <w:lang w:val="en-US" w:eastAsia="en-US"/>
        </w:rPr>
        <w:t xml:space="preserve"> </w:t>
      </w:r>
    </w:p>
    <w:p w:rsidR="009E4A63" w:rsidRPr="00CC0CF0"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lang w:val="en-US" w:eastAsia="en-US"/>
        </w:rPr>
      </w:pPr>
    </w:p>
    <w:p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CC0CF0">
        <w:rPr>
          <w:rFonts w:ascii="Arial" w:hAnsi="Arial" w:cs="Arial"/>
          <w:color w:val="000000" w:themeColor="text1"/>
          <w:sz w:val="20"/>
          <w:lang w:val="en-US" w:eastAsia="en-US"/>
        </w:rPr>
        <w:t>“</w:t>
      </w:r>
      <w:r w:rsidRPr="00CC0CF0">
        <w:rPr>
          <w:rFonts w:ascii="Arial" w:hAnsi="Arial" w:cs="Arial"/>
          <w:i/>
          <w:sz w:val="20"/>
          <w:lang w:val="en-US"/>
        </w:rPr>
        <w:t>Intellectual property creators at an institution and their heirs are granted a specific right to a portion of the revenues that accrue to the institution from their intellectual property in terms of this Act until such right expires.</w:t>
      </w:r>
    </w:p>
    <w:p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CC0CF0">
        <w:rPr>
          <w:rFonts w:ascii="Arial" w:hAnsi="Arial" w:cs="Arial"/>
          <w:i/>
          <w:sz w:val="20"/>
          <w:lang w:val="en-US"/>
        </w:rPr>
        <w:t>(2) Intellectual property creators at an institution and their heirs are entitled to the following benefit-sharing:</w:t>
      </w:r>
    </w:p>
    <w:p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CC0CF0">
        <w:rPr>
          <w:rFonts w:ascii="Arial" w:hAnsi="Arial" w:cs="Arial"/>
          <w:i/>
          <w:sz w:val="20"/>
          <w:lang w:val="en-US"/>
        </w:rPr>
        <w:t xml:space="preserve">(a) </w:t>
      </w:r>
      <w:r w:rsidRPr="00CC0CF0">
        <w:rPr>
          <w:rFonts w:ascii="Arial" w:hAnsi="Arial" w:cs="Arial"/>
          <w:b/>
          <w:i/>
          <w:sz w:val="20"/>
          <w:lang w:val="en-US"/>
        </w:rPr>
        <w:t>at least 20 per cent of the revenues</w:t>
      </w:r>
      <w:r w:rsidRPr="00CC0CF0">
        <w:rPr>
          <w:rFonts w:ascii="Arial" w:hAnsi="Arial" w:cs="Arial"/>
          <w:i/>
          <w:sz w:val="20"/>
          <w:lang w:val="en-US"/>
        </w:rPr>
        <w:t xml:space="preserve"> </w:t>
      </w:r>
      <w:r w:rsidRPr="00CC0CF0">
        <w:rPr>
          <w:rFonts w:ascii="Arial" w:hAnsi="Arial" w:cs="Arial"/>
          <w:sz w:val="20"/>
          <w:lang w:val="en-US"/>
        </w:rPr>
        <w:t xml:space="preserve">[gross IP revenue] </w:t>
      </w:r>
      <w:r w:rsidRPr="00CC0CF0">
        <w:rPr>
          <w:rFonts w:ascii="Arial" w:hAnsi="Arial" w:cs="Arial"/>
          <w:i/>
          <w:sz w:val="20"/>
          <w:lang w:val="en-US"/>
        </w:rPr>
        <w:t>accruing to the institution from such intellectual property for the first one million rand of revenues, or such higher amount as the Minister may prescribe; and</w:t>
      </w:r>
    </w:p>
    <w:p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CC0CF0">
        <w:rPr>
          <w:rFonts w:ascii="Arial" w:hAnsi="Arial" w:cs="Arial"/>
          <w:i/>
          <w:sz w:val="20"/>
          <w:lang w:val="en-US"/>
        </w:rPr>
        <w:t xml:space="preserve">(b)  thereafter, </w:t>
      </w:r>
      <w:r w:rsidRPr="00CC0CF0">
        <w:rPr>
          <w:rFonts w:ascii="Arial" w:hAnsi="Arial" w:cs="Arial"/>
          <w:b/>
          <w:i/>
          <w:sz w:val="20"/>
          <w:lang w:val="en-US"/>
        </w:rPr>
        <w:t xml:space="preserve">at least 30 per cent of the </w:t>
      </w:r>
      <w:r w:rsidR="0047198A" w:rsidRPr="00CC0CF0">
        <w:rPr>
          <w:rFonts w:ascii="Arial" w:hAnsi="Arial" w:cs="Arial"/>
          <w:b/>
          <w:i/>
          <w:sz w:val="20"/>
          <w:lang w:val="en-US"/>
        </w:rPr>
        <w:t>net</w:t>
      </w:r>
      <w:r w:rsidRPr="00CC0CF0">
        <w:rPr>
          <w:rFonts w:ascii="Arial" w:hAnsi="Arial" w:cs="Arial"/>
          <w:b/>
          <w:i/>
          <w:sz w:val="20"/>
          <w:lang w:val="en-US"/>
        </w:rPr>
        <w:t xml:space="preserve"> revenues</w:t>
      </w:r>
      <w:r w:rsidRPr="00CC0CF0">
        <w:rPr>
          <w:rFonts w:ascii="Arial" w:hAnsi="Arial" w:cs="Arial"/>
          <w:i/>
          <w:sz w:val="20"/>
          <w:lang w:val="en-US"/>
        </w:rPr>
        <w:t xml:space="preserve"> accruing to the institution from such intellectual property.</w:t>
      </w:r>
    </w:p>
    <w:p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CC0CF0">
        <w:rPr>
          <w:rFonts w:ascii="Arial" w:hAnsi="Arial" w:cs="Arial"/>
          <w:i/>
          <w:sz w:val="20"/>
          <w:lang w:val="en-US"/>
        </w:rPr>
        <w:t>(3) The benefits contemplated in subsection (2) must be shared in equal proportions between the qualifying intellectual property creators or their heirs unless otherwise agreed between those creators and the recipient or determined in accordance with institutional policies.</w:t>
      </w:r>
    </w:p>
    <w:p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lang w:val="en-US"/>
        </w:rPr>
      </w:pPr>
      <w:r w:rsidRPr="00CC0CF0">
        <w:rPr>
          <w:rFonts w:ascii="Arial" w:hAnsi="Arial" w:cs="Arial"/>
          <w:i/>
          <w:sz w:val="20"/>
          <w:lang w:val="en-US"/>
        </w:rPr>
        <w:t>(4) The benefits to intellectual property creators and their heirs contemplated in subsection (2)(a) must be a first calI on the applicable revenue ahead of any institutional distribution</w:t>
      </w:r>
      <w:r w:rsidRPr="00CC0CF0">
        <w:rPr>
          <w:rFonts w:ascii="Arial" w:hAnsi="Arial" w:cs="Arial"/>
          <w:sz w:val="20"/>
          <w:lang w:val="en-US"/>
        </w:rPr>
        <w:t>.” [own emphasis added]</w:t>
      </w:r>
    </w:p>
    <w:p w:rsidR="00E8794D" w:rsidRPr="00CC0CF0" w:rsidRDefault="00E8794D" w:rsidP="00B7519E">
      <w:pPr>
        <w:spacing w:after="0" w:line="240" w:lineRule="auto"/>
        <w:ind w:left="567"/>
        <w:jc w:val="both"/>
        <w:rPr>
          <w:rFonts w:ascii="Arial" w:hAnsi="Arial" w:cs="Arial"/>
          <w:color w:val="000000" w:themeColor="text1"/>
          <w:lang w:val="en-US" w:eastAsia="en-US"/>
        </w:rPr>
      </w:pPr>
    </w:p>
    <w:p w:rsidR="00E8794D" w:rsidRPr="00C04211"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val="en-US" w:eastAsia="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E8794D" w:rsidRPr="00C04211">
        <w:rPr>
          <w:rFonts w:ascii="Arial" w:hAnsi="Arial" w:cs="Arial"/>
          <w:b/>
          <w:color w:val="000000" w:themeColor="text1"/>
          <w:sz w:val="20"/>
          <w:lang w:val="en-US" w:eastAsia="en-US"/>
        </w:rPr>
        <w:t xml:space="preserve">Benefit sharing – Example of Brazil </w:t>
      </w:r>
    </w:p>
    <w:p w:rsidR="00F841B0" w:rsidRPr="00C04211" w:rsidRDefault="00F841B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val="en-US" w:eastAsia="en-US"/>
        </w:rPr>
      </w:pPr>
    </w:p>
    <w:p w:rsidR="00E8794D" w:rsidRPr="00C0421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val="en-US" w:eastAsia="en-US"/>
        </w:rPr>
      </w:pPr>
      <w:r w:rsidRPr="00C04211">
        <w:rPr>
          <w:rFonts w:ascii="Arial" w:hAnsi="Arial" w:cs="Arial"/>
          <w:color w:val="000000" w:themeColor="text1"/>
          <w:sz w:val="20"/>
          <w:lang w:val="en-US" w:eastAsia="en-US"/>
        </w:rPr>
        <w:t xml:space="preserve">Consider </w:t>
      </w:r>
      <w:r w:rsidR="009E4A63" w:rsidRPr="00C04211">
        <w:rPr>
          <w:rFonts w:ascii="Arial" w:hAnsi="Arial" w:cs="Arial"/>
          <w:color w:val="000000" w:themeColor="text1"/>
          <w:sz w:val="20"/>
          <w:lang w:val="en-US" w:eastAsia="en-US"/>
        </w:rPr>
        <w:t xml:space="preserve">Article 13 of the </w:t>
      </w:r>
      <w:r w:rsidRPr="00C04211">
        <w:rPr>
          <w:rFonts w:ascii="Arial" w:hAnsi="Arial" w:cs="Arial"/>
          <w:color w:val="000000" w:themeColor="text1"/>
          <w:sz w:val="20"/>
          <w:lang w:val="en-US" w:eastAsia="en-US"/>
        </w:rPr>
        <w:t>New Science, Technology and Innovation Act</w:t>
      </w:r>
      <w:r w:rsidR="009E4A63" w:rsidRPr="00C04211">
        <w:rPr>
          <w:rStyle w:val="FootnoteReference"/>
          <w:rFonts w:ascii="Arial" w:hAnsi="Arial" w:cs="Arial"/>
          <w:color w:val="000000" w:themeColor="text1"/>
          <w:sz w:val="20"/>
          <w:lang w:val="en-US" w:eastAsia="en-US"/>
        </w:rPr>
        <w:footnoteReference w:id="181"/>
      </w:r>
      <w:r w:rsidRPr="00C04211">
        <w:rPr>
          <w:rFonts w:ascii="Arial" w:hAnsi="Arial" w:cs="Arial"/>
          <w:color w:val="000000" w:themeColor="text1"/>
          <w:sz w:val="20"/>
          <w:lang w:val="en-US" w:eastAsia="en-US"/>
        </w:rPr>
        <w:t xml:space="preserve"> :</w:t>
      </w:r>
    </w:p>
    <w:p w:rsidR="00E8794D" w:rsidRPr="00C0421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lang w:val="en-US" w:eastAsia="en-US"/>
        </w:rPr>
      </w:pPr>
    </w:p>
    <w:p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val="en-US" w:eastAsia="en-US"/>
        </w:rPr>
      </w:pPr>
      <w:r w:rsidRPr="00C04211">
        <w:rPr>
          <w:rFonts w:ascii="Arial" w:hAnsi="Arial" w:cs="Arial"/>
          <w:color w:val="000000" w:themeColor="text1"/>
          <w:sz w:val="20"/>
          <w:lang w:val="en-US" w:eastAsia="en-US"/>
        </w:rPr>
        <w:lastRenderedPageBreak/>
        <w:t>"</w:t>
      </w:r>
      <w:r w:rsidRPr="00C04211">
        <w:rPr>
          <w:rFonts w:ascii="Arial" w:hAnsi="Arial" w:cs="Arial"/>
          <w:i/>
          <w:color w:val="000000" w:themeColor="text1"/>
          <w:sz w:val="20"/>
          <w:lang w:val="en-US" w:eastAsia="en-US"/>
        </w:rPr>
        <w:t xml:space="preserve">The creator is ensured a </w:t>
      </w:r>
      <w:r w:rsidRPr="00C04211">
        <w:rPr>
          <w:rFonts w:ascii="Arial" w:hAnsi="Arial" w:cs="Arial"/>
          <w:b/>
          <w:i/>
          <w:color w:val="000000" w:themeColor="text1"/>
          <w:sz w:val="20"/>
          <w:lang w:val="en-US" w:eastAsia="en-US"/>
        </w:rPr>
        <w:t>minimum stake of 5%</w:t>
      </w:r>
      <w:r w:rsidRPr="00C04211">
        <w:rPr>
          <w:rFonts w:ascii="Arial" w:hAnsi="Arial" w:cs="Arial"/>
          <w:i/>
          <w:color w:val="000000" w:themeColor="text1"/>
          <w:sz w:val="20"/>
          <w:lang w:val="en-US" w:eastAsia="en-US"/>
        </w:rPr>
        <w:t xml:space="preserve"> (5 percent) and a </w:t>
      </w:r>
      <w:r w:rsidRPr="00C04211">
        <w:rPr>
          <w:rFonts w:ascii="Arial" w:hAnsi="Arial" w:cs="Arial"/>
          <w:b/>
          <w:i/>
          <w:color w:val="000000" w:themeColor="text1"/>
          <w:sz w:val="20"/>
          <w:lang w:val="en-US" w:eastAsia="en-US"/>
        </w:rPr>
        <w:t>maximum stake of 1/3</w:t>
      </w:r>
      <w:r w:rsidRPr="00C04211">
        <w:rPr>
          <w:rFonts w:ascii="Arial" w:hAnsi="Arial" w:cs="Arial"/>
          <w:i/>
          <w:color w:val="000000" w:themeColor="text1"/>
          <w:sz w:val="20"/>
          <w:lang w:val="en-US" w:eastAsia="en-US"/>
        </w:rPr>
        <w:t xml:space="preserve"> (one third) of the income earned by the ICT [STI under New Innovation Act] resulting from technology transfer and licensing agreements for granting the right to use or explore a protected creation of which he/she was the inventor, obtainer or author, in accordance, where applicable, with the </w:t>
      </w:r>
      <w:r w:rsidRPr="00CC0CF0">
        <w:rPr>
          <w:rFonts w:ascii="Arial" w:hAnsi="Arial" w:cs="Arial"/>
          <w:i/>
          <w:color w:val="000000" w:themeColor="text1"/>
          <w:sz w:val="20"/>
          <w:lang w:val="en-US" w:eastAsia="en-US"/>
        </w:rPr>
        <w:t>provision set forth in the sole paragraph of Art. 93 of Law # 9,279 dated 1996</w:t>
      </w:r>
      <w:r w:rsidRPr="00CC0CF0">
        <w:rPr>
          <w:rFonts w:ascii="Arial" w:hAnsi="Arial" w:cs="Arial"/>
          <w:color w:val="000000" w:themeColor="text1"/>
          <w:sz w:val="20"/>
          <w:lang w:val="en-US" w:eastAsia="en-US"/>
        </w:rPr>
        <w:t>" [as per the Innovation Act]</w:t>
      </w:r>
    </w:p>
    <w:p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val="en-US" w:eastAsia="en-US"/>
        </w:rPr>
      </w:pPr>
      <w:r w:rsidRPr="00CC0CF0">
        <w:rPr>
          <w:rFonts w:ascii="Arial" w:hAnsi="Arial" w:cs="Arial"/>
          <w:i/>
          <w:color w:val="000000" w:themeColor="text1"/>
          <w:sz w:val="20"/>
          <w:lang w:val="en-US" w:eastAsia="en-US"/>
        </w:rPr>
        <w:t xml:space="preserve">"§ 4 The participation mentioned in the above article should take place within a period not exceeding 1 </w:t>
      </w:r>
      <w:r w:rsidRPr="00CC0CF0">
        <w:rPr>
          <w:rFonts w:ascii="Arial" w:hAnsi="Arial" w:cs="Arial"/>
          <w:b/>
          <w:i/>
          <w:color w:val="000000" w:themeColor="text1"/>
          <w:sz w:val="20"/>
          <w:lang w:val="en-US" w:eastAsia="en-US"/>
        </w:rPr>
        <w:t>(one) year after the realization</w:t>
      </w:r>
      <w:r w:rsidRPr="00CC0CF0">
        <w:rPr>
          <w:rFonts w:ascii="Arial" w:hAnsi="Arial" w:cs="Arial"/>
          <w:i/>
          <w:color w:val="000000" w:themeColor="text1"/>
          <w:sz w:val="20"/>
          <w:lang w:val="en-US" w:eastAsia="en-US"/>
        </w:rPr>
        <w:t xml:space="preserve"> of the income upon which it is based, counting from the regulation by the competent internal authority</w:t>
      </w:r>
      <w:r w:rsidRPr="00CC0CF0">
        <w:rPr>
          <w:rFonts w:ascii="Arial" w:hAnsi="Arial" w:cs="Arial"/>
          <w:color w:val="000000" w:themeColor="text1"/>
          <w:sz w:val="20"/>
          <w:lang w:val="en-US" w:eastAsia="en-US"/>
        </w:rPr>
        <w:t>”</w:t>
      </w:r>
    </w:p>
    <w:p w:rsidR="00E8794D" w:rsidRPr="00FD20EE" w:rsidRDefault="00E8794D" w:rsidP="00F841B0">
      <w:pPr>
        <w:shd w:val="clear" w:color="auto" w:fill="FFFFFF" w:themeFill="background1"/>
        <w:spacing w:after="0" w:line="240" w:lineRule="auto"/>
        <w:jc w:val="both"/>
        <w:rPr>
          <w:rFonts w:ascii="Arial" w:hAnsi="Arial" w:cs="Arial"/>
          <w:b/>
          <w:color w:val="000000" w:themeColor="text1"/>
          <w:lang w:val="en-US"/>
        </w:rPr>
      </w:pPr>
    </w:p>
    <w:p w:rsidR="00E8794D" w:rsidRPr="00C04211"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val="en-US" w:eastAsia="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00547F07" w:rsidRPr="00FD20EE">
        <w:rPr>
          <w:rFonts w:ascii="Arial" w:hAnsi="Arial" w:cs="Arial"/>
          <w:b/>
          <w:sz w:val="20"/>
          <w:szCs w:val="32"/>
          <w:lang w:val="en-US"/>
        </w:rPr>
        <w:t xml:space="preserve"> </w:t>
      </w:r>
      <w:r w:rsidR="00E8794D" w:rsidRPr="00C04211">
        <w:rPr>
          <w:rFonts w:ascii="Arial" w:hAnsi="Arial" w:cs="Arial"/>
          <w:b/>
          <w:color w:val="000000" w:themeColor="text1"/>
          <w:sz w:val="20"/>
          <w:lang w:val="en-US" w:eastAsia="en-US"/>
        </w:rPr>
        <w:t xml:space="preserve">Benefit sharing – Example of China </w:t>
      </w:r>
    </w:p>
    <w:p w:rsidR="00F841B0" w:rsidRPr="00C04211" w:rsidRDefault="00F841B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val="en-US" w:eastAsia="en-US"/>
        </w:rPr>
      </w:pPr>
    </w:p>
    <w:p w:rsidR="009E4A63"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 xml:space="preserve">Article 20 of the Law of the People’s Republic of China on Progress of Science and Technology states: </w:t>
      </w:r>
    </w:p>
    <w:p w:rsidR="009E4A63" w:rsidRPr="00FD20EE"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lang w:val="en-US"/>
        </w:rPr>
      </w:pPr>
    </w:p>
    <w:p w:rsidR="00E8794D" w:rsidRPr="00C0421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val="en-US" w:eastAsia="en-US"/>
        </w:rPr>
      </w:pPr>
      <w:r w:rsidRPr="00FD20EE">
        <w:rPr>
          <w:rFonts w:ascii="Arial" w:hAnsi="Arial" w:cs="Arial"/>
          <w:color w:val="000000" w:themeColor="text1"/>
          <w:sz w:val="20"/>
          <w:lang w:val="en-US"/>
        </w:rPr>
        <w:t>“</w:t>
      </w:r>
      <w:r w:rsidRPr="00FD20EE">
        <w:rPr>
          <w:rFonts w:ascii="Arial" w:hAnsi="Arial" w:cs="Arial"/>
          <w:i/>
          <w:color w:val="000000" w:themeColor="text1"/>
          <w:sz w:val="20"/>
          <w:lang w:val="en-US"/>
        </w:rPr>
        <w:t>The benefits arising from the exercise of the intellectual property rights, provided for in the first paragraph of this Article</w:t>
      </w:r>
      <w:r w:rsidRPr="00FD20EE">
        <w:rPr>
          <w:rStyle w:val="FootnoteReference"/>
          <w:rFonts w:ascii="Arial" w:hAnsi="Arial" w:cs="Arial"/>
          <w:i/>
          <w:color w:val="000000" w:themeColor="text1"/>
          <w:sz w:val="20"/>
          <w:lang w:val="en-US"/>
        </w:rPr>
        <w:footnoteReference w:id="182"/>
      </w:r>
      <w:r w:rsidRPr="00FD20EE">
        <w:rPr>
          <w:rFonts w:ascii="Arial" w:hAnsi="Arial" w:cs="Arial"/>
          <w:i/>
          <w:color w:val="000000" w:themeColor="text1"/>
          <w:sz w:val="20"/>
          <w:lang w:val="en-US"/>
        </w:rPr>
        <w:t>, shall be distributed among the project undertakers in accordance with the provisions of relevant laws and administrative regulations; and where such provisions are lacking in laws, or administrative regulations, the benefits shall be distributed as agreed upon”.</w:t>
      </w:r>
    </w:p>
    <w:p w:rsidR="008E29A8" w:rsidRPr="00FD20EE" w:rsidRDefault="008E29A8" w:rsidP="00B7519E">
      <w:pPr>
        <w:pStyle w:val="Heading3"/>
        <w:spacing w:after="240"/>
        <w:jc w:val="both"/>
        <w:rPr>
          <w:sz w:val="24"/>
        </w:rPr>
      </w:pPr>
      <w:bookmarkStart w:id="329" w:name="_Toc516160095"/>
      <w:bookmarkStart w:id="330" w:name="_Toc516219431"/>
      <w:bookmarkStart w:id="331" w:name="_Toc516496075"/>
      <w:bookmarkStart w:id="332" w:name="_Toc516829447"/>
      <w:r w:rsidRPr="00FD20EE">
        <w:rPr>
          <w:sz w:val="24"/>
        </w:rPr>
        <w:t>Calculation of revenues for distribution</w:t>
      </w:r>
      <w:bookmarkEnd w:id="329"/>
      <w:bookmarkEnd w:id="330"/>
      <w:bookmarkEnd w:id="331"/>
      <w:bookmarkEnd w:id="332"/>
    </w:p>
    <w:p w:rsidR="00E8794D" w:rsidRPr="00FD20EE" w:rsidRDefault="00E8794D" w:rsidP="009D4A54">
      <w:pPr>
        <w:pStyle w:val="ListParagraph"/>
        <w:numPr>
          <w:ilvl w:val="0"/>
          <w:numId w:val="101"/>
        </w:numPr>
        <w:tabs>
          <w:tab w:val="left" w:pos="851"/>
        </w:tabs>
        <w:spacing w:after="0" w:line="240" w:lineRule="auto"/>
        <w:ind w:left="426" w:hanging="426"/>
        <w:jc w:val="both"/>
        <w:rPr>
          <w:rFonts w:ascii="Arial" w:hAnsi="Arial" w:cs="Arial"/>
          <w:color w:val="000000" w:themeColor="text1"/>
          <w:sz w:val="20"/>
          <w:lang w:val="en-US"/>
        </w:rPr>
      </w:pPr>
      <w:r w:rsidRPr="00FD20EE">
        <w:rPr>
          <w:rFonts w:ascii="Arial" w:hAnsi="Arial" w:cs="Arial"/>
          <w:b/>
          <w:color w:val="000000" w:themeColor="text1"/>
          <w:sz w:val="20"/>
          <w:lang w:val="en-US"/>
        </w:rPr>
        <w:t xml:space="preserve">Article 10.2.2, </w:t>
      </w:r>
      <w:r w:rsidRPr="00FD20EE">
        <w:rPr>
          <w:rFonts w:ascii="Arial" w:hAnsi="Arial" w:cs="Arial"/>
          <w:b/>
          <w:i/>
          <w:color w:val="000000" w:themeColor="text1"/>
          <w:sz w:val="20"/>
          <w:lang w:val="en-US"/>
        </w:rPr>
        <w:t xml:space="preserve">Calculation of </w:t>
      </w:r>
      <w:r w:rsidR="009E4A63" w:rsidRPr="00FD20EE">
        <w:rPr>
          <w:rFonts w:ascii="Arial" w:hAnsi="Arial" w:cs="Arial"/>
          <w:b/>
          <w:i/>
          <w:color w:val="000000" w:themeColor="text1"/>
          <w:sz w:val="20"/>
          <w:lang w:val="en-US"/>
        </w:rPr>
        <w:t>r</w:t>
      </w:r>
      <w:r w:rsidRPr="00FD20EE">
        <w:rPr>
          <w:rFonts w:ascii="Arial" w:hAnsi="Arial" w:cs="Arial"/>
          <w:b/>
          <w:i/>
          <w:color w:val="000000" w:themeColor="text1"/>
          <w:sz w:val="20"/>
          <w:lang w:val="en-US"/>
        </w:rPr>
        <w:t xml:space="preserve">evenues for </w:t>
      </w:r>
      <w:r w:rsidR="009E4A63" w:rsidRPr="00FD20EE">
        <w:rPr>
          <w:rFonts w:ascii="Arial" w:hAnsi="Arial" w:cs="Arial"/>
          <w:b/>
          <w:i/>
          <w:color w:val="000000" w:themeColor="text1"/>
          <w:sz w:val="20"/>
          <w:lang w:val="en-US"/>
        </w:rPr>
        <w:t>d</w:t>
      </w:r>
      <w:r w:rsidRPr="00FD20EE">
        <w:rPr>
          <w:rFonts w:ascii="Arial" w:hAnsi="Arial" w:cs="Arial"/>
          <w:b/>
          <w:i/>
          <w:color w:val="000000" w:themeColor="text1"/>
          <w:sz w:val="20"/>
          <w:lang w:val="en-US"/>
        </w:rPr>
        <w:t>istribution</w:t>
      </w:r>
      <w:r w:rsidR="00547F07" w:rsidRPr="00FD20EE">
        <w:rPr>
          <w:rFonts w:ascii="Arial" w:hAnsi="Arial" w:cs="Arial"/>
          <w:b/>
          <w:color w:val="000000" w:themeColor="text1"/>
          <w:sz w:val="20"/>
          <w:lang w:val="en-US"/>
        </w:rPr>
        <w:t>:</w:t>
      </w:r>
      <w:r w:rsidRPr="00FD20EE">
        <w:rPr>
          <w:rFonts w:ascii="Arial" w:hAnsi="Arial" w:cs="Arial"/>
          <w:b/>
          <w:i/>
          <w:color w:val="000000" w:themeColor="text1"/>
          <w:sz w:val="20"/>
          <w:lang w:val="en-US"/>
        </w:rPr>
        <w:t xml:space="preserve">  </w:t>
      </w:r>
      <w:r w:rsidRPr="00FD20EE">
        <w:rPr>
          <w:rFonts w:ascii="Arial" w:hAnsi="Arial" w:cs="Arial"/>
          <w:color w:val="000000" w:themeColor="text1"/>
          <w:sz w:val="20"/>
          <w:lang w:val="en-US"/>
        </w:rPr>
        <w:t xml:space="preserve">Institutions are afforded levels of flexibility as to what income will fall within “Gross IP Revenue” and what costs will be allocated to “IP Expenses”, and may be influenced by the </w:t>
      </w:r>
      <w:r w:rsidR="009E4A63" w:rsidRPr="00FD20EE">
        <w:rPr>
          <w:rFonts w:ascii="Arial" w:hAnsi="Arial" w:cs="Arial"/>
          <w:color w:val="000000" w:themeColor="text1"/>
          <w:sz w:val="20"/>
          <w:lang w:val="en-US"/>
        </w:rPr>
        <w:t>I</w:t>
      </w:r>
      <w:r w:rsidRPr="00FD20EE">
        <w:rPr>
          <w:rFonts w:ascii="Arial" w:hAnsi="Arial" w:cs="Arial"/>
          <w:color w:val="000000" w:themeColor="text1"/>
          <w:sz w:val="20"/>
          <w:lang w:val="en-US"/>
        </w:rPr>
        <w:t>nstitution</w:t>
      </w:r>
      <w:r w:rsidR="009E4A63" w:rsidRPr="00FD20EE">
        <w:rPr>
          <w:rFonts w:ascii="Arial" w:hAnsi="Arial" w:cs="Arial"/>
          <w:color w:val="000000" w:themeColor="text1"/>
          <w:sz w:val="20"/>
          <w:lang w:val="en-US"/>
        </w:rPr>
        <w:t>’</w:t>
      </w:r>
      <w:r w:rsidRPr="00FD20EE">
        <w:rPr>
          <w:rFonts w:ascii="Arial" w:hAnsi="Arial" w:cs="Arial"/>
          <w:color w:val="000000" w:themeColor="text1"/>
          <w:sz w:val="20"/>
          <w:lang w:val="en-US"/>
        </w:rPr>
        <w:t xml:space="preserve">s overheads which may necessitate that less income is regarded as Gross IP Revenue and more costs are allocated to IP Expenses.  </w:t>
      </w:r>
    </w:p>
    <w:p w:rsidR="00E8794D" w:rsidRPr="00FD20EE" w:rsidRDefault="00E8794D" w:rsidP="00B7519E">
      <w:pPr>
        <w:tabs>
          <w:tab w:val="left" w:pos="851"/>
        </w:tabs>
        <w:spacing w:after="0" w:line="240" w:lineRule="auto"/>
        <w:ind w:left="426" w:hanging="426"/>
        <w:jc w:val="both"/>
        <w:rPr>
          <w:rFonts w:ascii="Arial" w:hAnsi="Arial" w:cs="Arial"/>
          <w:color w:val="000000" w:themeColor="text1"/>
          <w:sz w:val="20"/>
          <w:lang w:val="en-US"/>
        </w:rPr>
      </w:pPr>
    </w:p>
    <w:p w:rsidR="00E8794D" w:rsidRPr="00FD20EE" w:rsidRDefault="00E8794D" w:rsidP="009D4A54">
      <w:pPr>
        <w:pStyle w:val="ListParagraph"/>
        <w:numPr>
          <w:ilvl w:val="0"/>
          <w:numId w:val="101"/>
        </w:numPr>
        <w:tabs>
          <w:tab w:val="left" w:pos="851"/>
        </w:tabs>
        <w:spacing w:after="0" w:line="240" w:lineRule="auto"/>
        <w:ind w:left="426" w:hanging="426"/>
        <w:jc w:val="both"/>
        <w:rPr>
          <w:rFonts w:ascii="Arial" w:hAnsi="Arial" w:cs="Arial"/>
          <w:color w:val="000000" w:themeColor="text1"/>
          <w:sz w:val="20"/>
          <w:lang w:val="en-US"/>
        </w:rPr>
      </w:pPr>
      <w:bookmarkStart w:id="333" w:name="_Ref510811052"/>
      <w:r w:rsidRPr="00FD20EE">
        <w:rPr>
          <w:rFonts w:ascii="Arial" w:hAnsi="Arial" w:cs="Arial"/>
          <w:b/>
          <w:color w:val="000000" w:themeColor="text1"/>
          <w:sz w:val="20"/>
          <w:lang w:val="en-US"/>
        </w:rPr>
        <w:t xml:space="preserve">Article 10.2.2.1, </w:t>
      </w:r>
      <w:r w:rsidRPr="00FD20EE">
        <w:rPr>
          <w:rFonts w:ascii="Arial" w:hAnsi="Arial" w:cs="Arial"/>
          <w:b/>
          <w:i/>
          <w:color w:val="000000" w:themeColor="text1"/>
          <w:sz w:val="20"/>
          <w:lang w:val="en-US"/>
        </w:rPr>
        <w:t>Calculation of Gross IP Revenue</w:t>
      </w:r>
      <w:r w:rsidR="00547F07" w:rsidRPr="00FD20EE">
        <w:rPr>
          <w:rFonts w:ascii="Arial" w:hAnsi="Arial" w:cs="Arial"/>
          <w:b/>
          <w:color w:val="000000" w:themeColor="text1"/>
          <w:sz w:val="20"/>
          <w:lang w:val="en-US"/>
        </w:rPr>
        <w:t>:</w:t>
      </w:r>
      <w:r w:rsidRPr="00FD20EE">
        <w:rPr>
          <w:rFonts w:ascii="Arial" w:hAnsi="Arial" w:cs="Arial"/>
          <w:color w:val="000000" w:themeColor="text1"/>
          <w:sz w:val="20"/>
          <w:lang w:val="en-US"/>
        </w:rPr>
        <w:t xml:space="preserve"> </w:t>
      </w:r>
      <w:bookmarkEnd w:id="333"/>
      <w:r w:rsidRPr="00FD20EE">
        <w:rPr>
          <w:rFonts w:ascii="Arial" w:hAnsi="Arial" w:cs="Arial"/>
          <w:color w:val="000000" w:themeColor="text1"/>
          <w:sz w:val="20"/>
          <w:lang w:val="en-US"/>
        </w:rPr>
        <w:t>It is important to note that Gross IP Revenue is recorded for a particular piece of IP.  For example, should a technology titled “Wind turbine”, protected by a patent and a design and all associated know how, be licensed to a third party, all revenue received for the licensing of the Wind Turbine technology in a financial period from that third party is recorded as Gross IP Revenue for the Wind Turbine Technology.  All IP Expenses incurred for the Wind Turbine Technology, until the time that the first Gross IP Revenue is received, may be deducted from the Gross IP Revenue to arrive at the Net IP Revenue.  For subsequent Gross IP Revenue received in the following financial period, only those IP Expenses incurred in that financial period for the Wind Turbine Technology will be deducted before sharing with the IP Creators/ IP Enablers.</w:t>
      </w:r>
    </w:p>
    <w:p w:rsidR="00E8794D" w:rsidRPr="00FD20EE" w:rsidRDefault="00E8794D" w:rsidP="00B7519E">
      <w:pPr>
        <w:tabs>
          <w:tab w:val="left" w:pos="851"/>
        </w:tabs>
        <w:spacing w:after="0" w:line="240" w:lineRule="auto"/>
        <w:jc w:val="both"/>
        <w:rPr>
          <w:rFonts w:ascii="Arial" w:hAnsi="Arial" w:cs="Arial"/>
          <w:color w:val="000000" w:themeColor="text1"/>
          <w:sz w:val="20"/>
          <w:lang w:val="en-US"/>
        </w:rPr>
      </w:pPr>
    </w:p>
    <w:p w:rsidR="00E8794D" w:rsidRPr="00FD20EE" w:rsidRDefault="00547F07" w:rsidP="009D4A54">
      <w:pPr>
        <w:pStyle w:val="ListParagraph"/>
        <w:numPr>
          <w:ilvl w:val="0"/>
          <w:numId w:val="100"/>
        </w:numPr>
        <w:tabs>
          <w:tab w:val="left" w:pos="1843"/>
        </w:tabs>
        <w:spacing w:after="0" w:line="240" w:lineRule="auto"/>
        <w:ind w:left="426" w:hanging="426"/>
        <w:jc w:val="both"/>
        <w:rPr>
          <w:rFonts w:ascii="Arial" w:hAnsi="Arial" w:cs="Arial"/>
          <w:color w:val="000000" w:themeColor="text1"/>
          <w:sz w:val="20"/>
          <w:lang w:val="en-US"/>
        </w:rPr>
      </w:pPr>
      <w:r w:rsidRPr="00FD20EE">
        <w:rPr>
          <w:rFonts w:ascii="Arial" w:hAnsi="Arial" w:cs="Arial"/>
          <w:b/>
          <w:color w:val="000000" w:themeColor="text1"/>
          <w:sz w:val="20"/>
          <w:lang w:val="en-US"/>
        </w:rPr>
        <w:t xml:space="preserve">Article 10.2.2.1, </w:t>
      </w:r>
      <w:r w:rsidRPr="00FD20EE">
        <w:rPr>
          <w:rFonts w:ascii="Arial" w:hAnsi="Arial" w:cs="Arial"/>
          <w:b/>
          <w:i/>
          <w:color w:val="000000" w:themeColor="text1"/>
          <w:sz w:val="20"/>
          <w:lang w:val="en-US"/>
        </w:rPr>
        <w:t>and direct sale of products or services</w:t>
      </w:r>
      <w:r w:rsidRPr="00FD20EE">
        <w:rPr>
          <w:rFonts w:ascii="Arial" w:hAnsi="Arial" w:cs="Arial"/>
          <w:b/>
          <w:color w:val="000000" w:themeColor="text1"/>
          <w:sz w:val="20"/>
          <w:lang w:val="en-US"/>
        </w:rPr>
        <w:t>:</w:t>
      </w:r>
      <w:r w:rsidRPr="00FD20EE">
        <w:rPr>
          <w:rFonts w:ascii="Arial" w:hAnsi="Arial" w:cs="Arial"/>
          <w:color w:val="000000" w:themeColor="text1"/>
          <w:sz w:val="20"/>
          <w:lang w:val="en-US"/>
        </w:rPr>
        <w:t xml:space="preserve"> </w:t>
      </w:r>
      <w:r w:rsidR="00E8794D" w:rsidRPr="00FD20EE">
        <w:rPr>
          <w:rFonts w:ascii="Arial" w:hAnsi="Arial" w:cs="Arial"/>
          <w:color w:val="000000" w:themeColor="text1"/>
          <w:sz w:val="20"/>
          <w:lang w:val="en-US"/>
        </w:rPr>
        <w:t>Typically</w:t>
      </w:r>
      <w:r w:rsidRPr="00FD20EE">
        <w:rPr>
          <w:rFonts w:ascii="Arial" w:hAnsi="Arial" w:cs="Arial"/>
          <w:color w:val="000000" w:themeColor="text1"/>
          <w:sz w:val="20"/>
          <w:lang w:val="en-US"/>
        </w:rPr>
        <w:t>,</w:t>
      </w:r>
      <w:r w:rsidR="00E8794D" w:rsidRPr="00FD20EE">
        <w:rPr>
          <w:rFonts w:ascii="Arial" w:hAnsi="Arial" w:cs="Arial"/>
          <w:color w:val="000000" w:themeColor="text1"/>
          <w:sz w:val="20"/>
          <w:lang w:val="en-US"/>
        </w:rPr>
        <w:t xml:space="preserve"> Gross IP Revenue is received from a third party </w:t>
      </w:r>
      <w:r w:rsidR="00E8794D" w:rsidRPr="00FD20EE">
        <w:rPr>
          <w:rFonts w:ascii="Arial" w:hAnsi="Arial" w:cs="Arial"/>
          <w:i/>
          <w:color w:val="000000" w:themeColor="text1"/>
          <w:sz w:val="20"/>
          <w:lang w:val="en-US"/>
        </w:rPr>
        <w:t>in lieu</w:t>
      </w:r>
      <w:r w:rsidR="00E8794D" w:rsidRPr="00FD20EE">
        <w:rPr>
          <w:rFonts w:ascii="Arial" w:hAnsi="Arial" w:cs="Arial"/>
          <w:color w:val="000000" w:themeColor="text1"/>
          <w:sz w:val="20"/>
          <w:lang w:val="en-US"/>
        </w:rPr>
        <w:t xml:space="preserve"> of rights granted/ transferred for a particular piece of IP.  Provision is made in the </w:t>
      </w:r>
      <w:r w:rsidRPr="00FD20EE">
        <w:rPr>
          <w:rFonts w:ascii="Arial" w:hAnsi="Arial" w:cs="Arial"/>
          <w:color w:val="000000" w:themeColor="text1"/>
          <w:sz w:val="20"/>
          <w:lang w:val="en-US"/>
        </w:rPr>
        <w:t>T</w:t>
      </w:r>
      <w:r w:rsidR="00E8794D" w:rsidRPr="00FD20EE">
        <w:rPr>
          <w:rFonts w:ascii="Arial" w:hAnsi="Arial" w:cs="Arial"/>
          <w:color w:val="000000" w:themeColor="text1"/>
          <w:sz w:val="20"/>
          <w:lang w:val="en-US"/>
        </w:rPr>
        <w:t>emplate for “</w:t>
      </w:r>
      <w:r w:rsidR="00E8794D" w:rsidRPr="00FD20EE">
        <w:rPr>
          <w:rFonts w:ascii="Arial" w:hAnsi="Arial" w:cs="Arial"/>
          <w:i/>
          <w:color w:val="000000" w:themeColor="text1"/>
          <w:sz w:val="20"/>
          <w:lang w:val="en-US"/>
        </w:rPr>
        <w:t>direct sale of products or services</w:t>
      </w:r>
      <w:r w:rsidR="00E8794D" w:rsidRPr="00FD20EE">
        <w:rPr>
          <w:rFonts w:ascii="Arial" w:hAnsi="Arial" w:cs="Arial"/>
          <w:color w:val="000000" w:themeColor="text1"/>
          <w:sz w:val="20"/>
          <w:lang w:val="en-US"/>
        </w:rPr>
        <w:t xml:space="preserve">”.  This would typically only apply if the Institution itself is manufacturing the product or providing the service and hence the revenue received is from a party buying the product or procuring the service.  </w:t>
      </w:r>
    </w:p>
    <w:p w:rsidR="00E8794D" w:rsidRPr="00FD20EE" w:rsidRDefault="00E8794D" w:rsidP="00B7519E">
      <w:pPr>
        <w:tabs>
          <w:tab w:val="left" w:pos="1843"/>
        </w:tabs>
        <w:spacing w:after="0" w:line="240" w:lineRule="auto"/>
        <w:ind w:left="567"/>
        <w:jc w:val="both"/>
        <w:rPr>
          <w:rFonts w:ascii="Arial" w:hAnsi="Arial" w:cs="Arial"/>
          <w:color w:val="000000" w:themeColor="text1"/>
          <w:sz w:val="20"/>
          <w:lang w:val="en-US"/>
        </w:rPr>
      </w:pPr>
    </w:p>
    <w:p w:rsidR="00E8794D" w:rsidRPr="00FD20EE" w:rsidRDefault="00547F07"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E8794D" w:rsidRPr="00FD20EE">
        <w:rPr>
          <w:rFonts w:ascii="Arial" w:hAnsi="Arial" w:cs="Arial"/>
          <w:color w:val="000000"/>
          <w:sz w:val="20"/>
          <w:lang w:val="en-US"/>
        </w:rPr>
        <w:t>Consider the following draft example:</w:t>
      </w:r>
    </w:p>
    <w:p w:rsidR="00E8794D" w:rsidRPr="00FD20EE" w:rsidRDefault="00E8794D"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lang w:val="en-US"/>
        </w:rPr>
      </w:pPr>
      <w:r w:rsidRPr="00FD20EE">
        <w:rPr>
          <w:rFonts w:ascii="Arial" w:hAnsi="Arial" w:cs="Arial"/>
          <w:color w:val="000000"/>
          <w:sz w:val="20"/>
          <w:lang w:val="en-US"/>
        </w:rPr>
        <w:t>If a decision is taken to commercialize technology “in-house”, a business plan including a proposal for benefit sharing with the IP Creators</w:t>
      </w:r>
      <w:r w:rsidR="00547F07" w:rsidRPr="00FD20EE">
        <w:rPr>
          <w:rFonts w:ascii="Arial" w:hAnsi="Arial" w:cs="Arial"/>
          <w:color w:val="000000"/>
          <w:sz w:val="20"/>
          <w:lang w:val="en-US"/>
        </w:rPr>
        <w:t>/</w:t>
      </w:r>
      <w:r w:rsidRPr="00FD20EE">
        <w:rPr>
          <w:rFonts w:ascii="Arial" w:hAnsi="Arial" w:cs="Arial"/>
          <w:color w:val="000000"/>
          <w:sz w:val="20"/>
          <w:lang w:val="en-US"/>
        </w:rPr>
        <w:t xml:space="preserve">Enablers that is in line with the commercial viability of the product, process and/or service must be developed.  The benefit sharing arrived at should not be significantly different to the revenue that would be expected if the IP had been licensed to a third party. </w:t>
      </w:r>
    </w:p>
    <w:p w:rsidR="00E8794D" w:rsidRPr="00C04211" w:rsidRDefault="00E8794D" w:rsidP="00B7519E">
      <w:pPr>
        <w:tabs>
          <w:tab w:val="left" w:pos="1843"/>
        </w:tabs>
        <w:spacing w:after="0" w:line="240" w:lineRule="auto"/>
        <w:jc w:val="both"/>
        <w:rPr>
          <w:rFonts w:ascii="Arial" w:hAnsi="Arial" w:cs="Arial"/>
          <w:color w:val="000000" w:themeColor="text1"/>
          <w:sz w:val="20"/>
          <w:lang w:val="en-US" w:eastAsia="en-US"/>
        </w:rPr>
      </w:pPr>
    </w:p>
    <w:p w:rsidR="00E8794D" w:rsidRPr="00FD20EE" w:rsidRDefault="00E8794D" w:rsidP="009D4A54">
      <w:pPr>
        <w:pStyle w:val="ListParagraph"/>
        <w:widowControl w:val="0"/>
        <w:numPr>
          <w:ilvl w:val="0"/>
          <w:numId w:val="102"/>
        </w:numPr>
        <w:autoSpaceDE w:val="0"/>
        <w:autoSpaceDN w:val="0"/>
        <w:spacing w:after="0" w:line="240" w:lineRule="auto"/>
        <w:ind w:left="426" w:hanging="426"/>
        <w:contextualSpacing w:val="0"/>
        <w:jc w:val="both"/>
        <w:rPr>
          <w:rFonts w:ascii="Arial" w:hAnsi="Arial" w:cs="Arial"/>
          <w:color w:val="000000" w:themeColor="text1"/>
          <w:sz w:val="20"/>
          <w:lang w:val="en-US"/>
        </w:rPr>
      </w:pPr>
      <w:bookmarkStart w:id="334" w:name="_Ref510815393"/>
      <w:r w:rsidRPr="00C04211">
        <w:rPr>
          <w:rFonts w:ascii="Arial" w:hAnsi="Arial" w:cs="Arial"/>
          <w:b/>
          <w:color w:val="000000" w:themeColor="text1"/>
          <w:sz w:val="20"/>
          <w:lang w:val="en-US"/>
        </w:rPr>
        <w:t xml:space="preserve">Article 10.2.2.2, </w:t>
      </w:r>
      <w:r w:rsidRPr="00C04211">
        <w:rPr>
          <w:rFonts w:ascii="Arial" w:hAnsi="Arial" w:cs="Arial"/>
          <w:b/>
          <w:i/>
          <w:color w:val="000000" w:themeColor="text1"/>
          <w:sz w:val="20"/>
          <w:lang w:val="en-US"/>
        </w:rPr>
        <w:t>IP Expenses</w:t>
      </w:r>
      <w:r w:rsidR="00547F07" w:rsidRPr="00C04211">
        <w:rPr>
          <w:rFonts w:ascii="Arial" w:hAnsi="Arial" w:cs="Arial"/>
          <w:i/>
          <w:color w:val="000000" w:themeColor="text1"/>
          <w:sz w:val="20"/>
          <w:lang w:val="en-US"/>
        </w:rPr>
        <w:t>:</w:t>
      </w:r>
      <w:r w:rsidRPr="00C04211">
        <w:rPr>
          <w:rFonts w:ascii="Arial" w:hAnsi="Arial" w:cs="Arial"/>
          <w:color w:val="000000" w:themeColor="text1"/>
          <w:sz w:val="20"/>
          <w:lang w:val="en-US"/>
        </w:rPr>
        <w:t xml:space="preserve">  The Institution’s expenses incurred by payment to external entities for securing, maintaining and enforcing IP protection may include </w:t>
      </w:r>
      <w:r w:rsidRPr="00FD20EE">
        <w:rPr>
          <w:rFonts w:ascii="Arial" w:hAnsi="Arial" w:cs="Arial"/>
          <w:color w:val="000000" w:themeColor="text1"/>
          <w:sz w:val="20"/>
          <w:lang w:val="en-US"/>
        </w:rPr>
        <w:t xml:space="preserve">search costs (including novelty and freedom to operate searches); IP attorney fees (or the like) for drafting the application, filing </w:t>
      </w:r>
      <w:r w:rsidRPr="00FD20EE">
        <w:rPr>
          <w:rFonts w:ascii="Arial" w:hAnsi="Arial" w:cs="Arial"/>
          <w:color w:val="000000" w:themeColor="text1"/>
          <w:sz w:val="20"/>
          <w:lang w:val="en-US"/>
        </w:rPr>
        <w:lastRenderedPageBreak/>
        <w:t>the application (international or national application), preparation of any formal documents required during filing and/or subsequent prosecution (including an assignment or a power of attorney), and for prosecuting the application to grant (including a correction or amendment; receiving, preparing and responding to an official action, translation fees, validation of a granted application; and all related foreign associate fees and IP office official</w:t>
      </w:r>
      <w:r w:rsidRPr="00FD20EE">
        <w:rPr>
          <w:rFonts w:ascii="Arial" w:hAnsi="Arial" w:cs="Arial"/>
          <w:color w:val="000000" w:themeColor="text1"/>
          <w:spacing w:val="-20"/>
          <w:sz w:val="20"/>
          <w:lang w:val="en-US"/>
        </w:rPr>
        <w:t xml:space="preserve"> </w:t>
      </w:r>
      <w:r w:rsidRPr="00FD20EE">
        <w:rPr>
          <w:rFonts w:ascii="Arial" w:hAnsi="Arial" w:cs="Arial"/>
          <w:color w:val="000000" w:themeColor="text1"/>
          <w:sz w:val="20"/>
          <w:lang w:val="en-US"/>
        </w:rPr>
        <w:t>fees); Renewal/maintenance fees;</w:t>
      </w:r>
      <w:r w:rsidRPr="00FD20EE">
        <w:rPr>
          <w:rFonts w:ascii="Arial" w:hAnsi="Arial" w:cs="Arial"/>
          <w:color w:val="000000" w:themeColor="text1"/>
          <w:spacing w:val="-7"/>
          <w:sz w:val="20"/>
          <w:lang w:val="en-US"/>
        </w:rPr>
        <w:t xml:space="preserve"> </w:t>
      </w:r>
      <w:r w:rsidRPr="00FD20EE">
        <w:rPr>
          <w:rFonts w:ascii="Arial" w:hAnsi="Arial" w:cs="Arial"/>
          <w:color w:val="000000" w:themeColor="text1"/>
          <w:sz w:val="20"/>
          <w:lang w:val="en-US"/>
        </w:rPr>
        <w:t>and overhead charges (for example, printing, faxing, telephone</w:t>
      </w:r>
      <w:r w:rsidR="00547F07" w:rsidRPr="00FD20EE">
        <w:rPr>
          <w:rFonts w:ascii="Arial" w:hAnsi="Arial" w:cs="Arial"/>
          <w:color w:val="000000" w:themeColor="text1"/>
          <w:sz w:val="20"/>
          <w:lang w:val="en-US"/>
        </w:rPr>
        <w:t>,</w:t>
      </w:r>
      <w:r w:rsidRPr="00FD20EE">
        <w:rPr>
          <w:rFonts w:ascii="Arial" w:hAnsi="Arial" w:cs="Arial"/>
          <w:color w:val="000000" w:themeColor="text1"/>
          <w:sz w:val="20"/>
          <w:lang w:val="en-US"/>
        </w:rPr>
        <w:t xml:space="preserve"> etc</w:t>
      </w:r>
      <w:r w:rsidR="00547F07" w:rsidRPr="00FD20EE">
        <w:rPr>
          <w:rFonts w:ascii="Arial" w:hAnsi="Arial" w:cs="Arial"/>
          <w:color w:val="000000" w:themeColor="text1"/>
          <w:sz w:val="20"/>
          <w:lang w:val="en-US"/>
        </w:rPr>
        <w:t>.</w:t>
      </w:r>
      <w:r w:rsidRPr="00FD20EE">
        <w:rPr>
          <w:rFonts w:ascii="Arial" w:hAnsi="Arial" w:cs="Arial"/>
          <w:color w:val="000000" w:themeColor="text1"/>
          <w:sz w:val="20"/>
          <w:lang w:val="en-US"/>
        </w:rPr>
        <w:t>) incurred by the service provider and reflected on their invoice for services</w:t>
      </w:r>
      <w:r w:rsidRPr="00FD20EE">
        <w:rPr>
          <w:rFonts w:ascii="Arial" w:hAnsi="Arial" w:cs="Arial"/>
          <w:color w:val="000000" w:themeColor="text1"/>
          <w:spacing w:val="-1"/>
          <w:sz w:val="20"/>
          <w:lang w:val="en-US"/>
        </w:rPr>
        <w:t xml:space="preserve"> </w:t>
      </w:r>
      <w:r w:rsidRPr="00FD20EE">
        <w:rPr>
          <w:rFonts w:ascii="Arial" w:hAnsi="Arial" w:cs="Arial"/>
          <w:color w:val="000000" w:themeColor="text1"/>
          <w:sz w:val="20"/>
          <w:lang w:val="en-US"/>
        </w:rPr>
        <w:t>rendered</w:t>
      </w:r>
      <w:r w:rsidR="00547F07" w:rsidRPr="00FD20EE">
        <w:rPr>
          <w:rFonts w:ascii="Arial" w:hAnsi="Arial" w:cs="Arial"/>
          <w:color w:val="000000" w:themeColor="text1"/>
          <w:sz w:val="20"/>
          <w:lang w:val="en-US"/>
        </w:rPr>
        <w:t>.</w:t>
      </w:r>
    </w:p>
    <w:p w:rsidR="00E8794D" w:rsidRPr="00FD20EE" w:rsidRDefault="00E8794D" w:rsidP="00B7519E">
      <w:pPr>
        <w:widowControl w:val="0"/>
        <w:autoSpaceDE w:val="0"/>
        <w:autoSpaceDN w:val="0"/>
        <w:spacing w:after="0" w:line="240" w:lineRule="auto"/>
        <w:ind w:left="426" w:hanging="426"/>
        <w:jc w:val="both"/>
        <w:rPr>
          <w:rFonts w:ascii="Arial" w:hAnsi="Arial" w:cs="Arial"/>
          <w:color w:val="000000" w:themeColor="text1"/>
          <w:sz w:val="20"/>
          <w:lang w:val="en-US"/>
        </w:rPr>
      </w:pPr>
    </w:p>
    <w:p w:rsidR="00E8794D" w:rsidRPr="00FD20EE" w:rsidRDefault="00E8794D" w:rsidP="00B7519E">
      <w:pPr>
        <w:pStyle w:val="ListParagraph"/>
        <w:widowControl w:val="0"/>
        <w:autoSpaceDE w:val="0"/>
        <w:autoSpaceDN w:val="0"/>
        <w:spacing w:after="0" w:line="240" w:lineRule="auto"/>
        <w:ind w:left="426"/>
        <w:contextualSpacing w:val="0"/>
        <w:jc w:val="both"/>
        <w:rPr>
          <w:rFonts w:ascii="Arial" w:hAnsi="Arial" w:cs="Arial"/>
          <w:sz w:val="20"/>
          <w:lang w:val="en-US"/>
        </w:rPr>
      </w:pPr>
      <w:r w:rsidRPr="00FD20EE">
        <w:rPr>
          <w:rFonts w:ascii="Arial" w:hAnsi="Arial" w:cs="Arial"/>
          <w:color w:val="000000" w:themeColor="text1"/>
          <w:sz w:val="20"/>
          <w:lang w:val="en-US"/>
        </w:rPr>
        <w:t>The institutions expenses incur</w:t>
      </w:r>
      <w:r w:rsidR="0012362C" w:rsidRPr="00FD20EE">
        <w:rPr>
          <w:rFonts w:ascii="Arial" w:hAnsi="Arial" w:cs="Arial"/>
          <w:color w:val="000000" w:themeColor="text1"/>
          <w:sz w:val="20"/>
          <w:lang w:val="en-US"/>
        </w:rPr>
        <w:t>red in licensing/</w:t>
      </w:r>
      <w:r w:rsidRPr="00FD20EE">
        <w:rPr>
          <w:rFonts w:ascii="Arial" w:hAnsi="Arial" w:cs="Arial"/>
          <w:color w:val="000000" w:themeColor="text1"/>
          <w:sz w:val="20"/>
          <w:lang w:val="en-US"/>
        </w:rPr>
        <w:t xml:space="preserve">assignment of IP may also include </w:t>
      </w:r>
      <w:r w:rsidRPr="00FD20EE">
        <w:rPr>
          <w:rFonts w:ascii="Arial" w:hAnsi="Arial" w:cs="Arial"/>
          <w:sz w:val="20"/>
          <w:lang w:val="en-US"/>
        </w:rPr>
        <w:t>costs for performing a due diligence on the third party to whom the IP will be licensed or assigned.</w:t>
      </w:r>
    </w:p>
    <w:p w:rsidR="00E8794D" w:rsidRPr="00FD20EE" w:rsidRDefault="00E8794D" w:rsidP="00B7519E">
      <w:pPr>
        <w:pStyle w:val="ListParagraph"/>
        <w:widowControl w:val="0"/>
        <w:autoSpaceDE w:val="0"/>
        <w:autoSpaceDN w:val="0"/>
        <w:spacing w:after="0" w:line="240" w:lineRule="auto"/>
        <w:ind w:left="567"/>
        <w:contextualSpacing w:val="0"/>
        <w:jc w:val="both"/>
        <w:rPr>
          <w:rFonts w:ascii="Arial" w:hAnsi="Arial" w:cs="Arial"/>
          <w:sz w:val="20"/>
          <w:lang w:val="en-US"/>
        </w:rPr>
      </w:pPr>
    </w:p>
    <w:p w:rsidR="00E8794D" w:rsidRPr="00C04211" w:rsidRDefault="00E8794D" w:rsidP="00B7519E">
      <w:pPr>
        <w:widowControl w:val="0"/>
        <w:autoSpaceDE w:val="0"/>
        <w:autoSpaceDN w:val="0"/>
        <w:spacing w:after="0" w:line="240" w:lineRule="auto"/>
        <w:ind w:left="426"/>
        <w:jc w:val="both"/>
        <w:rPr>
          <w:rFonts w:ascii="Arial" w:hAnsi="Arial" w:cs="Arial"/>
          <w:color w:val="000000" w:themeColor="text1"/>
          <w:sz w:val="20"/>
          <w:lang w:val="en-US"/>
        </w:rPr>
      </w:pPr>
      <w:r w:rsidRPr="00C04211">
        <w:rPr>
          <w:rFonts w:ascii="Arial" w:hAnsi="Arial" w:cs="Arial"/>
          <w:bCs/>
          <w:color w:val="000000" w:themeColor="text1"/>
          <w:sz w:val="20"/>
          <w:lang w:val="en-US"/>
        </w:rPr>
        <w:t>Note that, as set out in Article 10.2.2.1,</w:t>
      </w:r>
      <w:r w:rsidRPr="00C04211">
        <w:rPr>
          <w:rFonts w:ascii="Arial" w:hAnsi="Arial" w:cs="Arial"/>
          <w:color w:val="000000" w:themeColor="text1"/>
          <w:sz w:val="20"/>
          <w:lang w:val="en-US"/>
        </w:rPr>
        <w:t xml:space="preserve"> costs in making, shipping or otherwise distributing products, processes or services that embody the particular IP will only be included if the product, process or service is directly manufactured by the Institution.  If not, it is not appropriate to include such costs in IP Expenses as they will be incurred by the licensee or assignee.</w:t>
      </w:r>
    </w:p>
    <w:p w:rsidR="00E8794D" w:rsidRPr="00C04211" w:rsidRDefault="00E8794D" w:rsidP="00B7519E">
      <w:pPr>
        <w:widowControl w:val="0"/>
        <w:autoSpaceDE w:val="0"/>
        <w:autoSpaceDN w:val="0"/>
        <w:spacing w:after="0" w:line="240" w:lineRule="auto"/>
        <w:ind w:left="426"/>
        <w:jc w:val="both"/>
        <w:rPr>
          <w:rFonts w:ascii="Arial" w:hAnsi="Arial" w:cs="Arial"/>
          <w:color w:val="000000" w:themeColor="text1"/>
          <w:sz w:val="20"/>
          <w:lang w:val="en-US"/>
        </w:rPr>
      </w:pPr>
    </w:p>
    <w:p w:rsidR="00E8794D" w:rsidRPr="00FD20EE" w:rsidRDefault="00E8794D" w:rsidP="00B7519E">
      <w:pPr>
        <w:widowControl w:val="0"/>
        <w:autoSpaceDE w:val="0"/>
        <w:autoSpaceDN w:val="0"/>
        <w:spacing w:after="0" w:line="240" w:lineRule="auto"/>
        <w:ind w:left="426"/>
        <w:jc w:val="both"/>
        <w:rPr>
          <w:rFonts w:ascii="Arial" w:hAnsi="Arial" w:cs="Arial"/>
          <w:sz w:val="20"/>
          <w:lang w:val="en-US"/>
        </w:rPr>
      </w:pPr>
      <w:r w:rsidRPr="00C04211">
        <w:rPr>
          <w:rFonts w:ascii="Arial" w:hAnsi="Arial" w:cs="Arial"/>
          <w:bCs/>
          <w:color w:val="000000" w:themeColor="text1"/>
          <w:sz w:val="20"/>
          <w:lang w:val="en-US"/>
        </w:rPr>
        <w:t>Finally, it is not recommended that staff time in the IPMO (which are included in Institution overheads) nor the administrative costs incurred in this office, such as photocopying</w:t>
      </w:r>
      <w:r w:rsidR="00C05F8E" w:rsidRPr="00C04211">
        <w:rPr>
          <w:rFonts w:ascii="Arial" w:hAnsi="Arial" w:cs="Arial"/>
          <w:bCs/>
          <w:color w:val="000000" w:themeColor="text1"/>
          <w:sz w:val="20"/>
          <w:lang w:val="en-US"/>
        </w:rPr>
        <w:t>, are included</w:t>
      </w:r>
      <w:r w:rsidRPr="00C04211">
        <w:rPr>
          <w:rFonts w:ascii="Arial" w:hAnsi="Arial" w:cs="Arial"/>
          <w:color w:val="000000" w:themeColor="text1"/>
          <w:sz w:val="20"/>
          <w:lang w:val="en-US"/>
        </w:rPr>
        <w:t>.</w:t>
      </w:r>
      <w:bookmarkEnd w:id="334"/>
    </w:p>
    <w:p w:rsidR="00E8794D" w:rsidRPr="00FD20EE" w:rsidRDefault="00E8794D" w:rsidP="00B7519E">
      <w:pPr>
        <w:pStyle w:val="ListParagraph"/>
        <w:spacing w:after="0" w:line="240" w:lineRule="auto"/>
        <w:rPr>
          <w:rFonts w:ascii="Arial" w:hAnsi="Arial" w:cs="Arial"/>
          <w:b/>
          <w:color w:val="000000" w:themeColor="text1"/>
          <w:sz w:val="20"/>
          <w:lang w:val="en-US"/>
        </w:rPr>
      </w:pPr>
    </w:p>
    <w:p w:rsidR="00E8794D" w:rsidRPr="00FD20EE" w:rsidRDefault="00E8794D" w:rsidP="009D4A54">
      <w:pPr>
        <w:pStyle w:val="ListParagraph"/>
        <w:numPr>
          <w:ilvl w:val="0"/>
          <w:numId w:val="102"/>
        </w:numPr>
        <w:tabs>
          <w:tab w:val="left" w:pos="1843"/>
        </w:tabs>
        <w:spacing w:after="0" w:line="240" w:lineRule="auto"/>
        <w:ind w:left="426" w:hanging="426"/>
        <w:jc w:val="both"/>
        <w:rPr>
          <w:rFonts w:ascii="Arial" w:hAnsi="Arial" w:cs="Arial"/>
          <w:color w:val="000000" w:themeColor="text1"/>
          <w:sz w:val="20"/>
          <w:lang w:val="en-US"/>
        </w:rPr>
      </w:pPr>
      <w:r w:rsidRPr="00FD20EE">
        <w:rPr>
          <w:rFonts w:ascii="Arial" w:hAnsi="Arial" w:cs="Arial"/>
          <w:b/>
          <w:color w:val="000000" w:themeColor="text1"/>
          <w:sz w:val="20"/>
          <w:lang w:val="en-US"/>
        </w:rPr>
        <w:t xml:space="preserve">Article 10.2.2.4, </w:t>
      </w:r>
      <w:r w:rsidRPr="00FD20EE">
        <w:rPr>
          <w:rFonts w:ascii="Arial" w:hAnsi="Arial" w:cs="Arial"/>
          <w:b/>
          <w:i/>
          <w:color w:val="000000" w:themeColor="text1"/>
          <w:sz w:val="20"/>
          <w:lang w:val="en-US"/>
        </w:rPr>
        <w:t>Co-owned IP</w:t>
      </w:r>
      <w:r w:rsidR="00547F07" w:rsidRPr="00FD20EE">
        <w:rPr>
          <w:rFonts w:ascii="Arial" w:hAnsi="Arial" w:cs="Arial"/>
          <w:b/>
          <w:color w:val="000000" w:themeColor="text1"/>
          <w:sz w:val="20"/>
          <w:lang w:val="en-US"/>
        </w:rPr>
        <w:t>:</w:t>
      </w:r>
      <w:r w:rsidRPr="00FD20EE">
        <w:rPr>
          <w:rFonts w:ascii="Arial" w:hAnsi="Arial" w:cs="Arial"/>
          <w:color w:val="000000" w:themeColor="text1"/>
          <w:sz w:val="20"/>
          <w:lang w:val="en-US"/>
        </w:rPr>
        <w:t xml:space="preserve">  IP may be co-owned with a third party such as an industry partner or another Institution.  The co-ownership arrangement may require compliance with national legislation</w:t>
      </w:r>
      <w:r w:rsidR="00122403" w:rsidRPr="00FD20EE">
        <w:rPr>
          <w:rFonts w:ascii="Arial" w:hAnsi="Arial" w:cs="Arial"/>
          <w:color w:val="000000" w:themeColor="text1"/>
          <w:sz w:val="20"/>
          <w:lang w:val="en-US"/>
        </w:rPr>
        <w:t xml:space="preserve"> (</w:t>
      </w:r>
      <w:r w:rsidRPr="00FD20EE">
        <w:rPr>
          <w:rFonts w:ascii="Arial" w:hAnsi="Arial" w:cs="Arial"/>
          <w:color w:val="000000" w:themeColor="text1"/>
          <w:sz w:val="20"/>
          <w:lang w:val="en-US"/>
        </w:rPr>
        <w:t>for example in South Africa, in order to co-own with an Institution four requirements must be met, one of which is a benefit-sharing agreement to ensure that the IP Creators are always acknowledged and rewarded</w:t>
      </w:r>
      <w:r w:rsidR="00122403" w:rsidRPr="00FD20EE">
        <w:rPr>
          <w:rFonts w:ascii="Arial" w:hAnsi="Arial" w:cs="Arial"/>
          <w:color w:val="000000" w:themeColor="text1"/>
          <w:sz w:val="20"/>
          <w:lang w:val="en-US"/>
        </w:rPr>
        <w:t>)</w:t>
      </w:r>
      <w:r w:rsidRPr="00FD20EE">
        <w:rPr>
          <w:rFonts w:ascii="Arial" w:hAnsi="Arial" w:cs="Arial"/>
          <w:color w:val="000000" w:themeColor="text1"/>
          <w:sz w:val="20"/>
          <w:lang w:val="en-US"/>
        </w:rPr>
        <w:t xml:space="preserve">.  </w:t>
      </w:r>
    </w:p>
    <w:p w:rsidR="00E8794D" w:rsidRPr="00FD20EE" w:rsidRDefault="00E8794D" w:rsidP="00B7519E">
      <w:pPr>
        <w:pStyle w:val="ListParagraph"/>
        <w:tabs>
          <w:tab w:val="left" w:pos="1843"/>
        </w:tabs>
        <w:spacing w:after="0" w:line="240" w:lineRule="auto"/>
        <w:ind w:left="426" w:hanging="426"/>
        <w:jc w:val="both"/>
        <w:rPr>
          <w:rFonts w:ascii="Arial" w:hAnsi="Arial" w:cs="Arial"/>
          <w:color w:val="000000" w:themeColor="text1"/>
          <w:sz w:val="20"/>
          <w:lang w:val="en-US"/>
        </w:rPr>
      </w:pPr>
    </w:p>
    <w:p w:rsidR="00E8794D" w:rsidRPr="00FD20EE" w:rsidRDefault="00E8794D" w:rsidP="00B7519E">
      <w:pPr>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 xml:space="preserve">The percentage co-ownership may be determined contractually in terms of a pre-determined formula which is typically ascertained by the percentage of IP creation by the Creators at a particular institution or industry partner.  </w:t>
      </w:r>
    </w:p>
    <w:p w:rsidR="00E8794D" w:rsidRPr="00FD20EE" w:rsidRDefault="00E8794D" w:rsidP="00B7519E">
      <w:pPr>
        <w:spacing w:after="0" w:line="240" w:lineRule="auto"/>
        <w:ind w:left="567"/>
        <w:jc w:val="both"/>
        <w:rPr>
          <w:rFonts w:ascii="Arial" w:hAnsi="Arial" w:cs="Arial"/>
          <w:color w:val="000000" w:themeColor="text1"/>
          <w:sz w:val="20"/>
          <w:lang w:val="en-US"/>
        </w:rPr>
      </w:pPr>
    </w:p>
    <w:p w:rsidR="008E29A8" w:rsidRPr="00FD20EE" w:rsidRDefault="008E29A8"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32"/>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12362C" w:rsidRPr="00FD20EE">
        <w:rPr>
          <w:rFonts w:ascii="Arial" w:hAnsi="Arial" w:cs="Arial"/>
          <w:b/>
          <w:sz w:val="20"/>
          <w:szCs w:val="32"/>
          <w:lang w:val="en-US"/>
        </w:rPr>
        <w:t xml:space="preserve">Sharing of Benefits from the Commercialization of </w:t>
      </w:r>
      <w:r w:rsidRPr="00FD20EE">
        <w:rPr>
          <w:rFonts w:ascii="Arial" w:hAnsi="Arial" w:cs="Arial"/>
          <w:b/>
          <w:sz w:val="20"/>
          <w:szCs w:val="32"/>
          <w:lang w:val="en-US"/>
        </w:rPr>
        <w:t>Co-owned IP</w:t>
      </w:r>
      <w:r w:rsidR="0012362C" w:rsidRPr="00FD20EE">
        <w:rPr>
          <w:rFonts w:ascii="Arial" w:hAnsi="Arial" w:cs="Arial"/>
          <w:b/>
          <w:sz w:val="20"/>
          <w:szCs w:val="32"/>
          <w:lang w:val="en-US"/>
        </w:rPr>
        <w:t xml:space="preserve"> – A hypothetical example</w:t>
      </w:r>
    </w:p>
    <w:p w:rsidR="008E29A8" w:rsidRPr="00FD20EE" w:rsidRDefault="008E29A8"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32"/>
          <w:lang w:val="en-US"/>
        </w:rPr>
      </w:pPr>
    </w:p>
    <w:p w:rsidR="00E8794D"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 xml:space="preserve">For example, Institution A creates 65% of the IP and Industry Partner B creates 35% of the IP.  The revenue accruing in terms of </w:t>
      </w:r>
      <w:r w:rsidR="00E57DC1">
        <w:rPr>
          <w:rFonts w:ascii="Arial" w:hAnsi="Arial" w:cs="Arial"/>
          <w:color w:val="000000" w:themeColor="text1"/>
          <w:sz w:val="20"/>
          <w:lang w:val="en-US"/>
        </w:rPr>
        <w:t>commercialization</w:t>
      </w:r>
      <w:r w:rsidRPr="00FD20EE">
        <w:rPr>
          <w:rFonts w:ascii="Arial" w:hAnsi="Arial" w:cs="Arial"/>
          <w:color w:val="000000" w:themeColor="text1"/>
          <w:sz w:val="20"/>
          <w:lang w:val="en-US"/>
        </w:rPr>
        <w:t xml:space="preserve"> of the IP will thus be shared in the ration of 65</w:t>
      </w:r>
      <w:r w:rsidR="008E29A8" w:rsidRPr="00FD20EE">
        <w:rPr>
          <w:rFonts w:ascii="Arial" w:hAnsi="Arial" w:cs="Arial"/>
          <w:color w:val="000000" w:themeColor="text1"/>
          <w:sz w:val="20"/>
          <w:lang w:val="en-US"/>
        </w:rPr>
        <w:t>%</w:t>
      </w:r>
      <w:r w:rsidRPr="00FD20EE">
        <w:rPr>
          <w:rFonts w:ascii="Arial" w:hAnsi="Arial" w:cs="Arial"/>
          <w:color w:val="000000" w:themeColor="text1"/>
          <w:sz w:val="20"/>
          <w:lang w:val="en-US"/>
        </w:rPr>
        <w:t xml:space="preserve"> to Institution A</w:t>
      </w:r>
      <w:r w:rsidR="008E29A8" w:rsidRPr="00FD20EE">
        <w:rPr>
          <w:rFonts w:ascii="Arial" w:hAnsi="Arial" w:cs="Arial"/>
          <w:color w:val="000000" w:themeColor="text1"/>
          <w:sz w:val="20"/>
          <w:lang w:val="en-US"/>
        </w:rPr>
        <w:t xml:space="preserve"> and 35% to</w:t>
      </w:r>
      <w:r w:rsidRPr="00FD20EE">
        <w:rPr>
          <w:rFonts w:ascii="Arial" w:hAnsi="Arial" w:cs="Arial"/>
          <w:color w:val="000000" w:themeColor="text1"/>
          <w:sz w:val="20"/>
          <w:lang w:val="en-US"/>
        </w:rPr>
        <w:t xml:space="preserve"> Partner B.  Thereafter, the IP disclosure form (Article 8.2 and 8.3) will reflect what percentage of the 65% owned by Institution A for the IP created by their Staff, Students or Visitors.  Should Staff X and Z have each contributed 25% and Visitor Y 15%, then the revenues (100 000 units Gross IP Revenue [may be any currency] which was Institution A</w:t>
      </w:r>
      <w:r w:rsidR="008E29A8" w:rsidRPr="00FD20EE">
        <w:rPr>
          <w:rFonts w:ascii="Arial" w:hAnsi="Arial" w:cs="Arial"/>
          <w:color w:val="000000" w:themeColor="text1"/>
          <w:sz w:val="20"/>
          <w:lang w:val="en-US"/>
        </w:rPr>
        <w:t>’</w:t>
      </w:r>
      <w:r w:rsidRPr="00FD20EE">
        <w:rPr>
          <w:rFonts w:ascii="Arial" w:hAnsi="Arial" w:cs="Arial"/>
          <w:color w:val="000000" w:themeColor="text1"/>
          <w:sz w:val="20"/>
          <w:lang w:val="en-US"/>
        </w:rPr>
        <w:t>s share) will be shared as follows:</w:t>
      </w:r>
    </w:p>
    <w:p w:rsidR="00E8794D"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val="en-US"/>
        </w:rPr>
      </w:pPr>
    </w:p>
    <w:p w:rsidR="00E8794D"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100 000 units equates to 65% of the Gross IP Revenue Received by Institution A</w:t>
      </w:r>
    </w:p>
    <w:p w:rsidR="00E8794D"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val="en-US"/>
        </w:rPr>
      </w:pPr>
    </w:p>
    <w:p w:rsidR="00E8794D"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Staff X = 25%/65%*100 000 = 38 462</w:t>
      </w:r>
    </w:p>
    <w:p w:rsidR="00E8794D"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Staff Z = 25%/65%*100 000 = 38 462</w:t>
      </w:r>
    </w:p>
    <w:p w:rsidR="00E8794D" w:rsidRPr="00FD20EE" w:rsidRDefault="00E8794D" w:rsidP="00F841B0">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1843"/>
        </w:tabs>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Visitor Y = 15%/65%**100 000 = 23 076</w:t>
      </w:r>
    </w:p>
    <w:p w:rsidR="00E8794D" w:rsidRPr="00FD20EE" w:rsidRDefault="00E8794D" w:rsidP="00B7519E">
      <w:pPr>
        <w:tabs>
          <w:tab w:val="left" w:pos="1843"/>
        </w:tabs>
        <w:spacing w:after="0" w:line="240" w:lineRule="auto"/>
        <w:jc w:val="both"/>
        <w:rPr>
          <w:rFonts w:ascii="Arial" w:hAnsi="Arial" w:cs="Arial"/>
          <w:color w:val="000000" w:themeColor="text1"/>
          <w:sz w:val="20"/>
          <w:lang w:val="en-US"/>
        </w:rPr>
      </w:pPr>
    </w:p>
    <w:p w:rsidR="00E8794D" w:rsidRPr="00FD20EE" w:rsidRDefault="00E8794D" w:rsidP="00B7519E">
      <w:pPr>
        <w:pStyle w:val="ListParagraph"/>
        <w:tabs>
          <w:tab w:val="left" w:pos="1843"/>
        </w:tabs>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In the event that it is not possible to determine the percentage of IP ownership by an Institution or Industry Partner, then it is assumed that the IP is owned in an equal, undivided share.  Similarly, if it is not possible to determine the individual contribution of each IP Creator to the overall share in the IP creation, it is assumed that the degree of IP creation is in an equal, undivided share.</w:t>
      </w:r>
    </w:p>
    <w:p w:rsidR="008E29A8" w:rsidRPr="00FD20EE" w:rsidRDefault="008E29A8" w:rsidP="008E29A8">
      <w:pPr>
        <w:pStyle w:val="Heading3"/>
        <w:spacing w:after="240"/>
        <w:jc w:val="both"/>
        <w:rPr>
          <w:sz w:val="24"/>
        </w:rPr>
      </w:pPr>
      <w:bookmarkStart w:id="335" w:name="_Toc516160096"/>
      <w:bookmarkStart w:id="336" w:name="_Toc516219432"/>
      <w:bookmarkStart w:id="337" w:name="_Toc516496076"/>
      <w:bookmarkStart w:id="338" w:name="_Toc516829448"/>
      <w:r w:rsidRPr="00FD20EE">
        <w:rPr>
          <w:sz w:val="24"/>
        </w:rPr>
        <w:t>Sharing of revenues – Creators/Enablers</w:t>
      </w:r>
      <w:bookmarkEnd w:id="335"/>
      <w:bookmarkEnd w:id="336"/>
      <w:bookmarkEnd w:id="337"/>
      <w:bookmarkEnd w:id="338"/>
    </w:p>
    <w:p w:rsidR="00E8794D" w:rsidRPr="00CC0CF0" w:rsidRDefault="00E8794D" w:rsidP="009D4A54">
      <w:pPr>
        <w:pStyle w:val="ListParagraph"/>
        <w:numPr>
          <w:ilvl w:val="0"/>
          <w:numId w:val="101"/>
        </w:numPr>
        <w:spacing w:after="0" w:line="240" w:lineRule="auto"/>
        <w:ind w:left="426" w:hanging="426"/>
        <w:jc w:val="both"/>
        <w:rPr>
          <w:rFonts w:ascii="Arial" w:hAnsi="Arial" w:cs="Arial"/>
          <w:color w:val="000000" w:themeColor="text1"/>
          <w:sz w:val="20"/>
          <w:lang w:val="en-US"/>
        </w:rPr>
      </w:pPr>
      <w:r w:rsidRPr="00FD20EE">
        <w:rPr>
          <w:rFonts w:ascii="Arial" w:hAnsi="Arial" w:cs="Arial"/>
          <w:b/>
          <w:color w:val="000000" w:themeColor="text1"/>
          <w:sz w:val="20"/>
          <w:lang w:val="en-US"/>
        </w:rPr>
        <w:t>Article 10.2.</w:t>
      </w:r>
      <w:r w:rsidR="00020809" w:rsidRPr="00FD20EE">
        <w:rPr>
          <w:rFonts w:ascii="Arial" w:hAnsi="Arial" w:cs="Arial"/>
          <w:b/>
          <w:color w:val="000000" w:themeColor="text1"/>
          <w:sz w:val="20"/>
          <w:lang w:val="en-US"/>
        </w:rPr>
        <w:t>3.1</w:t>
      </w:r>
      <w:r w:rsidRPr="00FD20EE">
        <w:rPr>
          <w:rFonts w:ascii="Arial" w:hAnsi="Arial" w:cs="Arial"/>
          <w:b/>
          <w:color w:val="000000" w:themeColor="text1"/>
          <w:sz w:val="20"/>
          <w:lang w:val="en-US"/>
        </w:rPr>
        <w:t xml:space="preserve">, </w:t>
      </w:r>
      <w:r w:rsidR="008E29A8" w:rsidRPr="00FD20EE">
        <w:rPr>
          <w:rFonts w:ascii="Arial" w:hAnsi="Arial" w:cs="Arial"/>
          <w:b/>
          <w:i/>
          <w:color w:val="000000" w:themeColor="text1"/>
          <w:sz w:val="20"/>
          <w:lang w:val="en-US"/>
        </w:rPr>
        <w:t>% of Gross IP Revenue / % of Net IP Revenue:</w:t>
      </w:r>
      <w:r w:rsidRPr="00C04211">
        <w:rPr>
          <w:rFonts w:ascii="Arial" w:hAnsi="Arial" w:cs="Arial"/>
          <w:b/>
          <w:color w:val="000000" w:themeColor="text1"/>
          <w:sz w:val="20"/>
          <w:lang w:val="en-US" w:eastAsia="en-US"/>
        </w:rPr>
        <w:t xml:space="preserve">  </w:t>
      </w:r>
      <w:r w:rsidRPr="00C04211">
        <w:rPr>
          <w:rFonts w:ascii="Arial" w:hAnsi="Arial" w:cs="Arial"/>
          <w:color w:val="000000" w:themeColor="text1"/>
          <w:sz w:val="20"/>
          <w:lang w:val="en-US" w:eastAsia="en-US"/>
        </w:rPr>
        <w:t>As a first point of departure, Institutions must ensure that their benefit sharing formula are compliant with any national legislation in this regard.  Where the legislation is silent or absent, an Institution may elect as to whether to reward</w:t>
      </w:r>
      <w:r w:rsidR="008E29A8" w:rsidRPr="00C04211">
        <w:rPr>
          <w:rFonts w:ascii="Arial" w:hAnsi="Arial" w:cs="Arial"/>
          <w:color w:val="000000" w:themeColor="text1"/>
          <w:sz w:val="20"/>
          <w:lang w:val="en-US" w:eastAsia="en-US"/>
        </w:rPr>
        <w:t xml:space="preserve"> their IP Creators/</w:t>
      </w:r>
      <w:r w:rsidRPr="00C04211">
        <w:rPr>
          <w:rFonts w:ascii="Arial" w:hAnsi="Arial" w:cs="Arial"/>
          <w:color w:val="000000" w:themeColor="text1"/>
          <w:sz w:val="20"/>
          <w:lang w:val="en-US" w:eastAsia="en-US"/>
        </w:rPr>
        <w:t xml:space="preserve">Enablers from Gross and/or the Net IP Revenue.  </w:t>
      </w:r>
    </w:p>
    <w:p w:rsidR="00020809" w:rsidRPr="00CC0CF0" w:rsidRDefault="00020809" w:rsidP="00B7519E">
      <w:pPr>
        <w:pStyle w:val="ListParagraph"/>
        <w:spacing w:after="0" w:line="240" w:lineRule="auto"/>
        <w:ind w:left="426"/>
        <w:jc w:val="both"/>
        <w:rPr>
          <w:rFonts w:ascii="Arial" w:hAnsi="Arial" w:cs="Arial"/>
          <w:color w:val="000000" w:themeColor="text1"/>
          <w:sz w:val="20"/>
          <w:lang w:val="en-US"/>
        </w:rPr>
      </w:pPr>
    </w:p>
    <w:p w:rsidR="00CA48D2" w:rsidRPr="00CC0CF0" w:rsidRDefault="00020809" w:rsidP="009D4A54">
      <w:pPr>
        <w:pStyle w:val="ListParagraph"/>
        <w:numPr>
          <w:ilvl w:val="0"/>
          <w:numId w:val="101"/>
        </w:numPr>
        <w:spacing w:after="0" w:line="240" w:lineRule="auto"/>
        <w:ind w:left="426" w:hanging="426"/>
        <w:jc w:val="both"/>
        <w:rPr>
          <w:rFonts w:ascii="Arial" w:hAnsi="Arial" w:cs="Arial"/>
          <w:color w:val="000000" w:themeColor="text1"/>
          <w:sz w:val="20"/>
          <w:lang w:val="en-US"/>
        </w:rPr>
      </w:pPr>
      <w:r w:rsidRPr="00CC0CF0">
        <w:rPr>
          <w:rFonts w:ascii="Arial" w:hAnsi="Arial" w:cs="Arial"/>
          <w:b/>
          <w:color w:val="000000" w:themeColor="text1"/>
          <w:sz w:val="20"/>
          <w:lang w:val="en-US"/>
        </w:rPr>
        <w:lastRenderedPageBreak/>
        <w:t xml:space="preserve">Article 10.2.3.1 and 12.2.3.2, Standard Creator’s/Enabler’s share:  </w:t>
      </w:r>
      <w:r w:rsidR="00CA48D2" w:rsidRPr="00CC0CF0">
        <w:rPr>
          <w:rFonts w:ascii="Arial" w:hAnsi="Arial" w:cs="Arial"/>
          <w:color w:val="000000" w:themeColor="text1"/>
          <w:sz w:val="20"/>
          <w:lang w:val="en-US"/>
        </w:rPr>
        <w:t xml:space="preserve">Changes in incentives change the </w:t>
      </w:r>
      <w:r w:rsidR="00662ED2" w:rsidRPr="00CC0CF0">
        <w:rPr>
          <w:rFonts w:ascii="Arial" w:hAnsi="Arial" w:cs="Arial"/>
          <w:color w:val="000000" w:themeColor="text1"/>
          <w:sz w:val="20"/>
          <w:lang w:val="en-US"/>
        </w:rPr>
        <w:t>behavior</w:t>
      </w:r>
      <w:r w:rsidR="00CA48D2" w:rsidRPr="00CC0CF0">
        <w:rPr>
          <w:rFonts w:ascii="Arial" w:hAnsi="Arial" w:cs="Arial"/>
          <w:color w:val="000000" w:themeColor="text1"/>
          <w:sz w:val="20"/>
          <w:lang w:val="en-US"/>
        </w:rPr>
        <w:t xml:space="preserve"> of the Creators/Enablers. Many studies have been carried out on the correlation between the percentage of a Creator’s royalties and the amount of licenses or spin-off</w:t>
      </w:r>
      <w:r w:rsidR="00597609" w:rsidRPr="00CC0CF0">
        <w:rPr>
          <w:rFonts w:ascii="Arial" w:hAnsi="Arial" w:cs="Arial"/>
          <w:color w:val="000000" w:themeColor="text1"/>
          <w:sz w:val="20"/>
          <w:lang w:val="en-US"/>
        </w:rPr>
        <w:t>s</w:t>
      </w:r>
      <w:r w:rsidR="00CA48D2" w:rsidRPr="00CC0CF0">
        <w:rPr>
          <w:rFonts w:ascii="Arial" w:hAnsi="Arial" w:cs="Arial"/>
          <w:color w:val="000000" w:themeColor="text1"/>
          <w:sz w:val="20"/>
          <w:lang w:val="en-US"/>
        </w:rPr>
        <w:t>.  The general findings of such studies</w:t>
      </w:r>
      <w:r w:rsidR="00FF6014" w:rsidRPr="00CC0CF0">
        <w:rPr>
          <w:rStyle w:val="FootnoteReference"/>
          <w:rFonts w:ascii="Arial" w:hAnsi="Arial" w:cs="Arial"/>
          <w:color w:val="000000" w:themeColor="text1"/>
          <w:sz w:val="20"/>
          <w:lang w:val="en-US"/>
        </w:rPr>
        <w:footnoteReference w:id="183"/>
      </w:r>
      <w:r w:rsidR="00CA48D2" w:rsidRPr="00CC0CF0">
        <w:rPr>
          <w:rFonts w:ascii="Arial" w:hAnsi="Arial" w:cs="Arial"/>
          <w:color w:val="000000" w:themeColor="text1"/>
          <w:sz w:val="20"/>
          <w:lang w:val="en-US"/>
        </w:rPr>
        <w:t xml:space="preserve"> are:</w:t>
      </w:r>
    </w:p>
    <w:p w:rsidR="00FF6014" w:rsidRPr="00CC0CF0" w:rsidRDefault="00FF6014" w:rsidP="009D4A54">
      <w:pPr>
        <w:pStyle w:val="ListParagraph"/>
        <w:numPr>
          <w:ilvl w:val="0"/>
          <w:numId w:val="105"/>
        </w:numPr>
        <w:spacing w:after="0" w:line="240" w:lineRule="auto"/>
        <w:ind w:left="851" w:hanging="425"/>
        <w:jc w:val="both"/>
        <w:rPr>
          <w:rFonts w:ascii="Arial" w:hAnsi="Arial" w:cs="Arial"/>
          <w:color w:val="000000" w:themeColor="text1"/>
          <w:sz w:val="20"/>
          <w:lang w:val="en-US"/>
        </w:rPr>
      </w:pPr>
      <w:r w:rsidRPr="00CC0CF0">
        <w:rPr>
          <w:rFonts w:ascii="Arial" w:hAnsi="Arial" w:cs="Arial"/>
          <w:color w:val="000000" w:themeColor="text1"/>
          <w:sz w:val="20"/>
          <w:lang w:val="en-US"/>
        </w:rPr>
        <w:t xml:space="preserve">Policies that provide incentives to junior faculty will increase the Institution’s </w:t>
      </w:r>
      <w:r w:rsidRPr="00CC0CF0">
        <w:rPr>
          <w:rFonts w:ascii="Arial" w:hAnsi="Arial" w:cs="Arial"/>
          <w:b/>
          <w:color w:val="000000" w:themeColor="text1"/>
          <w:sz w:val="20"/>
          <w:lang w:val="en-US"/>
        </w:rPr>
        <w:t>patents and licenses</w:t>
      </w:r>
      <w:r w:rsidRPr="00CC0CF0">
        <w:rPr>
          <w:rFonts w:ascii="Arial" w:hAnsi="Arial" w:cs="Arial"/>
          <w:color w:val="000000" w:themeColor="text1"/>
          <w:sz w:val="20"/>
          <w:lang w:val="en-US"/>
        </w:rPr>
        <w:t>.</w:t>
      </w:r>
      <w:r w:rsidRPr="00CC0CF0">
        <w:rPr>
          <w:rStyle w:val="FootnoteReference"/>
          <w:rFonts w:ascii="Arial" w:hAnsi="Arial" w:cs="Arial"/>
          <w:color w:val="000000" w:themeColor="text1"/>
          <w:sz w:val="20"/>
          <w:lang w:val="en-US"/>
        </w:rPr>
        <w:footnoteReference w:id="184"/>
      </w:r>
    </w:p>
    <w:p w:rsidR="00CA48D2" w:rsidRPr="00CC0CF0" w:rsidRDefault="00CA48D2" w:rsidP="009D4A54">
      <w:pPr>
        <w:pStyle w:val="ListParagraph"/>
        <w:numPr>
          <w:ilvl w:val="0"/>
          <w:numId w:val="105"/>
        </w:numPr>
        <w:spacing w:after="0" w:line="240" w:lineRule="auto"/>
        <w:ind w:left="851" w:hanging="425"/>
        <w:jc w:val="both"/>
        <w:rPr>
          <w:rFonts w:ascii="Arial" w:hAnsi="Arial" w:cs="Arial"/>
          <w:color w:val="000000" w:themeColor="text1"/>
          <w:sz w:val="20"/>
          <w:lang w:val="en-US"/>
        </w:rPr>
      </w:pPr>
      <w:r w:rsidRPr="00CC0CF0">
        <w:rPr>
          <w:rFonts w:ascii="Arial" w:hAnsi="Arial" w:cs="Arial"/>
          <w:color w:val="000000" w:themeColor="text1"/>
          <w:sz w:val="20"/>
          <w:lang w:val="en-US"/>
        </w:rPr>
        <w:t xml:space="preserve">By allocating a higher share of royalties to the Creators, Institutions will generally </w:t>
      </w:r>
      <w:r w:rsidRPr="00CC0CF0">
        <w:rPr>
          <w:rFonts w:ascii="Arial" w:hAnsi="Arial" w:cs="Arial"/>
          <w:b/>
          <w:color w:val="000000" w:themeColor="text1"/>
          <w:sz w:val="20"/>
          <w:lang w:val="en-US"/>
        </w:rPr>
        <w:t>license</w:t>
      </w:r>
      <w:r w:rsidRPr="00CC0CF0">
        <w:rPr>
          <w:rFonts w:ascii="Arial" w:hAnsi="Arial" w:cs="Arial"/>
          <w:color w:val="000000" w:themeColor="text1"/>
          <w:sz w:val="20"/>
          <w:lang w:val="en-US"/>
        </w:rPr>
        <w:t xml:space="preserve"> more inventions to existing companies</w:t>
      </w:r>
      <w:r w:rsidR="00721457" w:rsidRPr="00CC0CF0">
        <w:rPr>
          <w:rStyle w:val="FootnoteReference"/>
          <w:rFonts w:ascii="Arial" w:hAnsi="Arial" w:cs="Arial"/>
          <w:color w:val="000000" w:themeColor="text1"/>
          <w:sz w:val="20"/>
          <w:lang w:val="en-US"/>
        </w:rPr>
        <w:footnoteReference w:id="185"/>
      </w:r>
      <w:r w:rsidRPr="00CC0CF0">
        <w:rPr>
          <w:rFonts w:ascii="Arial" w:hAnsi="Arial" w:cs="Arial"/>
          <w:color w:val="000000" w:themeColor="text1"/>
          <w:sz w:val="20"/>
          <w:lang w:val="en-US"/>
        </w:rPr>
        <w:t>;</w:t>
      </w:r>
    </w:p>
    <w:p w:rsidR="00CA48D2" w:rsidRPr="00BD07D8" w:rsidRDefault="00CA48D2" w:rsidP="009D4A54">
      <w:pPr>
        <w:pStyle w:val="ListParagraph"/>
        <w:numPr>
          <w:ilvl w:val="0"/>
          <w:numId w:val="105"/>
        </w:numPr>
        <w:spacing w:after="0" w:line="240" w:lineRule="auto"/>
        <w:ind w:left="851" w:hanging="425"/>
        <w:jc w:val="both"/>
        <w:rPr>
          <w:rFonts w:ascii="Arial" w:hAnsi="Arial" w:cs="Arial"/>
          <w:color w:val="000000" w:themeColor="text1"/>
          <w:sz w:val="20"/>
          <w:lang w:val="en-US"/>
        </w:rPr>
      </w:pPr>
      <w:r w:rsidRPr="00CC0CF0">
        <w:rPr>
          <w:rFonts w:ascii="Arial" w:hAnsi="Arial" w:cs="Arial"/>
          <w:color w:val="000000" w:themeColor="text1"/>
          <w:sz w:val="20"/>
          <w:lang w:val="en-US"/>
        </w:rPr>
        <w:t xml:space="preserve">An allocation of a lower share to Creators will reduce the number of licenses and promote the creation of </w:t>
      </w:r>
      <w:r w:rsidRPr="00CC0CF0">
        <w:rPr>
          <w:rFonts w:ascii="Arial" w:hAnsi="Arial" w:cs="Arial"/>
          <w:b/>
          <w:color w:val="000000" w:themeColor="text1"/>
          <w:sz w:val="20"/>
          <w:lang w:val="en-US"/>
        </w:rPr>
        <w:t>spin-offs</w:t>
      </w:r>
      <w:r w:rsidR="00721457" w:rsidRPr="00CC0CF0">
        <w:rPr>
          <w:rStyle w:val="FootnoteReference"/>
          <w:rFonts w:ascii="Arial" w:hAnsi="Arial" w:cs="Arial"/>
          <w:b/>
          <w:color w:val="000000" w:themeColor="text1"/>
          <w:sz w:val="20"/>
          <w:lang w:val="en-US"/>
        </w:rPr>
        <w:footnoteReference w:id="186"/>
      </w:r>
      <w:r w:rsidRPr="00CC0CF0">
        <w:rPr>
          <w:rFonts w:ascii="Arial" w:hAnsi="Arial" w:cs="Arial"/>
          <w:color w:val="000000" w:themeColor="text1"/>
          <w:sz w:val="20"/>
          <w:lang w:val="en-US"/>
        </w:rPr>
        <w:t>.</w:t>
      </w:r>
      <w:r w:rsidR="00597609" w:rsidRPr="00CC0CF0">
        <w:rPr>
          <w:rFonts w:ascii="Arial" w:hAnsi="Arial" w:cs="Arial"/>
          <w:color w:val="000000" w:themeColor="text1"/>
          <w:sz w:val="20"/>
          <w:lang w:val="en-US"/>
        </w:rPr>
        <w:t xml:space="preserve">  See also </w:t>
      </w:r>
      <w:r w:rsidR="00597609" w:rsidRPr="00BD07D8">
        <w:rPr>
          <w:rFonts w:ascii="Arial" w:hAnsi="Arial" w:cs="Arial"/>
          <w:color w:val="000000" w:themeColor="text1"/>
          <w:sz w:val="20"/>
          <w:lang w:val="en-US"/>
        </w:rPr>
        <w:t xml:space="preserve">Guidelines </w:t>
      </w:r>
      <w:hyperlink w:anchor="Article9point4" w:history="1">
        <w:r w:rsidR="00597609" w:rsidRPr="00BD07D8">
          <w:rPr>
            <w:rStyle w:val="Hyperlink"/>
            <w:rFonts w:ascii="Arial" w:hAnsi="Arial" w:cs="Arial"/>
            <w:sz w:val="20"/>
            <w:lang w:val="en-US"/>
          </w:rPr>
          <w:t>Article 9.4</w:t>
        </w:r>
      </w:hyperlink>
      <w:r w:rsidR="00597609" w:rsidRPr="00BD07D8">
        <w:rPr>
          <w:rFonts w:ascii="Arial" w:hAnsi="Arial" w:cs="Arial"/>
          <w:color w:val="000000" w:themeColor="text1"/>
          <w:sz w:val="20"/>
          <w:lang w:val="en-US"/>
        </w:rPr>
        <w:t>.</w:t>
      </w:r>
    </w:p>
    <w:p w:rsidR="00597609" w:rsidRPr="00CC0CF0" w:rsidRDefault="00597609" w:rsidP="00B7519E">
      <w:pPr>
        <w:spacing w:after="0" w:line="240" w:lineRule="auto"/>
        <w:jc w:val="both"/>
        <w:rPr>
          <w:rFonts w:ascii="Arial" w:hAnsi="Arial" w:cs="Arial"/>
          <w:color w:val="000000" w:themeColor="text1"/>
          <w:sz w:val="20"/>
          <w:highlight w:val="yellow"/>
          <w:lang w:val="en-US"/>
        </w:rPr>
      </w:pPr>
    </w:p>
    <w:p w:rsidR="00597609" w:rsidRPr="00CC0CF0" w:rsidRDefault="00597609" w:rsidP="0059760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val="en-US"/>
        </w:rPr>
      </w:pPr>
      <w:r w:rsidRPr="00CC0CF0">
        <w:rPr>
          <w:rFonts w:ascii="Arial" w:hAnsi="Arial" w:cs="Arial"/>
          <w:b/>
          <w:sz w:val="20"/>
          <w:szCs w:val="32"/>
          <w:lang w:val="en-US"/>
        </w:rPr>
        <w:t xml:space="preserve">Box </w:t>
      </w:r>
      <w:r w:rsidRPr="00CC0CF0">
        <w:rPr>
          <w:rFonts w:ascii="Arial" w:hAnsi="Arial" w:cs="Arial"/>
          <w:b/>
          <w:sz w:val="20"/>
          <w:szCs w:val="32"/>
          <w:lang w:val="en-US"/>
        </w:rPr>
        <w:fldChar w:fldCharType="begin"/>
      </w:r>
      <w:r w:rsidRPr="00CC0CF0">
        <w:rPr>
          <w:rFonts w:ascii="Arial" w:hAnsi="Arial" w:cs="Arial"/>
          <w:b/>
          <w:sz w:val="20"/>
          <w:szCs w:val="32"/>
          <w:lang w:val="en-US"/>
        </w:rPr>
        <w:instrText xml:space="preserve"> AUTONUM  \* Arabic </w:instrText>
      </w:r>
      <w:r w:rsidRPr="00CC0CF0">
        <w:rPr>
          <w:rFonts w:ascii="Arial" w:hAnsi="Arial" w:cs="Arial"/>
          <w:b/>
          <w:sz w:val="20"/>
          <w:szCs w:val="32"/>
          <w:lang w:val="en-US"/>
        </w:rPr>
        <w:fldChar w:fldCharType="end"/>
      </w:r>
      <w:r w:rsidRPr="00CC0CF0">
        <w:rPr>
          <w:rFonts w:ascii="Arial" w:hAnsi="Arial" w:cs="Arial"/>
          <w:b/>
          <w:sz w:val="20"/>
          <w:szCs w:val="32"/>
          <w:lang w:val="en-US"/>
        </w:rPr>
        <w:t xml:space="preserve"> </w:t>
      </w:r>
      <w:r w:rsidR="00F70E42" w:rsidRPr="00CC0CF0">
        <w:rPr>
          <w:rFonts w:ascii="Arial" w:hAnsi="Arial" w:cs="Arial"/>
          <w:b/>
          <w:sz w:val="20"/>
          <w:szCs w:val="32"/>
          <w:lang w:val="en-US"/>
        </w:rPr>
        <w:t xml:space="preserve"> Comparing Benefit Sharing Between Two Universities</w:t>
      </w:r>
    </w:p>
    <w:p w:rsidR="00597609" w:rsidRPr="00CC0CF0" w:rsidRDefault="00597609" w:rsidP="0059760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val="en-US"/>
        </w:rPr>
      </w:pPr>
    </w:p>
    <w:p w:rsidR="00B8209E" w:rsidRPr="00CC0CF0" w:rsidRDefault="00B8209E"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val="en-US"/>
        </w:rPr>
      </w:pPr>
      <w:r w:rsidRPr="00CC0CF0">
        <w:rPr>
          <w:rFonts w:ascii="Arial" w:hAnsi="Arial" w:cs="Arial"/>
          <w:color w:val="000000" w:themeColor="text1"/>
          <w:sz w:val="20"/>
          <w:lang w:val="en-US"/>
        </w:rPr>
        <w:t>The</w:t>
      </w:r>
      <w:r w:rsidRPr="00CC0CF0">
        <w:rPr>
          <w:rFonts w:ascii="Arial" w:hAnsi="Arial" w:cs="Arial"/>
          <w:b/>
          <w:color w:val="000000" w:themeColor="text1"/>
          <w:sz w:val="20"/>
          <w:lang w:val="en-US"/>
        </w:rPr>
        <w:t xml:space="preserve"> </w:t>
      </w:r>
      <w:r w:rsidR="00597609" w:rsidRPr="00CC0CF0">
        <w:rPr>
          <w:rFonts w:ascii="Arial" w:hAnsi="Arial" w:cs="Arial"/>
          <w:b/>
          <w:color w:val="0070C0"/>
          <w:sz w:val="20"/>
          <w:lang w:val="en-US"/>
        </w:rPr>
        <w:t>University of Cambridge</w:t>
      </w:r>
      <w:r w:rsidR="009336DF" w:rsidRPr="00CC0CF0">
        <w:rPr>
          <w:rStyle w:val="FootnoteReference"/>
          <w:rFonts w:ascii="Arial" w:hAnsi="Arial" w:cs="Arial"/>
          <w:b/>
          <w:color w:val="000000" w:themeColor="text1"/>
          <w:sz w:val="20"/>
          <w:lang w:val="en-US"/>
        </w:rPr>
        <w:footnoteReference w:id="187"/>
      </w:r>
      <w:r w:rsidR="00597609" w:rsidRPr="00CC0CF0">
        <w:rPr>
          <w:rFonts w:ascii="Arial" w:hAnsi="Arial" w:cs="Arial"/>
          <w:color w:val="000000" w:themeColor="text1"/>
          <w:sz w:val="20"/>
          <w:lang w:val="en-US"/>
        </w:rPr>
        <w:t xml:space="preserve"> provides a high percentage of royalties to inventors, thus promoting licenses over spin-offs</w:t>
      </w:r>
      <w:r w:rsidR="009336DF" w:rsidRPr="00CC0CF0">
        <w:rPr>
          <w:rFonts w:ascii="Arial" w:hAnsi="Arial" w:cs="Arial"/>
          <w:color w:val="000000" w:themeColor="text1"/>
          <w:sz w:val="20"/>
          <w:lang w:val="en-US"/>
        </w:rPr>
        <w:t>.</w:t>
      </w:r>
      <w:r w:rsidR="00597609" w:rsidRPr="00CC0CF0">
        <w:rPr>
          <w:rFonts w:ascii="Arial" w:hAnsi="Arial" w:cs="Arial"/>
          <w:color w:val="000000" w:themeColor="text1"/>
          <w:sz w:val="20"/>
          <w:lang w:val="en-US"/>
        </w:rPr>
        <w:t xml:space="preserve"> </w:t>
      </w:r>
    </w:p>
    <w:p w:rsidR="00F70E42" w:rsidRPr="00CC0CF0" w:rsidRDefault="00F70E42"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val="en-US"/>
        </w:rPr>
      </w:pPr>
    </w:p>
    <w:tbl>
      <w:tblPr>
        <w:tblW w:w="0" w:type="auto"/>
        <w:tblInd w:w="426" w:type="dxa"/>
        <w:tblLook w:val="04A0" w:firstRow="1" w:lastRow="0" w:firstColumn="1" w:lastColumn="0" w:noHBand="0" w:noVBand="1"/>
      </w:tblPr>
      <w:tblGrid>
        <w:gridCol w:w="2123"/>
        <w:gridCol w:w="2134"/>
        <w:gridCol w:w="2166"/>
        <w:gridCol w:w="2177"/>
      </w:tblGrid>
      <w:tr w:rsidR="00F70E42" w:rsidRPr="00CC0CF0" w:rsidTr="00B7519E">
        <w:tc>
          <w:tcPr>
            <w:tcW w:w="2310" w:type="dxa"/>
            <w:shd w:val="clear" w:color="auto" w:fill="A6A6A6" w:themeFill="background1" w:themeFillShade="A6"/>
          </w:tcPr>
          <w:p w:rsidR="00F70E42" w:rsidRPr="00CC0CF0" w:rsidRDefault="00F70E42" w:rsidP="00B30378">
            <w:pPr>
              <w:pStyle w:val="ListParagraph"/>
              <w:tabs>
                <w:tab w:val="left" w:pos="1843"/>
              </w:tabs>
              <w:ind w:left="-93"/>
              <w:jc w:val="both"/>
              <w:rPr>
                <w:rFonts w:ascii="Arial" w:hAnsi="Arial" w:cs="Arial"/>
                <w:color w:val="000000" w:themeColor="text1"/>
                <w:sz w:val="20"/>
                <w:lang w:val="en-US"/>
              </w:rPr>
            </w:pPr>
            <w:r w:rsidRPr="00CC0CF0">
              <w:rPr>
                <w:rFonts w:ascii="Arial" w:hAnsi="Arial" w:cs="Arial"/>
                <w:color w:val="000000" w:themeColor="text1"/>
                <w:sz w:val="20"/>
                <w:lang w:val="en-US"/>
              </w:rPr>
              <w:t>Net Income</w:t>
            </w:r>
          </w:p>
        </w:tc>
        <w:tc>
          <w:tcPr>
            <w:tcW w:w="2310" w:type="dxa"/>
            <w:shd w:val="clear" w:color="auto" w:fill="A6A6A6" w:themeFill="background1" w:themeFillShade="A6"/>
          </w:tcPr>
          <w:p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Inventors (jointly)</w:t>
            </w:r>
          </w:p>
        </w:tc>
        <w:tc>
          <w:tcPr>
            <w:tcW w:w="2311" w:type="dxa"/>
            <w:shd w:val="clear" w:color="auto" w:fill="A6A6A6" w:themeFill="background1" w:themeFillShade="A6"/>
          </w:tcPr>
          <w:p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Department</w:t>
            </w:r>
          </w:p>
        </w:tc>
        <w:tc>
          <w:tcPr>
            <w:tcW w:w="2311" w:type="dxa"/>
            <w:shd w:val="clear" w:color="auto" w:fill="A6A6A6" w:themeFill="background1" w:themeFillShade="A6"/>
          </w:tcPr>
          <w:p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Cambridge Enterprise</w:t>
            </w:r>
            <w:r w:rsidRPr="00CC0CF0">
              <w:rPr>
                <w:rStyle w:val="FootnoteReference"/>
                <w:rFonts w:ascii="Arial" w:hAnsi="Arial" w:cs="Arial"/>
                <w:color w:val="000000" w:themeColor="text1"/>
                <w:sz w:val="20"/>
                <w:lang w:val="en-US"/>
              </w:rPr>
              <w:footnoteReference w:id="188"/>
            </w:r>
          </w:p>
        </w:tc>
      </w:tr>
      <w:tr w:rsidR="00F70E42" w:rsidRPr="00CC0CF0" w:rsidTr="00B7519E">
        <w:tc>
          <w:tcPr>
            <w:tcW w:w="2310" w:type="dxa"/>
            <w:shd w:val="clear" w:color="auto" w:fill="D9D9D9" w:themeFill="background1" w:themeFillShade="D9"/>
          </w:tcPr>
          <w:p w:rsidR="00F70E42" w:rsidRPr="00CC0CF0" w:rsidRDefault="00F70E42" w:rsidP="00B30378">
            <w:pPr>
              <w:pStyle w:val="ListParagraph"/>
              <w:tabs>
                <w:tab w:val="left" w:pos="1843"/>
              </w:tabs>
              <w:ind w:left="-93"/>
              <w:jc w:val="both"/>
              <w:rPr>
                <w:rFonts w:ascii="Arial" w:hAnsi="Arial" w:cs="Arial"/>
                <w:color w:val="000000" w:themeColor="text1"/>
                <w:sz w:val="20"/>
                <w:lang w:val="en-US"/>
              </w:rPr>
            </w:pPr>
            <w:r w:rsidRPr="00CC0CF0">
              <w:rPr>
                <w:rFonts w:ascii="Arial" w:hAnsi="Arial" w:cs="Arial"/>
                <w:color w:val="000000" w:themeColor="text1"/>
                <w:sz w:val="20"/>
                <w:lang w:val="en-US"/>
              </w:rPr>
              <w:t>First £100,000</w:t>
            </w:r>
          </w:p>
        </w:tc>
        <w:tc>
          <w:tcPr>
            <w:tcW w:w="2310" w:type="dxa"/>
            <w:shd w:val="clear" w:color="auto" w:fill="D9D9D9" w:themeFill="background1" w:themeFillShade="D9"/>
          </w:tcPr>
          <w:p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90%</w:t>
            </w:r>
          </w:p>
        </w:tc>
        <w:tc>
          <w:tcPr>
            <w:tcW w:w="2311" w:type="dxa"/>
            <w:shd w:val="clear" w:color="auto" w:fill="D9D9D9" w:themeFill="background1" w:themeFillShade="D9"/>
          </w:tcPr>
          <w:p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5%</w:t>
            </w:r>
          </w:p>
        </w:tc>
        <w:tc>
          <w:tcPr>
            <w:tcW w:w="2311" w:type="dxa"/>
            <w:shd w:val="clear" w:color="auto" w:fill="D9D9D9" w:themeFill="background1" w:themeFillShade="D9"/>
          </w:tcPr>
          <w:p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5%</w:t>
            </w:r>
          </w:p>
        </w:tc>
      </w:tr>
      <w:tr w:rsidR="00F70E42" w:rsidRPr="00CC0CF0" w:rsidTr="00B7519E">
        <w:tc>
          <w:tcPr>
            <w:tcW w:w="2310" w:type="dxa"/>
            <w:shd w:val="clear" w:color="auto" w:fill="D9D9D9" w:themeFill="background1" w:themeFillShade="D9"/>
          </w:tcPr>
          <w:p w:rsidR="00F70E42" w:rsidRPr="00CC0CF0" w:rsidRDefault="00F70E42" w:rsidP="00B30378">
            <w:pPr>
              <w:pStyle w:val="ListParagraph"/>
              <w:tabs>
                <w:tab w:val="left" w:pos="1843"/>
              </w:tabs>
              <w:ind w:left="-93"/>
              <w:jc w:val="both"/>
              <w:rPr>
                <w:rFonts w:ascii="Arial" w:hAnsi="Arial" w:cs="Arial"/>
                <w:color w:val="000000" w:themeColor="text1"/>
                <w:sz w:val="20"/>
                <w:lang w:val="en-US"/>
              </w:rPr>
            </w:pPr>
            <w:r w:rsidRPr="00CC0CF0">
              <w:rPr>
                <w:rFonts w:ascii="Arial" w:hAnsi="Arial" w:cs="Arial"/>
                <w:color w:val="000000" w:themeColor="text1"/>
                <w:sz w:val="20"/>
                <w:lang w:val="en-US"/>
              </w:rPr>
              <w:t>Next £100,000</w:t>
            </w:r>
          </w:p>
        </w:tc>
        <w:tc>
          <w:tcPr>
            <w:tcW w:w="2310" w:type="dxa"/>
            <w:shd w:val="clear" w:color="auto" w:fill="D9D9D9" w:themeFill="background1" w:themeFillShade="D9"/>
          </w:tcPr>
          <w:p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60%</w:t>
            </w:r>
          </w:p>
        </w:tc>
        <w:tc>
          <w:tcPr>
            <w:tcW w:w="2311" w:type="dxa"/>
            <w:shd w:val="clear" w:color="auto" w:fill="D9D9D9" w:themeFill="background1" w:themeFillShade="D9"/>
          </w:tcPr>
          <w:p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20%</w:t>
            </w:r>
          </w:p>
        </w:tc>
        <w:tc>
          <w:tcPr>
            <w:tcW w:w="2311" w:type="dxa"/>
            <w:shd w:val="clear" w:color="auto" w:fill="D9D9D9" w:themeFill="background1" w:themeFillShade="D9"/>
          </w:tcPr>
          <w:p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20%</w:t>
            </w:r>
          </w:p>
        </w:tc>
      </w:tr>
      <w:tr w:rsidR="00F70E42" w:rsidRPr="00CC0CF0" w:rsidTr="00B7519E">
        <w:tc>
          <w:tcPr>
            <w:tcW w:w="2310" w:type="dxa"/>
            <w:shd w:val="clear" w:color="auto" w:fill="D9D9D9" w:themeFill="background1" w:themeFillShade="D9"/>
          </w:tcPr>
          <w:p w:rsidR="00F70E42" w:rsidRPr="00CC0CF0" w:rsidRDefault="00F70E42" w:rsidP="00B30378">
            <w:pPr>
              <w:pStyle w:val="ListParagraph"/>
              <w:tabs>
                <w:tab w:val="left" w:pos="1843"/>
              </w:tabs>
              <w:ind w:left="-93"/>
              <w:jc w:val="both"/>
              <w:rPr>
                <w:rFonts w:ascii="Arial" w:hAnsi="Arial" w:cs="Arial"/>
                <w:color w:val="000000" w:themeColor="text1"/>
                <w:sz w:val="20"/>
                <w:lang w:val="en-US"/>
              </w:rPr>
            </w:pPr>
            <w:r w:rsidRPr="00CC0CF0">
              <w:rPr>
                <w:rFonts w:ascii="Arial" w:hAnsi="Arial" w:cs="Arial"/>
                <w:color w:val="000000" w:themeColor="text1"/>
                <w:sz w:val="20"/>
                <w:lang w:val="en-US"/>
              </w:rPr>
              <w:t>Above £200,000</w:t>
            </w:r>
          </w:p>
        </w:tc>
        <w:tc>
          <w:tcPr>
            <w:tcW w:w="2310" w:type="dxa"/>
            <w:shd w:val="clear" w:color="auto" w:fill="D9D9D9" w:themeFill="background1" w:themeFillShade="D9"/>
          </w:tcPr>
          <w:p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34%</w:t>
            </w:r>
          </w:p>
        </w:tc>
        <w:tc>
          <w:tcPr>
            <w:tcW w:w="2311" w:type="dxa"/>
            <w:shd w:val="clear" w:color="auto" w:fill="D9D9D9" w:themeFill="background1" w:themeFillShade="D9"/>
          </w:tcPr>
          <w:p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33%</w:t>
            </w:r>
          </w:p>
        </w:tc>
        <w:tc>
          <w:tcPr>
            <w:tcW w:w="2311" w:type="dxa"/>
            <w:shd w:val="clear" w:color="auto" w:fill="D9D9D9" w:themeFill="background1" w:themeFillShade="D9"/>
          </w:tcPr>
          <w:p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33%</w:t>
            </w:r>
          </w:p>
        </w:tc>
      </w:tr>
    </w:tbl>
    <w:p w:rsidR="00F70E42" w:rsidRPr="00CC0CF0" w:rsidRDefault="00F70E42"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val="en-US"/>
        </w:rPr>
      </w:pPr>
    </w:p>
    <w:p w:rsidR="009336DF" w:rsidRPr="00CC0CF0" w:rsidRDefault="009336DF"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val="en-US"/>
        </w:rPr>
      </w:pPr>
    </w:p>
    <w:p w:rsidR="00B8209E" w:rsidRPr="00CC0CF0" w:rsidRDefault="00B8209E"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val="en-US"/>
        </w:rPr>
      </w:pPr>
      <w:r w:rsidRPr="00CC0CF0">
        <w:rPr>
          <w:rFonts w:ascii="Arial" w:hAnsi="Arial" w:cs="Arial"/>
          <w:color w:val="000000" w:themeColor="text1"/>
          <w:sz w:val="20"/>
          <w:lang w:val="en-US"/>
        </w:rPr>
        <w:t xml:space="preserve">At </w:t>
      </w:r>
      <w:r w:rsidR="00597609" w:rsidRPr="00CC0CF0">
        <w:rPr>
          <w:rFonts w:ascii="Arial" w:hAnsi="Arial" w:cs="Arial"/>
          <w:b/>
          <w:color w:val="0070C0"/>
          <w:sz w:val="20"/>
          <w:lang w:val="en-US"/>
        </w:rPr>
        <w:t>Yale University</w:t>
      </w:r>
      <w:r w:rsidRPr="00CC0CF0">
        <w:rPr>
          <w:rStyle w:val="FootnoteReference"/>
          <w:rFonts w:ascii="Arial" w:hAnsi="Arial" w:cs="Arial"/>
          <w:color w:val="000000" w:themeColor="text1"/>
          <w:sz w:val="20"/>
          <w:lang w:val="en-US"/>
        </w:rPr>
        <w:footnoteReference w:id="189"/>
      </w:r>
      <w:r w:rsidRPr="00CC0CF0">
        <w:rPr>
          <w:rFonts w:ascii="Arial" w:hAnsi="Arial" w:cs="Arial"/>
          <w:color w:val="000000" w:themeColor="text1"/>
          <w:sz w:val="20"/>
          <w:lang w:val="en-US"/>
        </w:rPr>
        <w:t xml:space="preserve">, the royalties are </w:t>
      </w:r>
      <w:r w:rsidR="00F70E42" w:rsidRPr="00CC0CF0">
        <w:rPr>
          <w:rFonts w:ascii="Arial" w:hAnsi="Arial" w:cs="Arial"/>
          <w:color w:val="000000" w:themeColor="text1"/>
          <w:sz w:val="20"/>
          <w:lang w:val="en-US"/>
        </w:rPr>
        <w:t xml:space="preserve">also </w:t>
      </w:r>
      <w:r w:rsidRPr="00CC0CF0">
        <w:rPr>
          <w:rFonts w:ascii="Arial" w:hAnsi="Arial" w:cs="Arial"/>
          <w:color w:val="000000" w:themeColor="text1"/>
          <w:sz w:val="20"/>
          <w:lang w:val="en-US"/>
        </w:rPr>
        <w:t>on a sliding scale</w:t>
      </w:r>
      <w:r w:rsidR="009336DF" w:rsidRPr="00CC0CF0">
        <w:rPr>
          <w:rFonts w:ascii="Arial" w:hAnsi="Arial" w:cs="Arial"/>
          <w:color w:val="000000" w:themeColor="text1"/>
          <w:sz w:val="20"/>
          <w:lang w:val="en-US"/>
        </w:rPr>
        <w:t xml:space="preserve">, </w:t>
      </w:r>
      <w:r w:rsidR="00F70E42" w:rsidRPr="00CC0CF0">
        <w:rPr>
          <w:rFonts w:ascii="Arial" w:hAnsi="Arial" w:cs="Arial"/>
          <w:color w:val="000000" w:themeColor="text1"/>
          <w:sz w:val="20"/>
          <w:lang w:val="en-US"/>
        </w:rPr>
        <w:t>but</w:t>
      </w:r>
      <w:r w:rsidR="009336DF" w:rsidRPr="00CC0CF0">
        <w:rPr>
          <w:rFonts w:ascii="Arial" w:hAnsi="Arial" w:cs="Arial"/>
          <w:color w:val="000000" w:themeColor="text1"/>
          <w:sz w:val="20"/>
          <w:lang w:val="en-US"/>
        </w:rPr>
        <w:t xml:space="preserve"> are lower compared to Cambridge:</w:t>
      </w:r>
      <w:r w:rsidRPr="00CC0CF0">
        <w:rPr>
          <w:rFonts w:ascii="Arial" w:hAnsi="Arial" w:cs="Arial"/>
          <w:color w:val="000000" w:themeColor="text1"/>
          <w:sz w:val="20"/>
          <w:lang w:val="en-US"/>
        </w:rPr>
        <w:t xml:space="preserve"> </w:t>
      </w:r>
    </w:p>
    <w:p w:rsidR="00B8209E" w:rsidRPr="00CC0CF0" w:rsidRDefault="00B8209E"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val="en-US"/>
        </w:rPr>
      </w:pPr>
    </w:p>
    <w:tbl>
      <w:tblPr>
        <w:tblW w:w="8896" w:type="dxa"/>
        <w:tblInd w:w="426" w:type="dxa"/>
        <w:tblLook w:val="04A0" w:firstRow="1" w:lastRow="0" w:firstColumn="1" w:lastColumn="0" w:noHBand="0" w:noVBand="1"/>
      </w:tblPr>
      <w:tblGrid>
        <w:gridCol w:w="2517"/>
        <w:gridCol w:w="1985"/>
        <w:gridCol w:w="4394"/>
      </w:tblGrid>
      <w:tr w:rsidR="00F70E42" w:rsidRPr="00CC0CF0" w:rsidTr="00B7519E">
        <w:tc>
          <w:tcPr>
            <w:tcW w:w="2517" w:type="dxa"/>
            <w:shd w:val="clear" w:color="auto" w:fill="A6A6A6" w:themeFill="background1" w:themeFillShade="A6"/>
          </w:tcPr>
          <w:p w:rsidR="00F70E42" w:rsidRPr="00CC0CF0" w:rsidRDefault="00F70E42" w:rsidP="00F70E42">
            <w:pPr>
              <w:pStyle w:val="ListParagraph"/>
              <w:tabs>
                <w:tab w:val="left" w:pos="1843"/>
              </w:tabs>
              <w:ind w:left="0"/>
              <w:jc w:val="both"/>
              <w:rPr>
                <w:rFonts w:ascii="Arial" w:hAnsi="Arial" w:cs="Arial"/>
                <w:color w:val="000000" w:themeColor="text1"/>
                <w:sz w:val="20"/>
                <w:lang w:val="en-US"/>
              </w:rPr>
            </w:pPr>
            <w:r w:rsidRPr="00CC0CF0">
              <w:rPr>
                <w:rFonts w:ascii="Arial" w:hAnsi="Arial" w:cs="Arial"/>
                <w:color w:val="000000" w:themeColor="text1"/>
                <w:sz w:val="20"/>
                <w:lang w:val="en-US"/>
              </w:rPr>
              <w:t>Net Royalties</w:t>
            </w:r>
          </w:p>
        </w:tc>
        <w:tc>
          <w:tcPr>
            <w:tcW w:w="1985" w:type="dxa"/>
            <w:shd w:val="clear" w:color="auto" w:fill="A6A6A6" w:themeFill="background1" w:themeFillShade="A6"/>
          </w:tcPr>
          <w:p w:rsidR="00F70E42" w:rsidRPr="00CC0CF0" w:rsidRDefault="00F70E42" w:rsidP="00F70E42">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 xml:space="preserve">Inventor(s) </w:t>
            </w:r>
          </w:p>
        </w:tc>
        <w:tc>
          <w:tcPr>
            <w:tcW w:w="4394" w:type="dxa"/>
            <w:shd w:val="clear" w:color="auto" w:fill="A6A6A6" w:themeFill="background1" w:themeFillShade="A6"/>
          </w:tcPr>
          <w:p w:rsidR="00F70E42" w:rsidRPr="00CC0CF0" w:rsidRDefault="00F70E42" w:rsidP="00FE508B">
            <w:pPr>
              <w:pStyle w:val="ListParagraph"/>
              <w:tabs>
                <w:tab w:val="left" w:pos="1843"/>
              </w:tabs>
              <w:ind w:left="0"/>
              <w:jc w:val="center"/>
              <w:rPr>
                <w:rFonts w:ascii="Arial" w:hAnsi="Arial" w:cs="Arial"/>
                <w:color w:val="000000" w:themeColor="text1"/>
                <w:sz w:val="20"/>
                <w:lang w:val="en-US"/>
              </w:rPr>
            </w:pPr>
            <w:r w:rsidRPr="00CC0CF0">
              <w:rPr>
                <w:rFonts w:ascii="Arial" w:hAnsi="Arial" w:cs="Arial"/>
                <w:i/>
                <w:sz w:val="20"/>
                <w:szCs w:val="32"/>
                <w:lang w:val="en-US"/>
              </w:rPr>
              <w:t>University (allocated to the general support of University research</w:t>
            </w:r>
          </w:p>
        </w:tc>
      </w:tr>
      <w:tr w:rsidR="00F70E42" w:rsidRPr="00CC0CF0" w:rsidTr="00B7519E">
        <w:tc>
          <w:tcPr>
            <w:tcW w:w="2517" w:type="dxa"/>
            <w:shd w:val="clear" w:color="auto" w:fill="D9D9D9" w:themeFill="background1" w:themeFillShade="D9"/>
          </w:tcPr>
          <w:p w:rsidR="00F70E42" w:rsidRPr="00CC0CF0" w:rsidRDefault="00F70E42" w:rsidP="00FE508B">
            <w:pPr>
              <w:pStyle w:val="ListParagraph"/>
              <w:tabs>
                <w:tab w:val="left" w:pos="1843"/>
              </w:tabs>
              <w:ind w:left="0"/>
              <w:jc w:val="both"/>
              <w:rPr>
                <w:rFonts w:ascii="Arial" w:hAnsi="Arial" w:cs="Arial"/>
                <w:color w:val="000000" w:themeColor="text1"/>
                <w:sz w:val="20"/>
                <w:lang w:val="en-US"/>
              </w:rPr>
            </w:pPr>
            <w:r w:rsidRPr="00CC0CF0">
              <w:rPr>
                <w:rFonts w:ascii="Arial" w:hAnsi="Arial" w:cs="Arial"/>
                <w:color w:val="000000" w:themeColor="text1"/>
                <w:sz w:val="20"/>
                <w:lang w:val="en-US"/>
              </w:rPr>
              <w:t xml:space="preserve">First </w:t>
            </w:r>
            <w:r w:rsidRPr="00CC0CF0">
              <w:rPr>
                <w:rFonts w:ascii="Arial" w:hAnsi="Arial" w:cs="Arial"/>
                <w:i/>
                <w:sz w:val="20"/>
                <w:szCs w:val="32"/>
                <w:lang w:val="en-US"/>
              </w:rPr>
              <w:t>$100,000</w:t>
            </w:r>
          </w:p>
        </w:tc>
        <w:tc>
          <w:tcPr>
            <w:tcW w:w="1985" w:type="dxa"/>
            <w:shd w:val="clear" w:color="auto" w:fill="D9D9D9" w:themeFill="background1" w:themeFillShade="D9"/>
          </w:tcPr>
          <w:p w:rsidR="00F70E42" w:rsidRPr="00CC0CF0" w:rsidRDefault="00F70E42" w:rsidP="00FE508B">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50%</w:t>
            </w:r>
          </w:p>
        </w:tc>
        <w:tc>
          <w:tcPr>
            <w:tcW w:w="4394" w:type="dxa"/>
            <w:shd w:val="clear" w:color="auto" w:fill="D9D9D9" w:themeFill="background1" w:themeFillShade="D9"/>
          </w:tcPr>
          <w:p w:rsidR="00F70E42" w:rsidRPr="00CC0CF0" w:rsidRDefault="00F70E42" w:rsidP="00FE508B">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50%</w:t>
            </w:r>
          </w:p>
        </w:tc>
      </w:tr>
      <w:tr w:rsidR="00F70E42" w:rsidRPr="00CC0CF0" w:rsidTr="00B7519E">
        <w:tc>
          <w:tcPr>
            <w:tcW w:w="2517" w:type="dxa"/>
            <w:shd w:val="clear" w:color="auto" w:fill="D9D9D9" w:themeFill="background1" w:themeFillShade="D9"/>
          </w:tcPr>
          <w:p w:rsidR="00F70E42" w:rsidRPr="00CC0CF0" w:rsidRDefault="00F70E42" w:rsidP="00FE508B">
            <w:pPr>
              <w:pStyle w:val="ListParagraph"/>
              <w:tabs>
                <w:tab w:val="left" w:pos="1843"/>
              </w:tabs>
              <w:ind w:left="0"/>
              <w:jc w:val="both"/>
              <w:rPr>
                <w:rFonts w:ascii="Arial" w:hAnsi="Arial" w:cs="Arial"/>
                <w:color w:val="000000" w:themeColor="text1"/>
                <w:sz w:val="20"/>
                <w:lang w:val="en-US"/>
              </w:rPr>
            </w:pPr>
            <w:r w:rsidRPr="00CC0CF0">
              <w:rPr>
                <w:rFonts w:ascii="Arial" w:hAnsi="Arial" w:cs="Arial"/>
                <w:i/>
                <w:sz w:val="20"/>
                <w:szCs w:val="32"/>
                <w:lang w:val="en-US"/>
              </w:rPr>
              <w:t>between $100,000 and $200,000</w:t>
            </w:r>
          </w:p>
        </w:tc>
        <w:tc>
          <w:tcPr>
            <w:tcW w:w="1985" w:type="dxa"/>
            <w:shd w:val="clear" w:color="auto" w:fill="D9D9D9" w:themeFill="background1" w:themeFillShade="D9"/>
          </w:tcPr>
          <w:p w:rsidR="00F70E42" w:rsidRPr="00CC0CF0" w:rsidRDefault="00F70E42" w:rsidP="00FE508B">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40%</w:t>
            </w:r>
          </w:p>
        </w:tc>
        <w:tc>
          <w:tcPr>
            <w:tcW w:w="4394" w:type="dxa"/>
            <w:shd w:val="clear" w:color="auto" w:fill="D9D9D9" w:themeFill="background1" w:themeFillShade="D9"/>
          </w:tcPr>
          <w:p w:rsidR="00F70E42" w:rsidRPr="00CC0CF0" w:rsidRDefault="00F70E42" w:rsidP="00FE508B">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60%</w:t>
            </w:r>
          </w:p>
        </w:tc>
      </w:tr>
      <w:tr w:rsidR="00F70E42" w:rsidRPr="00CC0CF0" w:rsidTr="00B7519E">
        <w:tc>
          <w:tcPr>
            <w:tcW w:w="2517" w:type="dxa"/>
            <w:shd w:val="clear" w:color="auto" w:fill="D9D9D9" w:themeFill="background1" w:themeFillShade="D9"/>
          </w:tcPr>
          <w:p w:rsidR="00F70E42" w:rsidRPr="00CC0CF0" w:rsidRDefault="00F70E42" w:rsidP="00FE508B">
            <w:pPr>
              <w:pStyle w:val="ListParagraph"/>
              <w:tabs>
                <w:tab w:val="left" w:pos="1843"/>
              </w:tabs>
              <w:ind w:left="0"/>
              <w:jc w:val="both"/>
              <w:rPr>
                <w:rFonts w:ascii="Arial" w:hAnsi="Arial" w:cs="Arial"/>
                <w:color w:val="000000" w:themeColor="text1"/>
                <w:sz w:val="20"/>
                <w:lang w:val="en-US"/>
              </w:rPr>
            </w:pPr>
            <w:r w:rsidRPr="00CC0CF0">
              <w:rPr>
                <w:rFonts w:ascii="Arial" w:hAnsi="Arial" w:cs="Arial"/>
                <w:i/>
                <w:sz w:val="20"/>
                <w:szCs w:val="32"/>
                <w:lang w:val="en-US"/>
              </w:rPr>
              <w:t>exceeding $200,000</w:t>
            </w:r>
          </w:p>
        </w:tc>
        <w:tc>
          <w:tcPr>
            <w:tcW w:w="1985" w:type="dxa"/>
            <w:shd w:val="clear" w:color="auto" w:fill="D9D9D9" w:themeFill="background1" w:themeFillShade="D9"/>
          </w:tcPr>
          <w:p w:rsidR="00F70E42" w:rsidRPr="00CC0CF0" w:rsidRDefault="00F70E42" w:rsidP="00F70E42">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30%</w:t>
            </w:r>
          </w:p>
        </w:tc>
        <w:tc>
          <w:tcPr>
            <w:tcW w:w="4394" w:type="dxa"/>
            <w:shd w:val="clear" w:color="auto" w:fill="D9D9D9" w:themeFill="background1" w:themeFillShade="D9"/>
          </w:tcPr>
          <w:p w:rsidR="00F70E42" w:rsidRPr="00CC0CF0" w:rsidRDefault="00F70E42" w:rsidP="00FE508B">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70%</w:t>
            </w:r>
          </w:p>
        </w:tc>
      </w:tr>
    </w:tbl>
    <w:p w:rsidR="00597609" w:rsidRPr="00CC0CF0" w:rsidRDefault="009336DF"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val="en-US"/>
        </w:rPr>
      </w:pPr>
      <w:r w:rsidRPr="00CC0CF0">
        <w:rPr>
          <w:rFonts w:ascii="Arial" w:hAnsi="Arial" w:cs="Arial"/>
          <w:color w:val="000000" w:themeColor="text1"/>
          <w:sz w:val="20"/>
          <w:lang w:val="en-US"/>
        </w:rPr>
        <w:t>By allocating a smaller portion of the royalties to the Creators, researchers at Yale are encouraged to spin-off companies rather than licensing the technology</w:t>
      </w:r>
      <w:r w:rsidR="00597609" w:rsidRPr="00CC0CF0">
        <w:rPr>
          <w:rFonts w:ascii="Arial" w:hAnsi="Arial" w:cs="Arial"/>
          <w:color w:val="000000" w:themeColor="text1"/>
          <w:sz w:val="20"/>
          <w:lang w:val="en-US"/>
        </w:rPr>
        <w:t>.</w:t>
      </w:r>
    </w:p>
    <w:p w:rsidR="00E8794D" w:rsidRPr="00CC0CF0" w:rsidRDefault="00E8794D" w:rsidP="00B7519E">
      <w:pPr>
        <w:spacing w:after="0" w:line="240" w:lineRule="auto"/>
        <w:jc w:val="both"/>
        <w:rPr>
          <w:rFonts w:ascii="Arial" w:hAnsi="Arial" w:cs="Arial"/>
          <w:lang w:val="en-US"/>
        </w:rPr>
      </w:pPr>
    </w:p>
    <w:p w:rsidR="00E8794D" w:rsidRPr="00CC0CF0" w:rsidRDefault="00E8794D" w:rsidP="009D4A54">
      <w:pPr>
        <w:pStyle w:val="ListParagraph"/>
        <w:numPr>
          <w:ilvl w:val="0"/>
          <w:numId w:val="101"/>
        </w:numPr>
        <w:spacing w:after="0" w:line="240" w:lineRule="auto"/>
        <w:ind w:left="426" w:hanging="426"/>
        <w:jc w:val="both"/>
        <w:rPr>
          <w:rFonts w:ascii="Arial" w:hAnsi="Arial" w:cs="Arial"/>
          <w:sz w:val="20"/>
          <w:lang w:val="en-US"/>
        </w:rPr>
      </w:pPr>
      <w:r w:rsidRPr="00CC0CF0">
        <w:rPr>
          <w:rFonts w:ascii="Arial" w:hAnsi="Arial" w:cs="Arial"/>
          <w:b/>
          <w:color w:val="000000" w:themeColor="text1"/>
          <w:sz w:val="20"/>
          <w:lang w:val="en-US"/>
        </w:rPr>
        <w:t>Article 10.2.</w:t>
      </w:r>
      <w:r w:rsidR="00020809" w:rsidRPr="00CC0CF0">
        <w:rPr>
          <w:rFonts w:ascii="Arial" w:hAnsi="Arial" w:cs="Arial"/>
          <w:b/>
          <w:color w:val="000000" w:themeColor="text1"/>
          <w:sz w:val="20"/>
          <w:lang w:val="en-US"/>
        </w:rPr>
        <w:t>3</w:t>
      </w:r>
      <w:r w:rsidRPr="00CC0CF0">
        <w:rPr>
          <w:rFonts w:ascii="Arial" w:hAnsi="Arial" w:cs="Arial"/>
          <w:b/>
          <w:color w:val="000000" w:themeColor="text1"/>
          <w:sz w:val="20"/>
          <w:lang w:val="en-US"/>
        </w:rPr>
        <w:t xml:space="preserve">.6, </w:t>
      </w:r>
      <w:r w:rsidRPr="00CC0CF0">
        <w:rPr>
          <w:rFonts w:ascii="Arial" w:hAnsi="Arial" w:cs="Arial"/>
          <w:b/>
          <w:i/>
          <w:color w:val="000000" w:themeColor="text1"/>
          <w:sz w:val="20"/>
          <w:lang w:val="en-US"/>
        </w:rPr>
        <w:t>Entitlement</w:t>
      </w:r>
      <w:r w:rsidR="008E29A8" w:rsidRPr="00CC0CF0">
        <w:rPr>
          <w:rFonts w:ascii="Arial" w:hAnsi="Arial" w:cs="Arial"/>
          <w:b/>
          <w:color w:val="000000" w:themeColor="text1"/>
          <w:sz w:val="20"/>
          <w:lang w:val="en-US"/>
        </w:rPr>
        <w:t>:</w:t>
      </w:r>
      <w:r w:rsidR="008E29A8" w:rsidRPr="00CC0CF0">
        <w:rPr>
          <w:rFonts w:ascii="Arial" w:hAnsi="Arial" w:cs="Arial"/>
          <w:color w:val="000000" w:themeColor="text1"/>
          <w:sz w:val="20"/>
          <w:lang w:val="en-US"/>
        </w:rPr>
        <w:t xml:space="preserve"> </w:t>
      </w:r>
      <w:r w:rsidRPr="00CC0CF0">
        <w:rPr>
          <w:rFonts w:ascii="Arial" w:hAnsi="Arial" w:cs="Arial"/>
          <w:color w:val="000000" w:themeColor="text1"/>
          <w:sz w:val="20"/>
          <w:lang w:val="en-US"/>
        </w:rPr>
        <w:t xml:space="preserve">The rationale behind entitlement is that the </w:t>
      </w:r>
      <w:r w:rsidR="008E29A8" w:rsidRPr="00CC0CF0">
        <w:rPr>
          <w:rFonts w:ascii="Arial" w:hAnsi="Arial" w:cs="Arial"/>
          <w:color w:val="000000" w:themeColor="text1"/>
          <w:sz w:val="20"/>
          <w:lang w:val="en-US"/>
        </w:rPr>
        <w:t>Creators/</w:t>
      </w:r>
      <w:r w:rsidRPr="00CC0CF0">
        <w:rPr>
          <w:rFonts w:ascii="Arial" w:hAnsi="Arial" w:cs="Arial"/>
          <w:color w:val="000000" w:themeColor="text1"/>
          <w:sz w:val="20"/>
          <w:lang w:val="en-US"/>
        </w:rPr>
        <w:t xml:space="preserve">Enablers remain Creators/Enablers once the IP has been created and as such should continue to receive the benefits from their intellectual outputs or enabling role as long as the Institution continues to receive revenue.  </w:t>
      </w:r>
    </w:p>
    <w:p w:rsidR="00E8794D" w:rsidRPr="00CC0CF0" w:rsidRDefault="00E8794D" w:rsidP="00B7519E">
      <w:pPr>
        <w:pStyle w:val="ListParagraph"/>
        <w:spacing w:line="240" w:lineRule="auto"/>
        <w:ind w:left="426" w:hanging="426"/>
        <w:rPr>
          <w:rFonts w:ascii="Arial" w:hAnsi="Arial" w:cs="Arial"/>
          <w:color w:val="000000" w:themeColor="text1"/>
          <w:sz w:val="20"/>
          <w:lang w:val="en-US"/>
        </w:rPr>
      </w:pPr>
    </w:p>
    <w:p w:rsidR="00E8794D" w:rsidRPr="00CC0CF0" w:rsidRDefault="00E8794D" w:rsidP="00B7519E">
      <w:pPr>
        <w:pStyle w:val="ListParagraph"/>
        <w:spacing w:after="0" w:line="240" w:lineRule="auto"/>
        <w:ind w:left="426"/>
        <w:jc w:val="both"/>
        <w:rPr>
          <w:rFonts w:ascii="Arial" w:hAnsi="Arial" w:cs="Arial"/>
          <w:sz w:val="20"/>
          <w:lang w:val="en-US"/>
        </w:rPr>
      </w:pPr>
      <w:r w:rsidRPr="00CC0CF0">
        <w:rPr>
          <w:rFonts w:ascii="Arial" w:hAnsi="Arial" w:cs="Arial"/>
          <w:color w:val="000000" w:themeColor="text1"/>
          <w:sz w:val="20"/>
          <w:lang w:val="en-US"/>
        </w:rPr>
        <w:t>This entitlement also appl</w:t>
      </w:r>
      <w:r w:rsidR="008E29A8" w:rsidRPr="00CC0CF0">
        <w:rPr>
          <w:rFonts w:ascii="Arial" w:hAnsi="Arial" w:cs="Arial"/>
          <w:color w:val="000000" w:themeColor="text1"/>
          <w:sz w:val="20"/>
          <w:lang w:val="en-US"/>
        </w:rPr>
        <w:t>ies</w:t>
      </w:r>
      <w:r w:rsidRPr="00CC0CF0">
        <w:rPr>
          <w:rFonts w:ascii="Arial" w:hAnsi="Arial" w:cs="Arial"/>
          <w:color w:val="000000" w:themeColor="text1"/>
          <w:sz w:val="20"/>
          <w:lang w:val="en-US"/>
        </w:rPr>
        <w:t xml:space="preserve"> if the </w:t>
      </w:r>
      <w:r w:rsidR="008E29A8" w:rsidRPr="00CC0CF0">
        <w:rPr>
          <w:rFonts w:ascii="Arial" w:hAnsi="Arial" w:cs="Arial"/>
          <w:color w:val="000000" w:themeColor="text1"/>
          <w:sz w:val="20"/>
          <w:lang w:val="en-US"/>
        </w:rPr>
        <w:t>Creator/</w:t>
      </w:r>
      <w:r w:rsidRPr="00CC0CF0">
        <w:rPr>
          <w:rFonts w:ascii="Arial" w:hAnsi="Arial" w:cs="Arial"/>
          <w:color w:val="000000" w:themeColor="text1"/>
          <w:sz w:val="20"/>
          <w:lang w:val="en-US"/>
        </w:rPr>
        <w:t>Enabler retire</w:t>
      </w:r>
      <w:r w:rsidR="008E29A8" w:rsidRPr="00CC0CF0">
        <w:rPr>
          <w:rFonts w:ascii="Arial" w:hAnsi="Arial" w:cs="Arial"/>
          <w:color w:val="000000" w:themeColor="text1"/>
          <w:sz w:val="20"/>
          <w:lang w:val="en-US"/>
        </w:rPr>
        <w:t>s</w:t>
      </w:r>
      <w:r w:rsidRPr="00CC0CF0">
        <w:rPr>
          <w:rFonts w:ascii="Arial" w:hAnsi="Arial" w:cs="Arial"/>
          <w:color w:val="000000" w:themeColor="text1"/>
          <w:sz w:val="20"/>
          <w:lang w:val="en-US"/>
        </w:rPr>
        <w:t>.</w:t>
      </w:r>
    </w:p>
    <w:p w:rsidR="00E8794D" w:rsidRPr="00CC0CF0" w:rsidRDefault="00E8794D" w:rsidP="00B7519E">
      <w:pPr>
        <w:pStyle w:val="ListParagraph"/>
        <w:spacing w:line="240" w:lineRule="auto"/>
        <w:ind w:left="426"/>
        <w:rPr>
          <w:rFonts w:ascii="Arial" w:hAnsi="Arial" w:cs="Arial"/>
          <w:color w:val="000000" w:themeColor="text1"/>
          <w:sz w:val="20"/>
          <w:lang w:val="en-US"/>
        </w:rPr>
      </w:pPr>
    </w:p>
    <w:p w:rsidR="00E8794D" w:rsidRPr="00CC0CF0" w:rsidRDefault="00E8794D" w:rsidP="00B7519E">
      <w:pPr>
        <w:pStyle w:val="ListParagraph"/>
        <w:spacing w:after="0" w:line="240" w:lineRule="auto"/>
        <w:ind w:left="426"/>
        <w:jc w:val="both"/>
        <w:rPr>
          <w:rFonts w:ascii="Arial" w:hAnsi="Arial" w:cs="Arial"/>
          <w:sz w:val="20"/>
          <w:lang w:val="en-US"/>
        </w:rPr>
      </w:pPr>
      <w:r w:rsidRPr="00CC0CF0">
        <w:rPr>
          <w:rFonts w:ascii="Arial" w:hAnsi="Arial" w:cs="Arial"/>
          <w:color w:val="000000" w:themeColor="text1"/>
          <w:sz w:val="20"/>
          <w:lang w:val="en-US"/>
        </w:rPr>
        <w:t xml:space="preserve">Should the </w:t>
      </w:r>
      <w:r w:rsidR="008E29A8" w:rsidRPr="00CC0CF0">
        <w:rPr>
          <w:rFonts w:ascii="Arial" w:hAnsi="Arial" w:cs="Arial"/>
          <w:color w:val="000000" w:themeColor="text1"/>
          <w:sz w:val="20"/>
          <w:lang w:val="en-US"/>
        </w:rPr>
        <w:t xml:space="preserve">Creator/Enabler </w:t>
      </w:r>
      <w:r w:rsidRPr="00CC0CF0">
        <w:rPr>
          <w:rFonts w:ascii="Arial" w:hAnsi="Arial" w:cs="Arial"/>
          <w:color w:val="000000" w:themeColor="text1"/>
          <w:sz w:val="20"/>
          <w:lang w:val="en-US"/>
        </w:rPr>
        <w:t xml:space="preserve">pass away, it is standard best practice that all revenue that would have been due to these individuals should now be awarded to their heirs.  The </w:t>
      </w:r>
      <w:r w:rsidR="008E29A8" w:rsidRPr="00CC0CF0">
        <w:rPr>
          <w:rFonts w:ascii="Arial" w:hAnsi="Arial" w:cs="Arial"/>
          <w:color w:val="000000" w:themeColor="text1"/>
          <w:sz w:val="20"/>
          <w:lang w:val="en-US"/>
        </w:rPr>
        <w:t>c</w:t>
      </w:r>
      <w:r w:rsidRPr="00CC0CF0">
        <w:rPr>
          <w:rFonts w:ascii="Arial" w:hAnsi="Arial" w:cs="Arial"/>
          <w:color w:val="000000" w:themeColor="text1"/>
          <w:sz w:val="20"/>
          <w:lang w:val="en-US"/>
        </w:rPr>
        <w:t>urator of the will/ custodian of the trust for the inheritance is typically responsible for disclosing the heirs to the IPMO and/or collecting the revenue for on-going distribution, especially in the event that the heirs are minors [typically younger than 18 or 21 years].  The onus does not rest on the IPMO to ensure they have the correct contact details of the heir(s) or the correct banking details (as per Article 10.2.</w:t>
      </w:r>
      <w:r w:rsidR="00020809" w:rsidRPr="00CC0CF0">
        <w:rPr>
          <w:rFonts w:ascii="Arial" w:hAnsi="Arial" w:cs="Arial"/>
          <w:color w:val="000000" w:themeColor="text1"/>
          <w:sz w:val="20"/>
          <w:lang w:val="en-US"/>
        </w:rPr>
        <w:t>3</w:t>
      </w:r>
      <w:r w:rsidRPr="00CC0CF0">
        <w:rPr>
          <w:rFonts w:ascii="Arial" w:hAnsi="Arial" w:cs="Arial"/>
          <w:color w:val="000000" w:themeColor="text1"/>
          <w:sz w:val="20"/>
          <w:lang w:val="en-US"/>
        </w:rPr>
        <w:t xml:space="preserve">.7 of the Template). </w:t>
      </w:r>
    </w:p>
    <w:p w:rsidR="00E8794D" w:rsidRPr="00CC0CF0" w:rsidRDefault="00E8794D" w:rsidP="00B7519E">
      <w:pPr>
        <w:pStyle w:val="ListParagraph"/>
        <w:spacing w:line="240" w:lineRule="auto"/>
        <w:rPr>
          <w:rFonts w:ascii="Arial" w:hAnsi="Arial" w:cs="Arial"/>
          <w:color w:val="000000" w:themeColor="text1"/>
          <w:sz w:val="20"/>
          <w:lang w:val="en-US"/>
        </w:rPr>
      </w:pPr>
    </w:p>
    <w:p w:rsidR="00E8794D" w:rsidRPr="00CC0CF0" w:rsidRDefault="00020809" w:rsidP="009D4A54">
      <w:pPr>
        <w:pStyle w:val="ListParagraph"/>
        <w:numPr>
          <w:ilvl w:val="0"/>
          <w:numId w:val="100"/>
        </w:numPr>
        <w:spacing w:after="0" w:line="240" w:lineRule="auto"/>
        <w:ind w:left="426" w:hanging="426"/>
        <w:jc w:val="both"/>
        <w:rPr>
          <w:rFonts w:ascii="Arial" w:hAnsi="Arial" w:cs="Arial"/>
          <w:color w:val="000000" w:themeColor="text1"/>
          <w:sz w:val="20"/>
          <w:lang w:val="en-US"/>
        </w:rPr>
      </w:pPr>
      <w:r w:rsidRPr="00CC0CF0">
        <w:rPr>
          <w:rFonts w:ascii="Arial" w:hAnsi="Arial" w:cs="Arial"/>
          <w:b/>
          <w:color w:val="000000" w:themeColor="text1"/>
          <w:sz w:val="20"/>
          <w:lang w:val="en-US"/>
        </w:rPr>
        <w:t xml:space="preserve">Article 10.2.3.6, </w:t>
      </w:r>
      <w:r w:rsidRPr="00CC0CF0">
        <w:rPr>
          <w:rFonts w:ascii="Arial" w:hAnsi="Arial" w:cs="Arial"/>
          <w:b/>
          <w:i/>
          <w:color w:val="000000" w:themeColor="text1"/>
          <w:sz w:val="20"/>
          <w:lang w:val="en-US"/>
        </w:rPr>
        <w:t>survive any resignation/termination</w:t>
      </w:r>
      <w:r w:rsidRPr="00CC0CF0">
        <w:rPr>
          <w:rFonts w:ascii="Arial" w:hAnsi="Arial" w:cs="Arial"/>
          <w:b/>
          <w:color w:val="000000" w:themeColor="text1"/>
          <w:sz w:val="20"/>
          <w:lang w:val="en-US"/>
        </w:rPr>
        <w:t>:</w:t>
      </w:r>
      <w:r w:rsidRPr="00CC0CF0">
        <w:rPr>
          <w:rFonts w:ascii="Arial" w:hAnsi="Arial" w:cs="Arial"/>
          <w:color w:val="000000" w:themeColor="text1"/>
          <w:sz w:val="20"/>
          <w:lang w:val="en-US"/>
        </w:rPr>
        <w:t xml:space="preserve"> B</w:t>
      </w:r>
      <w:r w:rsidR="00E8794D" w:rsidRPr="00CC0CF0">
        <w:rPr>
          <w:rFonts w:ascii="Arial" w:hAnsi="Arial" w:cs="Arial"/>
          <w:color w:val="000000" w:themeColor="text1"/>
          <w:sz w:val="20"/>
          <w:lang w:val="en-US"/>
        </w:rPr>
        <w:t xml:space="preserve">est practice </w:t>
      </w:r>
      <w:r w:rsidRPr="00CC0CF0">
        <w:rPr>
          <w:rFonts w:ascii="Arial" w:hAnsi="Arial" w:cs="Arial"/>
          <w:color w:val="000000" w:themeColor="text1"/>
          <w:sz w:val="20"/>
          <w:lang w:val="en-US"/>
        </w:rPr>
        <w:t>is split as to whether or not a</w:t>
      </w:r>
      <w:r w:rsidR="00E8794D" w:rsidRPr="00CC0CF0">
        <w:rPr>
          <w:rFonts w:ascii="Arial" w:hAnsi="Arial" w:cs="Arial"/>
          <w:color w:val="000000" w:themeColor="text1"/>
          <w:sz w:val="20"/>
          <w:lang w:val="en-US"/>
        </w:rPr>
        <w:t xml:space="preserve"> </w:t>
      </w:r>
      <w:r w:rsidR="008E29A8" w:rsidRPr="00CC0CF0">
        <w:rPr>
          <w:rFonts w:ascii="Arial" w:hAnsi="Arial" w:cs="Arial"/>
          <w:color w:val="000000" w:themeColor="text1"/>
          <w:sz w:val="20"/>
          <w:lang w:val="en-US"/>
        </w:rPr>
        <w:t xml:space="preserve">Creator/Enabler </w:t>
      </w:r>
      <w:r w:rsidR="00E8794D" w:rsidRPr="00CC0CF0">
        <w:rPr>
          <w:rFonts w:ascii="Arial" w:hAnsi="Arial" w:cs="Arial"/>
          <w:color w:val="000000" w:themeColor="text1"/>
          <w:sz w:val="20"/>
          <w:lang w:val="en-US"/>
        </w:rPr>
        <w:t xml:space="preserve">should continue to receive revenue from IP which accrues to the Institution should the </w:t>
      </w:r>
      <w:r w:rsidR="00A37C96" w:rsidRPr="00CC0CF0">
        <w:rPr>
          <w:rFonts w:ascii="Arial" w:hAnsi="Arial" w:cs="Arial"/>
          <w:color w:val="000000" w:themeColor="text1"/>
          <w:sz w:val="20"/>
          <w:lang w:val="en-US"/>
        </w:rPr>
        <w:t xml:space="preserve">Creator/Enabler </w:t>
      </w:r>
      <w:r w:rsidR="00E8794D" w:rsidRPr="00CC0CF0">
        <w:rPr>
          <w:rFonts w:ascii="Arial" w:hAnsi="Arial" w:cs="Arial"/>
          <w:color w:val="000000" w:themeColor="text1"/>
          <w:sz w:val="20"/>
          <w:lang w:val="en-US"/>
        </w:rPr>
        <w:t>resign to take up other employment or have their employment with the Institution terminated.  The discretion in this regard is once again afforded to the Institution and may be influenced by the terms and conditions under which the individual resigns or has their employment terminated.</w:t>
      </w:r>
    </w:p>
    <w:p w:rsidR="00A37C96" w:rsidRPr="00CC0CF0" w:rsidRDefault="00A37C96" w:rsidP="00A37C96">
      <w:pPr>
        <w:pStyle w:val="Heading3"/>
        <w:spacing w:after="240"/>
        <w:jc w:val="both"/>
        <w:rPr>
          <w:sz w:val="24"/>
        </w:rPr>
      </w:pPr>
      <w:bookmarkStart w:id="339" w:name="_Toc516160097"/>
      <w:bookmarkStart w:id="340" w:name="_Toc516219433"/>
      <w:bookmarkStart w:id="341" w:name="_Toc516496077"/>
      <w:bookmarkStart w:id="342" w:name="_Toc516829449"/>
      <w:r w:rsidRPr="00CC0CF0">
        <w:rPr>
          <w:sz w:val="24"/>
        </w:rPr>
        <w:t>Sharing of revenues – Institution</w:t>
      </w:r>
      <w:bookmarkEnd w:id="339"/>
      <w:bookmarkEnd w:id="340"/>
      <w:bookmarkEnd w:id="341"/>
      <w:bookmarkEnd w:id="342"/>
    </w:p>
    <w:p w:rsidR="00E8794D" w:rsidRPr="00C04211" w:rsidRDefault="00E8794D" w:rsidP="009D4A54">
      <w:pPr>
        <w:pStyle w:val="ListParagraph"/>
        <w:numPr>
          <w:ilvl w:val="0"/>
          <w:numId w:val="101"/>
        </w:numPr>
        <w:tabs>
          <w:tab w:val="left" w:pos="851"/>
        </w:tabs>
        <w:spacing w:after="0" w:line="240" w:lineRule="auto"/>
        <w:ind w:left="426" w:hanging="426"/>
        <w:jc w:val="both"/>
        <w:rPr>
          <w:rFonts w:ascii="Arial" w:hAnsi="Arial" w:cs="Arial"/>
          <w:color w:val="000000" w:themeColor="text1"/>
          <w:sz w:val="20"/>
          <w:lang w:val="en-US" w:eastAsia="en-US"/>
        </w:rPr>
      </w:pPr>
      <w:r w:rsidRPr="00CC0CF0">
        <w:rPr>
          <w:rFonts w:ascii="Arial" w:hAnsi="Arial" w:cs="Arial"/>
          <w:b/>
          <w:color w:val="000000" w:themeColor="text1"/>
          <w:sz w:val="20"/>
          <w:lang w:val="en-US"/>
        </w:rPr>
        <w:t xml:space="preserve">Article 10.2.2, </w:t>
      </w:r>
      <w:r w:rsidRPr="00CC0CF0">
        <w:rPr>
          <w:rFonts w:ascii="Arial" w:hAnsi="Arial" w:cs="Arial"/>
          <w:b/>
          <w:i/>
          <w:color w:val="000000" w:themeColor="text1"/>
          <w:sz w:val="20"/>
          <w:lang w:val="en-US"/>
        </w:rPr>
        <w:t xml:space="preserve">Sharing of Revenues </w:t>
      </w:r>
      <w:r w:rsidRPr="00C04211">
        <w:rPr>
          <w:rFonts w:ascii="Arial" w:hAnsi="Arial" w:cs="Arial"/>
          <w:b/>
          <w:i/>
          <w:color w:val="000000" w:themeColor="text1"/>
          <w:sz w:val="20"/>
          <w:lang w:val="en-US" w:eastAsia="en-US"/>
        </w:rPr>
        <w:t>– Institution</w:t>
      </w:r>
      <w:r w:rsidRPr="00C04211">
        <w:rPr>
          <w:rFonts w:ascii="Arial" w:hAnsi="Arial" w:cs="Arial"/>
          <w:b/>
          <w:color w:val="000000" w:themeColor="text1"/>
          <w:sz w:val="20"/>
          <w:lang w:val="en-US" w:eastAsia="en-US"/>
        </w:rPr>
        <w:t xml:space="preserve">.  </w:t>
      </w:r>
      <w:r w:rsidRPr="00C04211">
        <w:rPr>
          <w:rFonts w:ascii="Arial" w:hAnsi="Arial" w:cs="Arial"/>
          <w:color w:val="000000" w:themeColor="text1"/>
          <w:sz w:val="20"/>
          <w:lang w:val="en-US" w:eastAsia="en-US"/>
        </w:rPr>
        <w:t>As is evidenced, the Creators/Enablers are given first priority to the Gross IP Revenue and/or Net IP Revenue.  Thereafter the Institution allocates the balance of the revenue received into any number of areas, typically including the running expenses of IPMO itself (which may be deployed, for example, to conduct techno-economic feasibility analyses of one or more technologies).  Any other categories of expenses are at the Institution’s discretion, as well as the percentage allocated to these categories.  Furthermore, it is possible that a range of percentages are provided per category which is an indication of a minimum or maximum percentage and provides a degree of flexibility which may be exercised depending on the technology.</w:t>
      </w:r>
    </w:p>
    <w:p w:rsidR="00E8794D" w:rsidRPr="00C04211" w:rsidRDefault="00E8794D" w:rsidP="00020809">
      <w:pPr>
        <w:pStyle w:val="ListParagraph"/>
        <w:tabs>
          <w:tab w:val="left" w:pos="851"/>
        </w:tabs>
        <w:spacing w:after="0"/>
        <w:ind w:left="426" w:hanging="426"/>
        <w:jc w:val="both"/>
        <w:rPr>
          <w:rFonts w:ascii="Arial" w:hAnsi="Arial" w:cs="Arial"/>
          <w:color w:val="000000" w:themeColor="text1"/>
          <w:sz w:val="20"/>
          <w:lang w:val="en-US" w:eastAsia="en-US"/>
        </w:rPr>
      </w:pPr>
    </w:p>
    <w:p w:rsidR="00020809" w:rsidRPr="00C0421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b/>
          <w:color w:val="000000"/>
          <w:sz w:val="20"/>
          <w:lang w:val="en-US"/>
        </w:rPr>
      </w:pPr>
      <w:r w:rsidRPr="00C04211">
        <w:rPr>
          <w:rFonts w:ascii="Arial" w:hAnsi="Arial" w:cs="Arial"/>
          <w:b/>
          <w:sz w:val="20"/>
          <w:szCs w:val="32"/>
          <w:lang w:val="en-US"/>
        </w:rPr>
        <w:t xml:space="preserve">Box </w:t>
      </w:r>
      <w:r w:rsidRPr="00C04211">
        <w:rPr>
          <w:rFonts w:ascii="Arial" w:hAnsi="Arial" w:cs="Arial"/>
          <w:b/>
          <w:sz w:val="20"/>
          <w:szCs w:val="32"/>
          <w:lang w:val="en-US"/>
        </w:rPr>
        <w:fldChar w:fldCharType="begin"/>
      </w:r>
      <w:r w:rsidRPr="00C04211">
        <w:rPr>
          <w:rFonts w:ascii="Arial" w:hAnsi="Arial" w:cs="Arial"/>
          <w:b/>
          <w:sz w:val="20"/>
          <w:szCs w:val="32"/>
          <w:lang w:val="en-US"/>
        </w:rPr>
        <w:instrText xml:space="preserve"> AUTONUM  \* Arabic </w:instrText>
      </w:r>
      <w:r w:rsidRPr="00C04211">
        <w:rPr>
          <w:rFonts w:ascii="Arial" w:hAnsi="Arial" w:cs="Arial"/>
          <w:b/>
          <w:sz w:val="20"/>
          <w:szCs w:val="32"/>
          <w:lang w:val="en-US"/>
        </w:rPr>
        <w:fldChar w:fldCharType="end"/>
      </w:r>
      <w:r w:rsidRPr="00C04211">
        <w:rPr>
          <w:rFonts w:ascii="Arial" w:hAnsi="Arial" w:cs="Arial"/>
          <w:b/>
          <w:sz w:val="20"/>
          <w:szCs w:val="32"/>
          <w:lang w:val="en-US"/>
        </w:rPr>
        <w:t xml:space="preserve"> </w:t>
      </w:r>
      <w:r w:rsidRPr="00C04211">
        <w:rPr>
          <w:rFonts w:ascii="Arial" w:hAnsi="Arial" w:cs="Arial"/>
          <w:b/>
          <w:color w:val="000000"/>
          <w:sz w:val="20"/>
          <w:lang w:val="en-US"/>
        </w:rPr>
        <w:t>Example Revenue Sharing - Cornell University</w:t>
      </w:r>
    </w:p>
    <w:p w:rsidR="00020809" w:rsidRPr="00C0421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lang w:val="en-US"/>
        </w:rPr>
      </w:pPr>
    </w:p>
    <w:p w:rsidR="00020809" w:rsidRPr="00C0421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lang w:val="en-US"/>
        </w:rPr>
      </w:pPr>
    </w:p>
    <w:p w:rsidR="00020809" w:rsidRPr="00C0421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lang w:val="en-US"/>
        </w:rPr>
      </w:pPr>
      <w:r w:rsidRPr="00C04211">
        <w:rPr>
          <w:rFonts w:ascii="Arial" w:hAnsi="Arial" w:cs="Arial"/>
          <w:noProof/>
          <w:color w:val="000000"/>
          <w:lang w:val="vi-VN" w:eastAsia="ja-JP"/>
        </w:rPr>
        <w:drawing>
          <wp:inline distT="0" distB="0" distL="0" distR="0" wp14:anchorId="48093F4B" wp14:editId="25CDEB2D">
            <wp:extent cx="3650620" cy="25016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70568" cy="2515330"/>
                    </a:xfrm>
                    <a:prstGeom prst="rect">
                      <a:avLst/>
                    </a:prstGeom>
                    <a:noFill/>
                  </pic:spPr>
                </pic:pic>
              </a:graphicData>
            </a:graphic>
          </wp:inline>
        </w:drawing>
      </w:r>
    </w:p>
    <w:p w:rsidR="00020809" w:rsidRPr="00C0421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lang w:val="en-US"/>
        </w:rPr>
      </w:pPr>
    </w:p>
    <w:p w:rsidR="00020809" w:rsidRPr="00C0421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lang w:val="en-US"/>
        </w:rPr>
      </w:pPr>
    </w:p>
    <w:p w:rsidR="00B02FB0" w:rsidRPr="00C04211" w:rsidRDefault="00B02FB0" w:rsidP="00B7519E">
      <w:pPr>
        <w:pStyle w:val="ListParagraph"/>
        <w:tabs>
          <w:tab w:val="left" w:pos="1701"/>
        </w:tabs>
        <w:spacing w:after="0"/>
        <w:ind w:left="426" w:hanging="426"/>
        <w:jc w:val="both"/>
        <w:rPr>
          <w:b/>
          <w:lang w:val="en-US"/>
        </w:rPr>
      </w:pPr>
    </w:p>
    <w:p w:rsidR="00817C4F" w:rsidRPr="00C04211" w:rsidRDefault="00817C4F" w:rsidP="00817C4F">
      <w:pPr>
        <w:pStyle w:val="Heading3"/>
        <w:rPr>
          <w:sz w:val="24"/>
        </w:rPr>
      </w:pPr>
      <w:bookmarkStart w:id="343" w:name="Article10p3"/>
      <w:bookmarkStart w:id="344" w:name="_Toc516160098"/>
      <w:bookmarkStart w:id="345" w:name="_Toc516219434"/>
      <w:bookmarkStart w:id="346" w:name="_Toc516496078"/>
      <w:bookmarkStart w:id="347" w:name="_Toc516829450"/>
      <w:r w:rsidRPr="00C04211">
        <w:rPr>
          <w:sz w:val="24"/>
        </w:rPr>
        <w:lastRenderedPageBreak/>
        <w:t>Article 10.</w:t>
      </w:r>
      <w:r w:rsidR="00060558" w:rsidRPr="00C04211">
        <w:rPr>
          <w:sz w:val="24"/>
        </w:rPr>
        <w:t>3</w:t>
      </w:r>
      <w:r w:rsidRPr="00C04211">
        <w:rPr>
          <w:sz w:val="24"/>
        </w:rPr>
        <w:t xml:space="preserve"> </w:t>
      </w:r>
      <w:bookmarkEnd w:id="343"/>
      <w:r w:rsidRPr="00C04211">
        <w:rPr>
          <w:sz w:val="24"/>
        </w:rPr>
        <w:t xml:space="preserve">– </w:t>
      </w:r>
      <w:r w:rsidR="0012362C" w:rsidRPr="00C04211">
        <w:rPr>
          <w:sz w:val="24"/>
        </w:rPr>
        <w:t>Other</w:t>
      </w:r>
      <w:r w:rsidRPr="00C04211">
        <w:rPr>
          <w:sz w:val="24"/>
        </w:rPr>
        <w:t xml:space="preserve"> </w:t>
      </w:r>
      <w:r w:rsidR="00060558" w:rsidRPr="00C04211">
        <w:rPr>
          <w:sz w:val="24"/>
        </w:rPr>
        <w:t>i</w:t>
      </w:r>
      <w:r w:rsidRPr="00C04211">
        <w:rPr>
          <w:sz w:val="24"/>
        </w:rPr>
        <w:t>ncentives</w:t>
      </w:r>
      <w:r w:rsidR="00334F1B" w:rsidRPr="00C04211">
        <w:rPr>
          <w:sz w:val="24"/>
        </w:rPr>
        <w:t xml:space="preserve"> (incentives other than through sharing in </w:t>
      </w:r>
      <w:r w:rsidR="00816D72" w:rsidRPr="00C04211">
        <w:rPr>
          <w:sz w:val="24"/>
        </w:rPr>
        <w:t>commercialization revenues</w:t>
      </w:r>
      <w:r w:rsidR="00334F1B" w:rsidRPr="00C04211">
        <w:rPr>
          <w:sz w:val="24"/>
        </w:rPr>
        <w:t>)</w:t>
      </w:r>
      <w:bookmarkEnd w:id="344"/>
      <w:bookmarkEnd w:id="345"/>
      <w:bookmarkEnd w:id="346"/>
      <w:bookmarkEnd w:id="347"/>
    </w:p>
    <w:p w:rsidR="00267571" w:rsidRPr="00C04211" w:rsidRDefault="00267571" w:rsidP="00267571">
      <w:pPr>
        <w:pStyle w:val="Heading3"/>
        <w:spacing w:after="240"/>
        <w:jc w:val="both"/>
        <w:rPr>
          <w:sz w:val="24"/>
        </w:rPr>
      </w:pPr>
      <w:bookmarkStart w:id="348" w:name="_Toc516160099"/>
      <w:bookmarkStart w:id="349" w:name="_Toc516219435"/>
      <w:bookmarkStart w:id="350" w:name="_Toc516496079"/>
      <w:bookmarkStart w:id="351" w:name="_Toc516829451"/>
      <w:r w:rsidRPr="00C04211">
        <w:rPr>
          <w:sz w:val="24"/>
        </w:rPr>
        <w:t>General</w:t>
      </w:r>
      <w:bookmarkEnd w:id="348"/>
      <w:bookmarkEnd w:id="349"/>
      <w:bookmarkEnd w:id="350"/>
      <w:bookmarkEnd w:id="351"/>
    </w:p>
    <w:p w:rsidR="00B02FB0" w:rsidRPr="00C04211" w:rsidRDefault="00B02FB0" w:rsidP="009D4A54">
      <w:pPr>
        <w:pStyle w:val="ListParagraph"/>
        <w:numPr>
          <w:ilvl w:val="0"/>
          <w:numId w:val="101"/>
        </w:numPr>
        <w:tabs>
          <w:tab w:val="left" w:pos="1701"/>
        </w:tabs>
        <w:spacing w:after="0" w:line="240" w:lineRule="auto"/>
        <w:ind w:left="426" w:hanging="426"/>
        <w:jc w:val="both"/>
        <w:rPr>
          <w:rFonts w:ascii="Arial" w:hAnsi="Arial" w:cs="Arial"/>
          <w:sz w:val="20"/>
          <w:lang w:val="en-US" w:eastAsia="en-US"/>
        </w:rPr>
      </w:pPr>
      <w:r w:rsidRPr="00C04211">
        <w:rPr>
          <w:rFonts w:ascii="Arial" w:hAnsi="Arial" w:cs="Arial"/>
          <w:b/>
          <w:sz w:val="20"/>
          <w:lang w:val="en-US" w:eastAsia="en-US"/>
        </w:rPr>
        <w:t>Article 10.3</w:t>
      </w:r>
      <w:r w:rsidR="000C4C36" w:rsidRPr="00C04211">
        <w:rPr>
          <w:rFonts w:ascii="Arial" w:hAnsi="Arial" w:cs="Arial"/>
          <w:b/>
          <w:sz w:val="20"/>
          <w:lang w:val="en-US" w:eastAsia="en-US"/>
        </w:rPr>
        <w:t>.1</w:t>
      </w:r>
      <w:r w:rsidRPr="00C04211">
        <w:rPr>
          <w:rFonts w:ascii="Arial" w:hAnsi="Arial" w:cs="Arial"/>
          <w:b/>
          <w:sz w:val="20"/>
          <w:lang w:val="en-US" w:eastAsia="en-US"/>
        </w:rPr>
        <w:t xml:space="preserve">, </w:t>
      </w:r>
      <w:r w:rsidR="0012362C" w:rsidRPr="00C04211">
        <w:rPr>
          <w:rFonts w:ascii="Arial" w:hAnsi="Arial" w:cs="Arial"/>
          <w:b/>
          <w:i/>
          <w:sz w:val="20"/>
          <w:lang w:val="en-US" w:eastAsia="en-US"/>
        </w:rPr>
        <w:t>will refrain from accepting non-monetary benefits or offering incentives other than revenue sharing</w:t>
      </w:r>
      <w:r w:rsidR="00801B0D" w:rsidRPr="00C04211">
        <w:rPr>
          <w:rFonts w:ascii="Arial" w:hAnsi="Arial" w:cs="Arial"/>
          <w:b/>
          <w:sz w:val="20"/>
          <w:lang w:val="en-US" w:eastAsia="en-US"/>
        </w:rPr>
        <w:t>:</w:t>
      </w:r>
      <w:r w:rsidRPr="00C04211">
        <w:rPr>
          <w:rFonts w:ascii="Arial" w:hAnsi="Arial" w:cs="Arial"/>
          <w:sz w:val="20"/>
          <w:lang w:val="en-US" w:eastAsia="en-US"/>
        </w:rPr>
        <w:t xml:space="preserve">  </w:t>
      </w:r>
      <w:r w:rsidR="00FE508B" w:rsidRPr="00C04211">
        <w:rPr>
          <w:rFonts w:ascii="Arial" w:hAnsi="Arial" w:cs="Arial"/>
          <w:sz w:val="20"/>
          <w:lang w:val="en-US" w:eastAsia="en-US"/>
        </w:rPr>
        <w:t>Revenue sharing</w:t>
      </w:r>
      <w:r w:rsidRPr="00C04211">
        <w:rPr>
          <w:rFonts w:ascii="Arial" w:hAnsi="Arial" w:cs="Arial"/>
          <w:sz w:val="20"/>
          <w:lang w:val="en-US" w:eastAsia="en-US"/>
        </w:rPr>
        <w:t xml:space="preserve"> should thus be the default position for incentivizing </w:t>
      </w:r>
      <w:r w:rsidR="00801B0D" w:rsidRPr="00C04211">
        <w:rPr>
          <w:rFonts w:ascii="Arial" w:hAnsi="Arial" w:cs="Arial"/>
          <w:sz w:val="20"/>
          <w:lang w:val="en-US" w:eastAsia="en-US"/>
        </w:rPr>
        <w:t>Creators/</w:t>
      </w:r>
      <w:r w:rsidRPr="00C04211">
        <w:rPr>
          <w:rFonts w:ascii="Arial" w:hAnsi="Arial" w:cs="Arial"/>
          <w:sz w:val="20"/>
          <w:lang w:val="en-US" w:eastAsia="en-US"/>
        </w:rPr>
        <w:t>Enablers.</w:t>
      </w:r>
    </w:p>
    <w:p w:rsidR="00B02FB0" w:rsidRPr="00C04211" w:rsidRDefault="00B02FB0" w:rsidP="00B7519E">
      <w:pPr>
        <w:pStyle w:val="ListParagraph"/>
        <w:tabs>
          <w:tab w:val="left" w:pos="1701"/>
        </w:tabs>
        <w:spacing w:after="0" w:line="240" w:lineRule="auto"/>
        <w:ind w:left="426" w:hanging="426"/>
        <w:jc w:val="both"/>
        <w:rPr>
          <w:rFonts w:ascii="Arial" w:hAnsi="Arial" w:cs="Arial"/>
          <w:sz w:val="20"/>
          <w:lang w:val="en-US" w:eastAsia="en-US"/>
        </w:rPr>
      </w:pPr>
    </w:p>
    <w:p w:rsidR="00B02FB0" w:rsidRPr="00C04211" w:rsidRDefault="0012362C" w:rsidP="009D4A54">
      <w:pPr>
        <w:pStyle w:val="ListParagraph"/>
        <w:numPr>
          <w:ilvl w:val="0"/>
          <w:numId w:val="100"/>
        </w:numPr>
        <w:tabs>
          <w:tab w:val="left" w:pos="1701"/>
        </w:tabs>
        <w:spacing w:after="0" w:line="240" w:lineRule="auto"/>
        <w:ind w:left="426" w:hanging="426"/>
        <w:jc w:val="both"/>
        <w:rPr>
          <w:rFonts w:ascii="Arial" w:hAnsi="Arial" w:cs="Arial"/>
          <w:sz w:val="20"/>
          <w:lang w:val="en-US" w:eastAsia="en-US"/>
        </w:rPr>
      </w:pPr>
      <w:r w:rsidRPr="00C04211">
        <w:rPr>
          <w:rFonts w:ascii="Arial" w:hAnsi="Arial" w:cs="Arial"/>
          <w:b/>
          <w:sz w:val="20"/>
          <w:lang w:val="en-US" w:eastAsia="en-US"/>
        </w:rPr>
        <w:t>Article 10.3</w:t>
      </w:r>
      <w:r w:rsidR="000C4C36" w:rsidRPr="00C04211">
        <w:rPr>
          <w:rFonts w:ascii="Arial" w:hAnsi="Arial" w:cs="Arial"/>
          <w:b/>
          <w:sz w:val="20"/>
          <w:lang w:val="en-US" w:eastAsia="en-US"/>
        </w:rPr>
        <w:t>.1</w:t>
      </w:r>
      <w:r w:rsidRPr="00C04211">
        <w:rPr>
          <w:rFonts w:ascii="Arial" w:hAnsi="Arial" w:cs="Arial"/>
          <w:b/>
          <w:sz w:val="20"/>
          <w:lang w:val="en-US" w:eastAsia="en-US"/>
        </w:rPr>
        <w:t xml:space="preserve">, </w:t>
      </w:r>
      <w:r w:rsidR="00FE508B" w:rsidRPr="00C04211">
        <w:rPr>
          <w:rFonts w:ascii="Arial" w:hAnsi="Arial" w:cs="Arial"/>
          <w:b/>
          <w:i/>
          <w:sz w:val="20"/>
          <w:lang w:val="en-US" w:eastAsia="en-US"/>
        </w:rPr>
        <w:t>where the Creator/Enabler elects to choose other benefits</w:t>
      </w:r>
      <w:r w:rsidRPr="00C04211">
        <w:rPr>
          <w:rFonts w:ascii="Arial" w:hAnsi="Arial" w:cs="Arial"/>
          <w:b/>
          <w:sz w:val="20"/>
          <w:lang w:val="en-US" w:eastAsia="en-US"/>
        </w:rPr>
        <w:t>:</w:t>
      </w:r>
      <w:r w:rsidRPr="00C04211">
        <w:rPr>
          <w:rFonts w:ascii="Arial" w:hAnsi="Arial" w:cs="Arial"/>
          <w:sz w:val="20"/>
          <w:lang w:val="en-US" w:eastAsia="en-US"/>
        </w:rPr>
        <w:t xml:space="preserve"> </w:t>
      </w:r>
      <w:r w:rsidR="00B02FB0" w:rsidRPr="00C04211">
        <w:rPr>
          <w:rFonts w:ascii="Arial" w:hAnsi="Arial" w:cs="Arial"/>
          <w:sz w:val="20"/>
          <w:lang w:val="en-US" w:eastAsia="en-US"/>
        </w:rPr>
        <w:t>It is rather advisable to provi</w:t>
      </w:r>
      <w:r w:rsidR="00801B0D" w:rsidRPr="00C04211">
        <w:rPr>
          <w:rFonts w:ascii="Arial" w:hAnsi="Arial" w:cs="Arial"/>
          <w:sz w:val="20"/>
          <w:lang w:val="en-US" w:eastAsia="en-US"/>
        </w:rPr>
        <w:t xml:space="preserve">de a </w:t>
      </w:r>
      <w:r w:rsidR="00B02FB0" w:rsidRPr="00C04211">
        <w:rPr>
          <w:rFonts w:ascii="Arial" w:hAnsi="Arial" w:cs="Arial"/>
          <w:sz w:val="20"/>
          <w:lang w:val="en-US" w:eastAsia="en-US"/>
        </w:rPr>
        <w:t xml:space="preserve">Creator/Enabler with a choice to accept </w:t>
      </w:r>
      <w:r w:rsidR="00FE508B" w:rsidRPr="00C04211">
        <w:rPr>
          <w:rFonts w:ascii="Arial" w:hAnsi="Arial" w:cs="Arial"/>
          <w:sz w:val="20"/>
          <w:lang w:val="en-US" w:eastAsia="en-US"/>
        </w:rPr>
        <w:t>other</w:t>
      </w:r>
      <w:r w:rsidR="00B02FB0" w:rsidRPr="00C04211">
        <w:rPr>
          <w:rFonts w:ascii="Arial" w:hAnsi="Arial" w:cs="Arial"/>
          <w:sz w:val="20"/>
          <w:lang w:val="en-US" w:eastAsia="en-US"/>
        </w:rPr>
        <w:t xml:space="preserve"> benefits </w:t>
      </w:r>
      <w:r w:rsidR="00B02FB0" w:rsidRPr="00C04211">
        <w:rPr>
          <w:rFonts w:ascii="Arial" w:hAnsi="Arial" w:cs="Arial"/>
          <w:i/>
          <w:sz w:val="20"/>
          <w:lang w:val="en-US" w:eastAsia="en-US"/>
        </w:rPr>
        <w:t>in lieu</w:t>
      </w:r>
      <w:r w:rsidR="00B02FB0" w:rsidRPr="00C04211">
        <w:rPr>
          <w:rFonts w:ascii="Arial" w:hAnsi="Arial" w:cs="Arial"/>
          <w:sz w:val="20"/>
          <w:lang w:val="en-US" w:eastAsia="en-US"/>
        </w:rPr>
        <w:t xml:space="preserve"> of </w:t>
      </w:r>
      <w:r w:rsidR="00FE508B" w:rsidRPr="00C04211">
        <w:rPr>
          <w:rFonts w:ascii="Arial" w:hAnsi="Arial" w:cs="Arial"/>
          <w:sz w:val="20"/>
          <w:lang w:val="en-US" w:eastAsia="en-US"/>
        </w:rPr>
        <w:t>revenue sharing</w:t>
      </w:r>
      <w:r w:rsidR="00B02FB0" w:rsidRPr="00C04211">
        <w:rPr>
          <w:rFonts w:ascii="Arial" w:hAnsi="Arial" w:cs="Arial"/>
          <w:sz w:val="20"/>
          <w:lang w:val="en-US" w:eastAsia="en-US"/>
        </w:rPr>
        <w:t xml:space="preserve"> if the monetary benefits will only be realized a good few years down the road, with the potential for the </w:t>
      </w:r>
      <w:r w:rsidR="00FE508B" w:rsidRPr="00C04211">
        <w:rPr>
          <w:rFonts w:ascii="Arial" w:hAnsi="Arial" w:cs="Arial"/>
          <w:sz w:val="20"/>
          <w:lang w:val="en-US" w:eastAsia="en-US"/>
        </w:rPr>
        <w:t>other</w:t>
      </w:r>
      <w:r w:rsidR="00B02FB0" w:rsidRPr="00C04211">
        <w:rPr>
          <w:rFonts w:ascii="Arial" w:hAnsi="Arial" w:cs="Arial"/>
          <w:sz w:val="20"/>
          <w:lang w:val="en-US" w:eastAsia="en-US"/>
        </w:rPr>
        <w:t xml:space="preserve"> to be monetized.</w:t>
      </w:r>
    </w:p>
    <w:p w:rsidR="00B02FB0" w:rsidRPr="00C04211" w:rsidRDefault="00B02FB0" w:rsidP="00B7519E">
      <w:pPr>
        <w:tabs>
          <w:tab w:val="left" w:pos="1701"/>
        </w:tabs>
        <w:spacing w:after="0" w:line="240" w:lineRule="auto"/>
        <w:ind w:left="426" w:hanging="426"/>
        <w:jc w:val="both"/>
        <w:rPr>
          <w:rFonts w:ascii="Arial" w:hAnsi="Arial" w:cs="Arial"/>
          <w:lang w:val="en-US" w:eastAsia="en-US"/>
        </w:rPr>
      </w:pPr>
    </w:p>
    <w:p w:rsidR="008E7CD2" w:rsidRPr="00C04211" w:rsidRDefault="008E7CD2" w:rsidP="008E7CD2">
      <w:pPr>
        <w:pStyle w:val="Heading3"/>
        <w:spacing w:after="240"/>
        <w:jc w:val="both"/>
        <w:rPr>
          <w:sz w:val="24"/>
        </w:rPr>
      </w:pPr>
      <w:bookmarkStart w:id="352" w:name="_Toc516160100"/>
      <w:bookmarkStart w:id="353" w:name="_Toc516219436"/>
      <w:bookmarkStart w:id="354" w:name="_Toc516496080"/>
      <w:bookmarkStart w:id="355" w:name="_Toc516829452"/>
      <w:r w:rsidRPr="00C04211">
        <w:rPr>
          <w:sz w:val="24"/>
        </w:rPr>
        <w:t>Career development</w:t>
      </w:r>
      <w:r w:rsidR="000C4C36" w:rsidRPr="00C04211">
        <w:rPr>
          <w:sz w:val="24"/>
        </w:rPr>
        <w:t xml:space="preserve"> criteria</w:t>
      </w:r>
      <w:bookmarkEnd w:id="352"/>
      <w:bookmarkEnd w:id="353"/>
      <w:bookmarkEnd w:id="354"/>
      <w:bookmarkEnd w:id="355"/>
    </w:p>
    <w:p w:rsidR="008E7CD2" w:rsidRPr="00C04211" w:rsidRDefault="008E7CD2" w:rsidP="009D4A54">
      <w:pPr>
        <w:pStyle w:val="Heading3"/>
        <w:numPr>
          <w:ilvl w:val="0"/>
          <w:numId w:val="100"/>
        </w:numPr>
        <w:spacing w:after="240"/>
        <w:ind w:left="426" w:hanging="426"/>
        <w:jc w:val="both"/>
        <w:rPr>
          <w:rFonts w:eastAsiaTheme="minorEastAsia"/>
          <w:b w:val="0"/>
          <w:bCs w:val="0"/>
          <w:color w:val="auto"/>
          <w:sz w:val="20"/>
          <w:szCs w:val="22"/>
        </w:rPr>
      </w:pPr>
      <w:bookmarkStart w:id="356" w:name="_Toc516160101"/>
      <w:bookmarkStart w:id="357" w:name="_Toc516219437"/>
      <w:bookmarkStart w:id="358" w:name="_Toc516496081"/>
      <w:bookmarkStart w:id="359" w:name="_Toc516829453"/>
      <w:r w:rsidRPr="00C04211">
        <w:rPr>
          <w:rFonts w:eastAsiaTheme="minorEastAsia"/>
          <w:bCs w:val="0"/>
          <w:color w:val="auto"/>
          <w:sz w:val="20"/>
          <w:szCs w:val="22"/>
          <w:lang w:eastAsia="en-ZA"/>
        </w:rPr>
        <w:t>Article 10.3.</w:t>
      </w:r>
      <w:r w:rsidR="000C4C36" w:rsidRPr="00C04211">
        <w:rPr>
          <w:rFonts w:eastAsiaTheme="minorEastAsia"/>
          <w:bCs w:val="0"/>
          <w:color w:val="auto"/>
          <w:sz w:val="20"/>
          <w:szCs w:val="22"/>
          <w:lang w:eastAsia="en-ZA"/>
        </w:rPr>
        <w:t>2</w:t>
      </w:r>
      <w:r w:rsidRPr="00C04211">
        <w:rPr>
          <w:rFonts w:eastAsiaTheme="minorEastAsia"/>
          <w:bCs w:val="0"/>
          <w:color w:val="auto"/>
          <w:sz w:val="20"/>
          <w:szCs w:val="22"/>
          <w:lang w:eastAsia="en-ZA"/>
        </w:rPr>
        <w:t xml:space="preserve">, </w:t>
      </w:r>
      <w:r w:rsidR="0061291A" w:rsidRPr="00C04211">
        <w:rPr>
          <w:rFonts w:eastAsiaTheme="minorEastAsia"/>
          <w:bCs w:val="0"/>
          <w:i/>
          <w:color w:val="auto"/>
          <w:sz w:val="20"/>
          <w:szCs w:val="22"/>
          <w:lang w:eastAsia="en-ZA"/>
        </w:rPr>
        <w:t>recognition of</w:t>
      </w:r>
      <w:r w:rsidRPr="00C04211">
        <w:rPr>
          <w:rFonts w:eastAsiaTheme="minorEastAsia"/>
          <w:bCs w:val="0"/>
          <w:i/>
          <w:color w:val="auto"/>
          <w:sz w:val="20"/>
          <w:szCs w:val="22"/>
          <w:lang w:eastAsia="en-ZA"/>
        </w:rPr>
        <w:t xml:space="preserve"> IP </w:t>
      </w:r>
      <w:r w:rsidR="0061291A" w:rsidRPr="00C04211">
        <w:rPr>
          <w:rFonts w:eastAsiaTheme="minorEastAsia"/>
          <w:bCs w:val="0"/>
          <w:i/>
          <w:color w:val="auto"/>
          <w:sz w:val="20"/>
          <w:szCs w:val="22"/>
          <w:lang w:eastAsia="en-ZA"/>
        </w:rPr>
        <w:t xml:space="preserve">generation </w:t>
      </w:r>
      <w:r w:rsidRPr="00C04211">
        <w:rPr>
          <w:rFonts w:eastAsiaTheme="minorEastAsia"/>
          <w:bCs w:val="0"/>
          <w:i/>
          <w:color w:val="auto"/>
          <w:sz w:val="20"/>
          <w:szCs w:val="22"/>
          <w:lang w:eastAsia="en-ZA"/>
        </w:rPr>
        <w:t xml:space="preserve">and Commercialization </w:t>
      </w:r>
      <w:r w:rsidR="000C4C36" w:rsidRPr="00C04211">
        <w:rPr>
          <w:rFonts w:eastAsiaTheme="minorEastAsia"/>
          <w:bCs w:val="0"/>
          <w:i/>
          <w:color w:val="auto"/>
          <w:sz w:val="20"/>
          <w:szCs w:val="22"/>
          <w:lang w:eastAsia="en-ZA"/>
        </w:rPr>
        <w:t>performance</w:t>
      </w:r>
      <w:r w:rsidRPr="00C04211">
        <w:rPr>
          <w:rFonts w:eastAsiaTheme="minorEastAsia"/>
          <w:bCs w:val="0"/>
          <w:i/>
          <w:color w:val="auto"/>
          <w:sz w:val="20"/>
          <w:szCs w:val="22"/>
          <w:lang w:eastAsia="en-ZA"/>
        </w:rPr>
        <w:t xml:space="preserve"> in appraisal procedures: </w:t>
      </w:r>
      <w:r w:rsidR="000C4C36" w:rsidRPr="00C04211">
        <w:rPr>
          <w:rFonts w:eastAsiaTheme="minorEastAsia"/>
          <w:b w:val="0"/>
          <w:bCs w:val="0"/>
          <w:color w:val="auto"/>
          <w:sz w:val="20"/>
          <w:szCs w:val="22"/>
        </w:rPr>
        <w:t>Since long</w:t>
      </w:r>
      <w:r w:rsidRPr="00C04211">
        <w:rPr>
          <w:rFonts w:eastAsiaTheme="minorEastAsia"/>
          <w:b w:val="0"/>
          <w:bCs w:val="0"/>
          <w:color w:val="auto"/>
          <w:sz w:val="20"/>
          <w:szCs w:val="22"/>
        </w:rPr>
        <w:t xml:space="preserve">, researchers </w:t>
      </w:r>
      <w:r w:rsidR="000C4C36" w:rsidRPr="00C04211">
        <w:rPr>
          <w:rFonts w:eastAsiaTheme="minorEastAsia"/>
          <w:b w:val="0"/>
          <w:bCs w:val="0"/>
          <w:color w:val="auto"/>
          <w:sz w:val="20"/>
          <w:szCs w:val="22"/>
        </w:rPr>
        <w:t>have been</w:t>
      </w:r>
      <w:r w:rsidRPr="00C04211">
        <w:rPr>
          <w:rFonts w:eastAsiaTheme="minorEastAsia"/>
          <w:b w:val="0"/>
          <w:bCs w:val="0"/>
          <w:color w:val="auto"/>
          <w:sz w:val="20"/>
          <w:szCs w:val="22"/>
        </w:rPr>
        <w:t xml:space="preserve"> measured and recognized for the number of journal articles they have published and where they have published them. Institutions that support commercialization activities </w:t>
      </w:r>
      <w:r w:rsidR="000C4C36" w:rsidRPr="00C04211">
        <w:rPr>
          <w:rFonts w:eastAsiaTheme="minorEastAsia"/>
          <w:b w:val="0"/>
          <w:bCs w:val="0"/>
          <w:color w:val="auto"/>
          <w:sz w:val="20"/>
          <w:szCs w:val="22"/>
        </w:rPr>
        <w:t xml:space="preserve">should also consider </w:t>
      </w:r>
      <w:r w:rsidRPr="00C04211">
        <w:rPr>
          <w:rFonts w:eastAsiaTheme="minorEastAsia"/>
          <w:b w:val="0"/>
          <w:bCs w:val="0"/>
          <w:color w:val="auto"/>
          <w:sz w:val="20"/>
          <w:szCs w:val="22"/>
        </w:rPr>
        <w:t>technology transfer performance in the assessment of merit for promotion and grants.</w:t>
      </w:r>
      <w:bookmarkEnd w:id="356"/>
      <w:bookmarkEnd w:id="357"/>
      <w:bookmarkEnd w:id="358"/>
      <w:bookmarkEnd w:id="359"/>
    </w:p>
    <w:p w:rsidR="00816D72" w:rsidRPr="00C04211" w:rsidRDefault="00816D72" w:rsidP="00B7519E">
      <w:pPr>
        <w:spacing w:line="240" w:lineRule="auto"/>
        <w:ind w:left="426"/>
        <w:jc w:val="both"/>
        <w:rPr>
          <w:rFonts w:ascii="Arial" w:hAnsi="Arial" w:cs="Arial"/>
          <w:sz w:val="20"/>
          <w:lang w:val="en-US"/>
        </w:rPr>
      </w:pPr>
      <w:r w:rsidRPr="00C04211">
        <w:rPr>
          <w:rFonts w:ascii="Arial" w:hAnsi="Arial" w:cs="Arial"/>
          <w:sz w:val="20"/>
          <w:lang w:val="en-US"/>
        </w:rPr>
        <w:t>The underlying rationale is that unless researchers are rewarded professionally for patenting and commercializing their research results they are unlikely to pursue this route, favoring a speedy publication of the research results instead that may compromise the possibility of patenting and transferring the technology thereafter. Different Institutions have adopted different systems for evaluating patents and licenses for the purposes of career advancement, taking into consideration that it may also be important to avoid creating incentives for indiscriminate filing of patent applications.</w:t>
      </w:r>
    </w:p>
    <w:p w:rsidR="000C4C36" w:rsidRPr="00C04211" w:rsidRDefault="000C4C36" w:rsidP="00B7519E">
      <w:pPr>
        <w:spacing w:after="0" w:line="240" w:lineRule="auto"/>
        <w:ind w:left="426"/>
        <w:jc w:val="both"/>
        <w:rPr>
          <w:rFonts w:ascii="Arial" w:hAnsi="Arial" w:cs="Arial"/>
          <w:sz w:val="20"/>
          <w:lang w:val="en-US"/>
        </w:rPr>
      </w:pPr>
      <w:r w:rsidRPr="00C04211">
        <w:rPr>
          <w:rFonts w:ascii="Arial" w:hAnsi="Arial" w:cs="Arial"/>
          <w:sz w:val="20"/>
          <w:lang w:val="en-US"/>
        </w:rPr>
        <w:t xml:space="preserve">The University of South Wales, for example, </w:t>
      </w:r>
      <w:r w:rsidR="00816D72" w:rsidRPr="00C04211">
        <w:rPr>
          <w:rFonts w:ascii="Arial" w:hAnsi="Arial" w:cs="Arial"/>
          <w:sz w:val="20"/>
          <w:lang w:val="en-US"/>
        </w:rPr>
        <w:t xml:space="preserve">has been established </w:t>
      </w:r>
      <w:r w:rsidRPr="00C04211">
        <w:rPr>
          <w:rFonts w:ascii="Arial" w:hAnsi="Arial" w:cs="Arial"/>
          <w:sz w:val="20"/>
          <w:lang w:val="en-US"/>
        </w:rPr>
        <w:t>a career progression pathway which is not singly dependent on academic publications</w:t>
      </w:r>
      <w:r w:rsidR="00816D72" w:rsidRPr="00C04211">
        <w:rPr>
          <w:rFonts w:ascii="Arial" w:hAnsi="Arial" w:cs="Arial"/>
          <w:sz w:val="20"/>
          <w:lang w:val="en-US"/>
        </w:rPr>
        <w:t>,</w:t>
      </w:r>
      <w:r w:rsidRPr="00C04211">
        <w:rPr>
          <w:rFonts w:ascii="Arial" w:hAnsi="Arial" w:cs="Arial"/>
          <w:sz w:val="20"/>
          <w:lang w:val="en-US"/>
        </w:rPr>
        <w:t xml:space="preserve"> as follows through a Readership or a Professorship in Innovation and Engagement:</w:t>
      </w:r>
    </w:p>
    <w:p w:rsidR="000C4C36" w:rsidRPr="00C04211" w:rsidRDefault="000C4C36" w:rsidP="000C4C36">
      <w:pPr>
        <w:pStyle w:val="ListParagraph"/>
        <w:spacing w:after="0" w:line="240" w:lineRule="auto"/>
        <w:ind w:left="426"/>
        <w:jc w:val="both"/>
        <w:rPr>
          <w:rFonts w:ascii="Arial" w:hAnsi="Arial" w:cs="Arial"/>
          <w:sz w:val="20"/>
          <w:lang w:val="en-US"/>
        </w:rPr>
      </w:pPr>
    </w:p>
    <w:p w:rsidR="000C4C36" w:rsidRPr="00C04211" w:rsidRDefault="000C4C36" w:rsidP="00F841B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lang w:val="en-US"/>
        </w:rPr>
      </w:pPr>
      <w:r w:rsidRPr="00C04211">
        <w:rPr>
          <w:rFonts w:ascii="Arial" w:hAnsi="Arial" w:cs="Arial"/>
          <w:b/>
          <w:sz w:val="20"/>
          <w:szCs w:val="32"/>
          <w:lang w:val="en-US"/>
        </w:rPr>
        <w:t xml:space="preserve">Box </w:t>
      </w:r>
      <w:r w:rsidRPr="00C04211">
        <w:rPr>
          <w:rFonts w:ascii="Arial" w:hAnsi="Arial" w:cs="Arial"/>
          <w:b/>
          <w:sz w:val="20"/>
          <w:szCs w:val="32"/>
          <w:lang w:val="en-US"/>
        </w:rPr>
        <w:fldChar w:fldCharType="begin"/>
      </w:r>
      <w:r w:rsidRPr="00C04211">
        <w:rPr>
          <w:rFonts w:ascii="Arial" w:hAnsi="Arial" w:cs="Arial"/>
          <w:b/>
          <w:sz w:val="20"/>
          <w:szCs w:val="32"/>
          <w:lang w:val="en-US"/>
        </w:rPr>
        <w:instrText xml:space="preserve"> AUTONUM  \* Arabic </w:instrText>
      </w:r>
      <w:r w:rsidRPr="00C04211">
        <w:rPr>
          <w:rFonts w:ascii="Arial" w:hAnsi="Arial" w:cs="Arial"/>
          <w:b/>
          <w:sz w:val="20"/>
          <w:szCs w:val="32"/>
          <w:lang w:val="en-US"/>
        </w:rPr>
        <w:fldChar w:fldCharType="end"/>
      </w:r>
      <w:r w:rsidRPr="00C04211">
        <w:rPr>
          <w:rFonts w:ascii="Arial" w:hAnsi="Arial" w:cs="Arial"/>
          <w:b/>
          <w:sz w:val="20"/>
          <w:szCs w:val="32"/>
          <w:lang w:val="en-US"/>
        </w:rPr>
        <w:t xml:space="preserve"> </w:t>
      </w:r>
      <w:r w:rsidR="00816D72" w:rsidRPr="00C04211">
        <w:rPr>
          <w:rFonts w:ascii="Arial" w:hAnsi="Arial" w:cs="Arial"/>
          <w:b/>
          <w:sz w:val="20"/>
          <w:szCs w:val="32"/>
          <w:lang w:val="en-US"/>
        </w:rPr>
        <w:t xml:space="preserve"> Example of a career progression pathway which is not singly dependent on academic publications - </w:t>
      </w:r>
      <w:r w:rsidRPr="00C04211">
        <w:rPr>
          <w:rFonts w:ascii="Arial" w:hAnsi="Arial" w:cs="Arial"/>
          <w:b/>
          <w:sz w:val="20"/>
          <w:szCs w:val="32"/>
          <w:lang w:val="en-US"/>
        </w:rPr>
        <w:t xml:space="preserve">The Innovation and Engagement Route </w:t>
      </w:r>
      <w:r w:rsidR="00816D72" w:rsidRPr="00C04211">
        <w:rPr>
          <w:rFonts w:ascii="Arial" w:hAnsi="Arial" w:cs="Arial"/>
          <w:b/>
          <w:sz w:val="20"/>
          <w:szCs w:val="32"/>
          <w:lang w:val="en-US"/>
        </w:rPr>
        <w:t>of the</w:t>
      </w:r>
      <w:r w:rsidRPr="00C04211">
        <w:rPr>
          <w:rFonts w:ascii="Arial" w:hAnsi="Arial" w:cs="Arial"/>
          <w:b/>
          <w:sz w:val="20"/>
          <w:szCs w:val="32"/>
          <w:lang w:val="en-US"/>
        </w:rPr>
        <w:t xml:space="preserve"> </w:t>
      </w:r>
      <w:r w:rsidRPr="00C04211">
        <w:rPr>
          <w:rFonts w:ascii="Arial" w:hAnsi="Arial" w:cs="Arial"/>
          <w:b/>
          <w:sz w:val="20"/>
          <w:lang w:val="en-US"/>
        </w:rPr>
        <w:t>University of South Wales (UK)</w:t>
      </w:r>
      <w:r w:rsidRPr="00C04211">
        <w:rPr>
          <w:rStyle w:val="FootnoteReference"/>
          <w:rFonts w:ascii="Arial" w:hAnsi="Arial" w:cs="Arial"/>
          <w:b/>
          <w:sz w:val="20"/>
          <w:lang w:val="en-US"/>
        </w:rPr>
        <w:footnoteReference w:id="190"/>
      </w:r>
    </w:p>
    <w:p w:rsidR="000C4C36" w:rsidRPr="00C04211" w:rsidRDefault="000C4C36" w:rsidP="00F841B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b/>
          <w:color w:val="000000"/>
          <w:sz w:val="20"/>
          <w:u w:val="single"/>
          <w:lang w:val="en-US"/>
        </w:rPr>
      </w:pPr>
      <w:r w:rsidRPr="00C04211">
        <w:rPr>
          <w:rFonts w:ascii="Arial" w:hAnsi="Arial" w:cs="Arial"/>
          <w:b/>
          <w:color w:val="000000"/>
          <w:sz w:val="20"/>
          <w:u w:val="single"/>
          <w:lang w:val="en-US"/>
        </w:rPr>
        <w:t>Readership</w:t>
      </w:r>
    </w:p>
    <w:p w:rsidR="000C4C36" w:rsidRPr="00C04211" w:rsidRDefault="000C4C36" w:rsidP="00F841B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lang w:val="en-US"/>
        </w:rPr>
      </w:pPr>
      <w:r w:rsidRPr="00C04211">
        <w:rPr>
          <w:rFonts w:ascii="Arial" w:hAnsi="Arial" w:cs="Arial"/>
          <w:color w:val="000000"/>
          <w:sz w:val="20"/>
          <w:lang w:val="en-US"/>
        </w:rPr>
        <w:t xml:space="preserve">A Readership in Innovation and Engagement is a prestigious title and is a senior designation bestowed by the University in recognition of excellence in enterprise related activities. A Reader in Innovation and Engagement shall have demonstrated excellence in innovation and engagement activities and applied research and will be expected to provide leadership (e.g. through the activities in </w:t>
      </w:r>
      <w:r w:rsidR="00662ED2" w:rsidRPr="00C04211">
        <w:rPr>
          <w:rFonts w:ascii="Arial" w:hAnsi="Arial" w:cs="Arial"/>
          <w:color w:val="000000"/>
          <w:sz w:val="20"/>
          <w:lang w:val="en-US"/>
        </w:rPr>
        <w:t>centers</w:t>
      </w:r>
      <w:r w:rsidRPr="00C04211">
        <w:rPr>
          <w:rFonts w:ascii="Arial" w:hAnsi="Arial" w:cs="Arial"/>
          <w:color w:val="000000"/>
          <w:sz w:val="20"/>
          <w:lang w:val="en-US"/>
        </w:rPr>
        <w:t xml:space="preserve"> of research and by demonstrating learning from the expertise and insight of the different communities with which they engage). A Reader in Innovation and Engagement must continue to demonstrate competence as a teacher.</w:t>
      </w:r>
    </w:p>
    <w:p w:rsidR="000C4C36" w:rsidRPr="00C04211" w:rsidRDefault="000C4C36" w:rsidP="00F841B0">
      <w:pPr>
        <w:pStyle w:val="NormalWeb"/>
        <w:pBdr>
          <w:top w:val="single" w:sz="4" w:space="1" w:color="auto"/>
          <w:left w:val="single" w:sz="4" w:space="1" w:color="auto"/>
          <w:bottom w:val="single" w:sz="4" w:space="1" w:color="auto"/>
          <w:right w:val="single" w:sz="4" w:space="4" w:color="auto"/>
        </w:pBdr>
        <w:shd w:val="clear" w:color="auto" w:fill="FDE9D9" w:themeFill="accent6" w:themeFillTint="33"/>
        <w:spacing w:before="0" w:beforeAutospacing="0" w:after="165" w:afterAutospacing="0"/>
        <w:ind w:left="284"/>
        <w:jc w:val="both"/>
        <w:rPr>
          <w:rFonts w:ascii="Arial" w:hAnsi="Arial" w:cs="Arial"/>
          <w:color w:val="000000"/>
          <w:sz w:val="20"/>
          <w:szCs w:val="22"/>
          <w:lang w:val="en-US"/>
        </w:rPr>
      </w:pPr>
      <w:r w:rsidRPr="00C04211">
        <w:rPr>
          <w:rFonts w:ascii="Arial" w:hAnsi="Arial" w:cs="Arial"/>
          <w:color w:val="000000"/>
          <w:sz w:val="20"/>
          <w:szCs w:val="22"/>
          <w:lang w:val="en-US"/>
        </w:rPr>
        <w:t>If the successful applicant will be expected to undertake new responsibilities, a submission for re-grading should be made in line with the University procedure to determine any relevant change in grade and salary. </w:t>
      </w:r>
    </w:p>
    <w:p w:rsidR="00CC0CF0" w:rsidRDefault="00CC0CF0" w:rsidP="00CC0CF0">
      <w:pPr>
        <w:pStyle w:val="Heading3"/>
        <w:spacing w:before="0" w:after="0"/>
        <w:jc w:val="both"/>
        <w:rPr>
          <w:sz w:val="24"/>
        </w:rPr>
      </w:pPr>
      <w:bookmarkStart w:id="360" w:name="_Toc516160105"/>
      <w:bookmarkStart w:id="361" w:name="_Toc516219441"/>
      <w:bookmarkStart w:id="362" w:name="_Toc516496085"/>
      <w:bookmarkStart w:id="363" w:name="_Toc516829457"/>
    </w:p>
    <w:p w:rsidR="00CC0CF0" w:rsidRPr="00CC0CF0" w:rsidRDefault="00CC0CF0" w:rsidP="00CC0CF0">
      <w:pPr>
        <w:rPr>
          <w:lang w:val="en-US" w:eastAsia="en-US"/>
        </w:rPr>
      </w:pPr>
    </w:p>
    <w:p w:rsidR="00CC0CF0" w:rsidRPr="00CC0CF0" w:rsidRDefault="00CC0CF0" w:rsidP="00CC0CF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b/>
          <w:sz w:val="20"/>
          <w:szCs w:val="32"/>
          <w:u w:val="single"/>
          <w:lang w:val="en-US"/>
        </w:rPr>
      </w:pPr>
      <w:r w:rsidRPr="00CC0CF0">
        <w:rPr>
          <w:rFonts w:ascii="Arial" w:hAnsi="Arial" w:cs="Arial"/>
          <w:b/>
          <w:sz w:val="20"/>
          <w:szCs w:val="32"/>
          <w:u w:val="single"/>
          <w:lang w:val="en-US"/>
        </w:rPr>
        <w:lastRenderedPageBreak/>
        <w:t>Professorship</w:t>
      </w:r>
    </w:p>
    <w:p w:rsidR="00CC0CF0" w:rsidRPr="00CC0CF0" w:rsidRDefault="00CC0CF0" w:rsidP="00CC0CF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lang w:val="en-US"/>
        </w:rPr>
      </w:pPr>
      <w:r w:rsidRPr="00CC0CF0">
        <w:rPr>
          <w:rFonts w:ascii="Arial" w:hAnsi="Arial" w:cs="Arial"/>
          <w:color w:val="000000"/>
          <w:sz w:val="20"/>
          <w:lang w:val="en-US"/>
        </w:rPr>
        <w:t xml:space="preserve">A Professorship in Innovation and Engagement is a prestigious title and is the most senior designation bestowed by the University in recognition of excellence in enterprise related activities. A Professor in Innovation and Engagement shall have demonstrated outstanding excellence in innovation and engagement activities and applied research and will be expected to provide leadership (e.g. through the activities in </w:t>
      </w:r>
      <w:r w:rsidR="00662ED2" w:rsidRPr="00CC0CF0">
        <w:rPr>
          <w:rFonts w:ascii="Arial" w:hAnsi="Arial" w:cs="Arial"/>
          <w:color w:val="000000"/>
          <w:sz w:val="20"/>
          <w:lang w:val="en-US"/>
        </w:rPr>
        <w:t>centers</w:t>
      </w:r>
      <w:r w:rsidRPr="00CC0CF0">
        <w:rPr>
          <w:rFonts w:ascii="Arial" w:hAnsi="Arial" w:cs="Arial"/>
          <w:color w:val="000000"/>
          <w:sz w:val="20"/>
          <w:lang w:val="en-US"/>
        </w:rPr>
        <w:t xml:space="preserve"> of research and by demonstrating learning from the expertise and insight of the different communities with which they engage). A Professor in Innovation and Engagement must continue to demonstrate competence as a teacher.</w:t>
      </w:r>
    </w:p>
    <w:p w:rsidR="00CC0CF0" w:rsidRPr="00C04211" w:rsidRDefault="00CC0CF0" w:rsidP="00CC0CF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lang w:val="en-US"/>
        </w:rPr>
      </w:pPr>
      <w:r w:rsidRPr="00CC0CF0">
        <w:rPr>
          <w:rFonts w:ascii="Arial" w:hAnsi="Arial" w:cs="Arial"/>
          <w:color w:val="000000"/>
          <w:sz w:val="20"/>
          <w:lang w:val="en-US"/>
        </w:rPr>
        <w:t>If the successful applicant will be expected to undertake new responsibilities, a submission for re-grading should be made in line with the University procedure to determine any relevant change in grade and salary. The Title of Professor will be reviewed every five years and is only applicable whilst employed by the University of South Wales.</w:t>
      </w:r>
    </w:p>
    <w:p w:rsidR="000C4C36" w:rsidRPr="00C04211" w:rsidRDefault="000C4C36" w:rsidP="00F841B0">
      <w:pPr>
        <w:pStyle w:val="Heading3"/>
        <w:spacing w:before="360"/>
        <w:jc w:val="both"/>
        <w:rPr>
          <w:sz w:val="24"/>
        </w:rPr>
      </w:pPr>
      <w:r w:rsidRPr="00C04211">
        <w:rPr>
          <w:sz w:val="24"/>
        </w:rPr>
        <w:t>Entrepreneurship support</w:t>
      </w:r>
      <w:bookmarkEnd w:id="360"/>
      <w:bookmarkEnd w:id="361"/>
      <w:bookmarkEnd w:id="362"/>
      <w:bookmarkEnd w:id="363"/>
    </w:p>
    <w:p w:rsidR="00F76347" w:rsidRPr="00C04211" w:rsidRDefault="00B02FB0" w:rsidP="009D4A54">
      <w:pPr>
        <w:pStyle w:val="ListParagraph"/>
        <w:numPr>
          <w:ilvl w:val="0"/>
          <w:numId w:val="101"/>
        </w:numPr>
        <w:spacing w:after="0" w:line="240" w:lineRule="auto"/>
        <w:ind w:left="426" w:hanging="426"/>
        <w:jc w:val="both"/>
        <w:rPr>
          <w:rFonts w:ascii="Arial" w:hAnsi="Arial" w:cs="Arial"/>
          <w:sz w:val="20"/>
          <w:lang w:val="en-US"/>
        </w:rPr>
      </w:pPr>
      <w:r w:rsidRPr="00C04211">
        <w:rPr>
          <w:rFonts w:ascii="Arial" w:hAnsi="Arial" w:cs="Arial"/>
          <w:b/>
          <w:sz w:val="20"/>
          <w:lang w:val="en-US"/>
        </w:rPr>
        <w:t>Article 10.3.</w:t>
      </w:r>
      <w:r w:rsidR="000C4C36" w:rsidRPr="00C04211">
        <w:rPr>
          <w:rFonts w:ascii="Arial" w:hAnsi="Arial" w:cs="Arial"/>
          <w:b/>
          <w:sz w:val="20"/>
          <w:lang w:val="en-US"/>
        </w:rPr>
        <w:t>2</w:t>
      </w:r>
      <w:r w:rsidRPr="00C04211">
        <w:rPr>
          <w:rFonts w:ascii="Arial" w:hAnsi="Arial" w:cs="Arial"/>
          <w:b/>
          <w:sz w:val="20"/>
          <w:lang w:val="en-US"/>
        </w:rPr>
        <w:t xml:space="preserve">, </w:t>
      </w:r>
      <w:r w:rsidR="000C4C36" w:rsidRPr="00C04211">
        <w:rPr>
          <w:rFonts w:ascii="Arial" w:hAnsi="Arial" w:cs="Arial"/>
          <w:b/>
          <w:i/>
          <w:sz w:val="20"/>
          <w:lang w:val="en-US"/>
        </w:rPr>
        <w:t>opportunities for</w:t>
      </w:r>
      <w:r w:rsidR="000C4C36" w:rsidRPr="00C04211">
        <w:rPr>
          <w:rFonts w:ascii="Arial" w:hAnsi="Arial" w:cs="Arial"/>
          <w:b/>
          <w:sz w:val="20"/>
          <w:lang w:val="en-US"/>
        </w:rPr>
        <w:t xml:space="preserve"> </w:t>
      </w:r>
      <w:r w:rsidR="00F76347" w:rsidRPr="00C04211">
        <w:rPr>
          <w:rFonts w:ascii="Arial" w:hAnsi="Arial" w:cs="Arial"/>
          <w:b/>
          <w:i/>
          <w:sz w:val="20"/>
          <w:lang w:val="en-US"/>
        </w:rPr>
        <w:t>enterprise development or capacity development</w:t>
      </w:r>
      <w:r w:rsidR="00801B0D" w:rsidRPr="00C04211">
        <w:rPr>
          <w:rFonts w:ascii="Arial" w:hAnsi="Arial" w:cs="Arial"/>
          <w:b/>
          <w:i/>
          <w:sz w:val="20"/>
          <w:lang w:val="en-US"/>
        </w:rPr>
        <w:t>:</w:t>
      </w:r>
      <w:r w:rsidRPr="00C04211">
        <w:rPr>
          <w:rFonts w:ascii="Arial" w:hAnsi="Arial" w:cs="Arial"/>
          <w:b/>
          <w:sz w:val="20"/>
          <w:lang w:val="en-US"/>
        </w:rPr>
        <w:t xml:space="preserve">  </w:t>
      </w:r>
      <w:r w:rsidR="00F76347" w:rsidRPr="00C04211">
        <w:rPr>
          <w:rFonts w:ascii="Arial" w:hAnsi="Arial" w:cs="Arial"/>
          <w:sz w:val="20"/>
          <w:lang w:val="en-US" w:eastAsia="en-US"/>
        </w:rPr>
        <w:t>An adequate level and quality of commercial support available to academic researchers is probably the most critical incentive.  This could be provide</w:t>
      </w:r>
      <w:r w:rsidR="009D4F6B" w:rsidRPr="00C04211">
        <w:rPr>
          <w:rFonts w:ascii="Arial" w:hAnsi="Arial" w:cs="Arial"/>
          <w:sz w:val="20"/>
          <w:lang w:val="en-US" w:eastAsia="en-US"/>
        </w:rPr>
        <w:t>d</w:t>
      </w:r>
      <w:r w:rsidR="00F76347" w:rsidRPr="00C04211">
        <w:rPr>
          <w:rFonts w:ascii="Arial" w:hAnsi="Arial" w:cs="Arial"/>
          <w:sz w:val="20"/>
          <w:lang w:val="en-US" w:eastAsia="en-US"/>
        </w:rPr>
        <w:t xml:space="preserve"> through:</w:t>
      </w:r>
    </w:p>
    <w:p w:rsidR="00F76347" w:rsidRPr="00C04211" w:rsidRDefault="00F76347" w:rsidP="009D4A54">
      <w:pPr>
        <w:pStyle w:val="ListParagraph"/>
        <w:numPr>
          <w:ilvl w:val="0"/>
          <w:numId w:val="139"/>
        </w:numPr>
        <w:spacing w:after="0" w:line="240" w:lineRule="auto"/>
        <w:ind w:left="851" w:hanging="425"/>
        <w:jc w:val="both"/>
        <w:rPr>
          <w:rFonts w:ascii="Arial" w:hAnsi="Arial" w:cs="Arial"/>
          <w:sz w:val="20"/>
          <w:lang w:val="en-US" w:eastAsia="en-US"/>
        </w:rPr>
      </w:pPr>
      <w:r w:rsidRPr="00C04211">
        <w:rPr>
          <w:rFonts w:ascii="Arial" w:hAnsi="Arial" w:cs="Arial"/>
          <w:sz w:val="20"/>
          <w:lang w:val="en-US" w:eastAsia="en-US"/>
        </w:rPr>
        <w:t>easy access to and support from business development people</w:t>
      </w:r>
      <w:r w:rsidR="00F841B0" w:rsidRPr="00C04211">
        <w:rPr>
          <w:rFonts w:ascii="Arial" w:hAnsi="Arial" w:cs="Arial"/>
          <w:sz w:val="20"/>
          <w:lang w:val="en-US" w:eastAsia="en-US"/>
        </w:rPr>
        <w:t>;</w:t>
      </w:r>
    </w:p>
    <w:p w:rsidR="00F76347" w:rsidRPr="00C04211" w:rsidRDefault="00F76347" w:rsidP="009D4A54">
      <w:pPr>
        <w:pStyle w:val="ListParagraph"/>
        <w:numPr>
          <w:ilvl w:val="0"/>
          <w:numId w:val="139"/>
        </w:numPr>
        <w:spacing w:after="0" w:line="240" w:lineRule="auto"/>
        <w:ind w:left="851" w:hanging="425"/>
        <w:jc w:val="both"/>
        <w:rPr>
          <w:rFonts w:ascii="Arial" w:hAnsi="Arial" w:cs="Arial"/>
          <w:sz w:val="20"/>
          <w:lang w:val="en-US" w:eastAsia="en-US"/>
        </w:rPr>
      </w:pPr>
      <w:r w:rsidRPr="00C04211">
        <w:rPr>
          <w:rFonts w:ascii="Arial" w:hAnsi="Arial" w:cs="Arial"/>
          <w:sz w:val="20"/>
          <w:lang w:val="en-US" w:eastAsia="en-US"/>
        </w:rPr>
        <w:t>more time for commercialization, for example by buying out teaching time or relieving researchers of their admin responsibilities</w:t>
      </w:r>
      <w:r w:rsidR="00F841B0" w:rsidRPr="00C04211">
        <w:rPr>
          <w:rFonts w:ascii="Arial" w:hAnsi="Arial" w:cs="Arial"/>
          <w:sz w:val="20"/>
          <w:lang w:val="en-US" w:eastAsia="en-US"/>
        </w:rPr>
        <w:t>;</w:t>
      </w:r>
    </w:p>
    <w:p w:rsidR="00F76347" w:rsidRPr="00C04211" w:rsidRDefault="00F76347" w:rsidP="009D4A54">
      <w:pPr>
        <w:pStyle w:val="ListParagraph"/>
        <w:numPr>
          <w:ilvl w:val="0"/>
          <w:numId w:val="139"/>
        </w:numPr>
        <w:spacing w:after="0" w:line="240" w:lineRule="auto"/>
        <w:ind w:left="851" w:hanging="425"/>
        <w:jc w:val="both"/>
        <w:rPr>
          <w:rFonts w:ascii="Arial" w:hAnsi="Arial" w:cs="Arial"/>
          <w:sz w:val="20"/>
          <w:lang w:val="en-US" w:eastAsia="en-US"/>
        </w:rPr>
      </w:pPr>
      <w:r w:rsidRPr="00C04211">
        <w:rPr>
          <w:rFonts w:ascii="Arial" w:hAnsi="Arial" w:cs="Arial"/>
          <w:sz w:val="20"/>
          <w:lang w:val="en-US" w:eastAsia="en-US"/>
        </w:rPr>
        <w:t>internal commercialization support and mentoring (through the IPMO)</w:t>
      </w:r>
      <w:r w:rsidR="00F841B0" w:rsidRPr="00C04211">
        <w:rPr>
          <w:rFonts w:ascii="Arial" w:hAnsi="Arial" w:cs="Arial"/>
          <w:sz w:val="20"/>
          <w:lang w:val="en-US" w:eastAsia="en-US"/>
        </w:rPr>
        <w:t>;</w:t>
      </w:r>
    </w:p>
    <w:p w:rsidR="00F76347" w:rsidRPr="00C04211" w:rsidRDefault="00F76347" w:rsidP="009D4A54">
      <w:pPr>
        <w:pStyle w:val="ListParagraph"/>
        <w:numPr>
          <w:ilvl w:val="0"/>
          <w:numId w:val="139"/>
        </w:numPr>
        <w:spacing w:after="0" w:line="240" w:lineRule="auto"/>
        <w:ind w:left="851" w:hanging="425"/>
        <w:jc w:val="both"/>
        <w:rPr>
          <w:rFonts w:ascii="Arial" w:hAnsi="Arial" w:cs="Arial"/>
          <w:sz w:val="20"/>
          <w:lang w:val="en-US"/>
        </w:rPr>
      </w:pPr>
      <w:r w:rsidRPr="00C04211">
        <w:rPr>
          <w:rFonts w:ascii="Arial" w:hAnsi="Arial" w:cs="Arial"/>
          <w:sz w:val="20"/>
          <w:lang w:val="en-US" w:eastAsia="en-US"/>
        </w:rPr>
        <w:t>flexible employment conditions to allow secondments</w:t>
      </w:r>
      <w:r w:rsidR="00F841B0" w:rsidRPr="00C04211">
        <w:rPr>
          <w:rFonts w:ascii="Arial" w:hAnsi="Arial" w:cs="Arial"/>
          <w:sz w:val="20"/>
          <w:lang w:val="en-US" w:eastAsia="en-US"/>
        </w:rPr>
        <w:t>;</w:t>
      </w:r>
    </w:p>
    <w:p w:rsidR="00F76347" w:rsidRPr="00C04211" w:rsidRDefault="00F76347" w:rsidP="009D4A54">
      <w:pPr>
        <w:pStyle w:val="ListParagraph"/>
        <w:numPr>
          <w:ilvl w:val="0"/>
          <w:numId w:val="139"/>
        </w:numPr>
        <w:spacing w:after="0" w:line="240" w:lineRule="auto"/>
        <w:ind w:left="851" w:hanging="425"/>
        <w:jc w:val="both"/>
        <w:rPr>
          <w:rFonts w:ascii="Arial" w:hAnsi="Arial" w:cs="Arial"/>
          <w:sz w:val="20"/>
          <w:lang w:val="en-US"/>
        </w:rPr>
      </w:pPr>
      <w:r w:rsidRPr="00C04211">
        <w:rPr>
          <w:rFonts w:ascii="Arial" w:hAnsi="Arial" w:cs="Arial"/>
          <w:sz w:val="20"/>
          <w:lang w:val="en-US" w:eastAsia="en-US"/>
        </w:rPr>
        <w:t>training in IP management and entrepreneurship (</w:t>
      </w:r>
      <w:r w:rsidRPr="00165A63">
        <w:rPr>
          <w:rFonts w:ascii="Arial" w:hAnsi="Arial" w:cs="Arial"/>
          <w:sz w:val="20"/>
          <w:lang w:val="en-US" w:eastAsia="en-US"/>
        </w:rPr>
        <w:t xml:space="preserve">see </w:t>
      </w:r>
      <w:hyperlink w:anchor="Box5" w:history="1">
        <w:r w:rsidRPr="00165A63">
          <w:rPr>
            <w:rStyle w:val="Hyperlink"/>
            <w:rFonts w:ascii="Arial" w:hAnsi="Arial" w:cs="Arial"/>
            <w:sz w:val="20"/>
            <w:lang w:val="en-US" w:eastAsia="en-US"/>
          </w:rPr>
          <w:t xml:space="preserve">Box </w:t>
        </w:r>
        <w:r w:rsidR="00F841B0" w:rsidRPr="00165A63">
          <w:rPr>
            <w:rStyle w:val="Hyperlink"/>
            <w:rFonts w:ascii="Arial" w:hAnsi="Arial" w:cs="Arial"/>
            <w:sz w:val="20"/>
            <w:lang w:val="en-US" w:eastAsia="en-US"/>
          </w:rPr>
          <w:t>5</w:t>
        </w:r>
      </w:hyperlink>
      <w:r w:rsidRPr="00C04211">
        <w:rPr>
          <w:rFonts w:ascii="Arial" w:hAnsi="Arial" w:cs="Arial"/>
          <w:sz w:val="20"/>
          <w:lang w:val="en-US" w:eastAsia="en-US"/>
        </w:rPr>
        <w:t>).</w:t>
      </w:r>
    </w:p>
    <w:p w:rsidR="00267571" w:rsidRPr="00C04211" w:rsidRDefault="00816D72" w:rsidP="00F841B0">
      <w:pPr>
        <w:pStyle w:val="Heading3"/>
        <w:spacing w:before="360"/>
        <w:jc w:val="both"/>
        <w:rPr>
          <w:sz w:val="24"/>
        </w:rPr>
      </w:pPr>
      <w:bookmarkStart w:id="364" w:name="_Toc516160106"/>
      <w:bookmarkStart w:id="365" w:name="_Toc516219442"/>
      <w:bookmarkStart w:id="366" w:name="_Toc516496086"/>
      <w:bookmarkStart w:id="367" w:name="_Toc516829458"/>
      <w:r w:rsidRPr="00C04211">
        <w:rPr>
          <w:sz w:val="24"/>
        </w:rPr>
        <w:t>Moral prestige and recognition</w:t>
      </w:r>
      <w:bookmarkEnd w:id="364"/>
      <w:bookmarkEnd w:id="365"/>
      <w:bookmarkEnd w:id="366"/>
      <w:bookmarkEnd w:id="367"/>
    </w:p>
    <w:p w:rsidR="00B02FB0" w:rsidRPr="00C04211" w:rsidRDefault="00876157" w:rsidP="009D4A54">
      <w:pPr>
        <w:pStyle w:val="ListParagraph"/>
        <w:numPr>
          <w:ilvl w:val="0"/>
          <w:numId w:val="100"/>
        </w:numPr>
        <w:spacing w:after="0" w:line="240" w:lineRule="auto"/>
        <w:ind w:left="426" w:hanging="426"/>
        <w:jc w:val="both"/>
        <w:rPr>
          <w:rFonts w:ascii="Arial" w:hAnsi="Arial" w:cs="Arial"/>
          <w:sz w:val="20"/>
          <w:lang w:val="en-US"/>
        </w:rPr>
      </w:pPr>
      <w:r w:rsidRPr="00C04211">
        <w:rPr>
          <w:rFonts w:ascii="Arial" w:hAnsi="Arial" w:cs="Arial"/>
          <w:b/>
          <w:sz w:val="20"/>
          <w:lang w:val="en-US"/>
        </w:rPr>
        <w:t xml:space="preserve">Article 10.3.1, </w:t>
      </w:r>
      <w:r w:rsidRPr="00C04211">
        <w:rPr>
          <w:rFonts w:ascii="Arial" w:hAnsi="Arial" w:cs="Arial"/>
          <w:b/>
          <w:i/>
          <w:sz w:val="20"/>
          <w:lang w:val="en-US"/>
        </w:rPr>
        <w:t>acknowledgement:</w:t>
      </w:r>
      <w:r w:rsidRPr="00C04211">
        <w:rPr>
          <w:rFonts w:ascii="Arial" w:hAnsi="Arial" w:cs="Arial"/>
          <w:b/>
          <w:sz w:val="20"/>
          <w:lang w:val="en-US"/>
        </w:rPr>
        <w:t xml:space="preserve">  </w:t>
      </w:r>
      <w:r w:rsidR="00B02FB0" w:rsidRPr="00C04211">
        <w:rPr>
          <w:rFonts w:ascii="Arial" w:hAnsi="Arial" w:cs="Arial"/>
          <w:sz w:val="20"/>
          <w:lang w:val="en-US"/>
        </w:rPr>
        <w:t xml:space="preserve">Acknowledgement can take place through </w:t>
      </w:r>
      <w:r w:rsidR="00B02FB0" w:rsidRPr="00C04211">
        <w:rPr>
          <w:rFonts w:ascii="Arial" w:hAnsi="Arial" w:cs="Arial"/>
          <w:b/>
          <w:sz w:val="20"/>
          <w:lang w:val="en-US"/>
        </w:rPr>
        <w:t>awards</w:t>
      </w:r>
      <w:r w:rsidR="00B02FB0" w:rsidRPr="00C04211">
        <w:rPr>
          <w:rFonts w:ascii="Arial" w:hAnsi="Arial" w:cs="Arial"/>
          <w:sz w:val="20"/>
          <w:lang w:val="en-US"/>
        </w:rPr>
        <w:t xml:space="preserve"> such as those offered by WIPO, The US Chamber of Commerce, European Inventor Award, Germany’s Diesel Medal and the </w:t>
      </w:r>
      <w:r w:rsidR="00801B0D" w:rsidRPr="00C04211">
        <w:rPr>
          <w:rFonts w:ascii="Arial" w:hAnsi="Arial" w:cs="Arial"/>
          <w:sz w:val="20"/>
          <w:lang w:val="en-US"/>
        </w:rPr>
        <w:t>Millennium</w:t>
      </w:r>
      <w:r w:rsidR="00B02FB0" w:rsidRPr="00C04211">
        <w:rPr>
          <w:rFonts w:ascii="Arial" w:hAnsi="Arial" w:cs="Arial"/>
          <w:sz w:val="20"/>
          <w:lang w:val="en-US"/>
        </w:rPr>
        <w:t xml:space="preserve"> Technology Prize awarded by Technology Innovation Finland.</w:t>
      </w:r>
      <w:r w:rsidR="00C37477" w:rsidRPr="00C04211">
        <w:rPr>
          <w:rFonts w:ascii="Arial" w:hAnsi="Arial" w:cs="Arial"/>
          <w:sz w:val="20"/>
          <w:lang w:val="en-US"/>
        </w:rPr>
        <w:t xml:space="preserve"> Some Institutions give inventors framed copies of their patents or a plaque bearing information about the patent. Institutions can hold annual inventor recognition events such as an inventor award dinner. These programs add a personal element to the compensation scheme. </w:t>
      </w:r>
    </w:p>
    <w:p w:rsidR="000B27B9" w:rsidRPr="00C04211" w:rsidRDefault="000B27B9" w:rsidP="000B27B9">
      <w:pPr>
        <w:spacing w:after="0" w:line="240" w:lineRule="auto"/>
        <w:jc w:val="both"/>
        <w:rPr>
          <w:rFonts w:ascii="Arial" w:hAnsi="Arial" w:cs="Arial"/>
          <w:lang w:val="en-US"/>
        </w:rPr>
      </w:pPr>
    </w:p>
    <w:p w:rsidR="00B02FB0" w:rsidRPr="00C04211" w:rsidRDefault="00FE508B" w:rsidP="00B7519E">
      <w:pPr>
        <w:spacing w:after="0" w:line="240" w:lineRule="auto"/>
        <w:jc w:val="both"/>
        <w:rPr>
          <w:rFonts w:ascii="Arial" w:hAnsi="Arial" w:cs="Arial"/>
          <w:lang w:val="en-US"/>
        </w:rPr>
      </w:pPr>
      <w:r w:rsidRPr="00C04211">
        <w:rPr>
          <w:rFonts w:ascii="Arial" w:hAnsi="Arial" w:cs="Arial"/>
          <w:noProof/>
          <w:lang w:val="vi-VN" w:eastAsia="ja-JP"/>
        </w:rPr>
        <w:drawing>
          <wp:anchor distT="0" distB="0" distL="114300" distR="114300" simplePos="0" relativeHeight="251658240" behindDoc="1" locked="0" layoutInCell="1" allowOverlap="1" wp14:anchorId="67C3E966" wp14:editId="61DDD5E7">
            <wp:simplePos x="0" y="0"/>
            <wp:positionH relativeFrom="column">
              <wp:posOffset>284480</wp:posOffset>
            </wp:positionH>
            <wp:positionV relativeFrom="paragraph">
              <wp:posOffset>40005</wp:posOffset>
            </wp:positionV>
            <wp:extent cx="1535430" cy="1675765"/>
            <wp:effectExtent l="19050" t="19050" r="26670" b="19685"/>
            <wp:wrapThrough wrapText="bothSides">
              <wp:wrapPolygon edited="0">
                <wp:start x="-268" y="-246"/>
                <wp:lineTo x="-268" y="21608"/>
                <wp:lineTo x="21707" y="21608"/>
                <wp:lineTo x="21707" y="-246"/>
                <wp:lineTo x="-268" y="-24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4-08 at 12.08.29 PM.png"/>
                    <pic:cNvPicPr/>
                  </pic:nvPicPr>
                  <pic:blipFill>
                    <a:blip r:embed="rId143">
                      <a:extLst>
                        <a:ext uri="{28A0092B-C50C-407E-A947-70E740481C1C}">
                          <a14:useLocalDpi xmlns:a14="http://schemas.microsoft.com/office/drawing/2010/main" val="0"/>
                        </a:ext>
                      </a:extLst>
                    </a:blip>
                    <a:stretch>
                      <a:fillRect/>
                    </a:stretch>
                  </pic:blipFill>
                  <pic:spPr>
                    <a:xfrm>
                      <a:off x="0" y="0"/>
                      <a:ext cx="1535430" cy="16757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02FB0" w:rsidRPr="00C04211" w:rsidRDefault="00B02FB0" w:rsidP="00B7519E">
      <w:pPr>
        <w:spacing w:after="0" w:line="240" w:lineRule="auto"/>
        <w:jc w:val="both"/>
        <w:rPr>
          <w:rFonts w:ascii="Arial" w:hAnsi="Arial" w:cs="Arial"/>
          <w:lang w:val="en-US"/>
        </w:rPr>
      </w:pPr>
    </w:p>
    <w:p w:rsidR="00B02FB0" w:rsidRPr="00C04211" w:rsidRDefault="00B02FB0" w:rsidP="00B7519E">
      <w:pPr>
        <w:spacing w:after="0" w:line="240" w:lineRule="auto"/>
        <w:jc w:val="both"/>
        <w:rPr>
          <w:rFonts w:ascii="Arial" w:hAnsi="Arial" w:cs="Arial"/>
          <w:lang w:val="en-US"/>
        </w:rPr>
      </w:pPr>
    </w:p>
    <w:p w:rsidR="00267571" w:rsidRPr="00C04211" w:rsidRDefault="00267571" w:rsidP="00B7519E">
      <w:pPr>
        <w:spacing w:after="0" w:line="240" w:lineRule="auto"/>
        <w:ind w:left="426"/>
        <w:jc w:val="both"/>
        <w:rPr>
          <w:rFonts w:ascii="Arial" w:hAnsi="Arial" w:cs="Arial"/>
          <w:lang w:val="en-US"/>
        </w:rPr>
      </w:pPr>
    </w:p>
    <w:p w:rsidR="00267571" w:rsidRPr="00C04211" w:rsidRDefault="00267571" w:rsidP="00B7519E">
      <w:pPr>
        <w:spacing w:after="0" w:line="240" w:lineRule="auto"/>
        <w:ind w:left="426"/>
        <w:jc w:val="both"/>
        <w:rPr>
          <w:rFonts w:ascii="Arial" w:hAnsi="Arial" w:cs="Arial"/>
          <w:lang w:val="en-US"/>
        </w:rPr>
      </w:pPr>
    </w:p>
    <w:p w:rsidR="00267571" w:rsidRPr="00C04211" w:rsidRDefault="00267571" w:rsidP="00B7519E">
      <w:pPr>
        <w:spacing w:after="0" w:line="240" w:lineRule="auto"/>
        <w:ind w:left="426"/>
        <w:jc w:val="both"/>
        <w:rPr>
          <w:rFonts w:ascii="Arial" w:hAnsi="Arial" w:cs="Arial"/>
          <w:lang w:val="en-US"/>
        </w:rPr>
      </w:pPr>
    </w:p>
    <w:p w:rsidR="00267571" w:rsidRPr="00C04211" w:rsidRDefault="00267571" w:rsidP="00B7519E">
      <w:pPr>
        <w:spacing w:after="0" w:line="240" w:lineRule="auto"/>
        <w:ind w:left="426"/>
        <w:jc w:val="both"/>
        <w:rPr>
          <w:rFonts w:ascii="Arial" w:hAnsi="Arial" w:cs="Arial"/>
          <w:lang w:val="en-US"/>
        </w:rPr>
      </w:pPr>
    </w:p>
    <w:p w:rsidR="00267571" w:rsidRPr="00C04211" w:rsidRDefault="00267571" w:rsidP="00B7519E">
      <w:pPr>
        <w:spacing w:after="0" w:line="240" w:lineRule="auto"/>
        <w:ind w:left="426"/>
        <w:jc w:val="both"/>
        <w:rPr>
          <w:rFonts w:ascii="Arial" w:hAnsi="Arial" w:cs="Arial"/>
          <w:lang w:val="en-US"/>
        </w:rPr>
      </w:pPr>
    </w:p>
    <w:p w:rsidR="00267571" w:rsidRPr="00C04211" w:rsidRDefault="00267571" w:rsidP="00B7519E">
      <w:pPr>
        <w:spacing w:after="0" w:line="240" w:lineRule="auto"/>
        <w:ind w:left="426"/>
        <w:jc w:val="both"/>
        <w:rPr>
          <w:rFonts w:ascii="Arial" w:hAnsi="Arial" w:cs="Arial"/>
          <w:lang w:val="en-US"/>
        </w:rPr>
      </w:pPr>
    </w:p>
    <w:p w:rsidR="00267571" w:rsidRPr="00C04211" w:rsidRDefault="00267571" w:rsidP="00B7519E">
      <w:pPr>
        <w:spacing w:after="0" w:line="240" w:lineRule="auto"/>
        <w:ind w:left="426"/>
        <w:jc w:val="both"/>
        <w:rPr>
          <w:rFonts w:ascii="Arial" w:hAnsi="Arial" w:cs="Arial"/>
          <w:lang w:val="en-US"/>
        </w:rPr>
      </w:pPr>
    </w:p>
    <w:p w:rsidR="00267571" w:rsidRPr="00C04211" w:rsidRDefault="00267571" w:rsidP="00B7519E">
      <w:pPr>
        <w:spacing w:after="0" w:line="240" w:lineRule="auto"/>
        <w:ind w:left="426"/>
        <w:jc w:val="both"/>
        <w:rPr>
          <w:rFonts w:ascii="Arial" w:hAnsi="Arial" w:cs="Arial"/>
          <w:lang w:val="en-US"/>
        </w:rPr>
      </w:pPr>
    </w:p>
    <w:p w:rsidR="00FE508B" w:rsidRPr="00C04211" w:rsidRDefault="00FE508B" w:rsidP="00B7519E">
      <w:pPr>
        <w:spacing w:after="0" w:line="240" w:lineRule="auto"/>
        <w:ind w:left="426"/>
        <w:jc w:val="both"/>
        <w:rPr>
          <w:rFonts w:ascii="Arial" w:hAnsi="Arial" w:cs="Arial"/>
          <w:lang w:val="en-US"/>
        </w:rPr>
      </w:pPr>
    </w:p>
    <w:p w:rsidR="00B02FB0" w:rsidRPr="00C04211" w:rsidRDefault="00B02FB0" w:rsidP="009D4A54">
      <w:pPr>
        <w:pStyle w:val="ListParagraph"/>
        <w:numPr>
          <w:ilvl w:val="0"/>
          <w:numId w:val="100"/>
        </w:numPr>
        <w:spacing w:after="0" w:line="240" w:lineRule="auto"/>
        <w:ind w:left="426" w:hanging="426"/>
        <w:jc w:val="both"/>
        <w:rPr>
          <w:rFonts w:ascii="Arial" w:hAnsi="Arial" w:cs="Arial"/>
          <w:sz w:val="20"/>
          <w:lang w:val="en-US"/>
        </w:rPr>
      </w:pPr>
      <w:r w:rsidRPr="00C04211">
        <w:rPr>
          <w:rFonts w:ascii="Arial" w:hAnsi="Arial" w:cs="Arial"/>
          <w:sz w:val="20"/>
          <w:lang w:val="en-US"/>
        </w:rPr>
        <w:t xml:space="preserve">Alternatively, the </w:t>
      </w:r>
      <w:r w:rsidRPr="00C04211">
        <w:rPr>
          <w:rFonts w:ascii="Arial" w:hAnsi="Arial" w:cs="Arial"/>
          <w:b/>
          <w:sz w:val="20"/>
          <w:lang w:val="en-US"/>
        </w:rPr>
        <w:t>rating</w:t>
      </w:r>
      <w:r w:rsidRPr="00C04211">
        <w:rPr>
          <w:rFonts w:ascii="Arial" w:hAnsi="Arial" w:cs="Arial"/>
          <w:sz w:val="20"/>
          <w:lang w:val="en-US"/>
        </w:rPr>
        <w:t xml:space="preserve"> of a researcher by a funding agency can be influenced by their contribution to the public domain through scientific articles or through their contribution as an innovator.  This rating may influence further allocation of research funds by the funding agency, the establishment of a Centre of Excellence or the awarding of a Research Chair, for example.</w:t>
      </w:r>
    </w:p>
    <w:p w:rsidR="00B02FB0" w:rsidRPr="00C04211" w:rsidRDefault="00B02FB0" w:rsidP="00B7519E">
      <w:pPr>
        <w:spacing w:after="0" w:line="240" w:lineRule="auto"/>
        <w:ind w:left="426"/>
        <w:jc w:val="both"/>
        <w:rPr>
          <w:rFonts w:ascii="Arial" w:hAnsi="Arial" w:cs="Arial"/>
          <w:sz w:val="20"/>
          <w:lang w:val="en-US"/>
        </w:rPr>
      </w:pPr>
    </w:p>
    <w:p w:rsidR="00B02FB0" w:rsidRPr="00FD20EE" w:rsidRDefault="00B02FB0" w:rsidP="00B7519E">
      <w:pPr>
        <w:spacing w:after="0" w:line="240" w:lineRule="auto"/>
        <w:ind w:left="426"/>
        <w:jc w:val="both"/>
        <w:rPr>
          <w:rFonts w:ascii="Arial" w:hAnsi="Arial" w:cs="Arial"/>
          <w:sz w:val="20"/>
          <w:lang w:val="en-US"/>
        </w:rPr>
      </w:pPr>
      <w:r w:rsidRPr="00C04211">
        <w:rPr>
          <w:rFonts w:ascii="Arial" w:hAnsi="Arial" w:cs="Arial"/>
          <w:sz w:val="20"/>
          <w:lang w:val="en-US"/>
        </w:rPr>
        <w:lastRenderedPageBreak/>
        <w:t>Consider the example of South African</w:t>
      </w:r>
      <w:r w:rsidR="009B0406" w:rsidRPr="00C04211">
        <w:rPr>
          <w:rFonts w:ascii="Arial" w:hAnsi="Arial" w:cs="Arial"/>
          <w:sz w:val="20"/>
          <w:lang w:val="en-US"/>
        </w:rPr>
        <w:t>’s</w:t>
      </w:r>
      <w:r w:rsidRPr="00C04211">
        <w:rPr>
          <w:rFonts w:ascii="Arial" w:hAnsi="Arial" w:cs="Arial"/>
          <w:sz w:val="20"/>
          <w:lang w:val="en-US"/>
        </w:rPr>
        <w:t xml:space="preserve"> National Research Foundation</w:t>
      </w:r>
      <w:r w:rsidR="009B0406" w:rsidRPr="00C04211">
        <w:rPr>
          <w:rFonts w:ascii="Arial" w:hAnsi="Arial" w:cs="Arial"/>
          <w:sz w:val="20"/>
          <w:lang w:val="en-US"/>
        </w:rPr>
        <w:t xml:space="preserve"> (NRF)</w:t>
      </w:r>
      <w:r w:rsidR="00876157" w:rsidRPr="00FD20EE">
        <w:rPr>
          <w:rStyle w:val="FootnoteReference"/>
          <w:rFonts w:ascii="Arial" w:hAnsi="Arial" w:cs="Arial"/>
          <w:sz w:val="20"/>
          <w:lang w:val="en-US"/>
        </w:rPr>
        <w:footnoteReference w:id="191"/>
      </w:r>
      <w:r w:rsidRPr="00FD20EE">
        <w:rPr>
          <w:rFonts w:ascii="Arial" w:hAnsi="Arial" w:cs="Arial"/>
          <w:sz w:val="20"/>
          <w:lang w:val="en-US"/>
        </w:rPr>
        <w:t xml:space="preserve"> where the rating system has primary and secondary research outputs which include both publications and </w:t>
      </w:r>
      <w:r w:rsidR="00876157" w:rsidRPr="00FD20EE">
        <w:rPr>
          <w:rFonts w:ascii="Arial" w:hAnsi="Arial" w:cs="Arial"/>
          <w:sz w:val="20"/>
          <w:lang w:val="en-US"/>
        </w:rPr>
        <w:t>IP</w:t>
      </w:r>
      <w:r w:rsidRPr="00FD20EE">
        <w:rPr>
          <w:rFonts w:ascii="Arial" w:hAnsi="Arial" w:cs="Arial"/>
          <w:sz w:val="20"/>
          <w:lang w:val="en-US"/>
        </w:rPr>
        <w:t xml:space="preserve"> outputs as well as prototypes</w:t>
      </w:r>
      <w:r w:rsidR="00876157" w:rsidRPr="00FD20EE">
        <w:rPr>
          <w:rFonts w:ascii="Arial" w:hAnsi="Arial" w:cs="Arial"/>
          <w:sz w:val="20"/>
          <w:lang w:val="en-US"/>
        </w:rPr>
        <w:t>,</w:t>
      </w:r>
      <w:r w:rsidRPr="00FD20EE">
        <w:rPr>
          <w:rFonts w:ascii="Arial" w:hAnsi="Arial" w:cs="Arial"/>
          <w:sz w:val="20"/>
          <w:lang w:val="en-US"/>
        </w:rPr>
        <w:t xml:space="preserve"> etc:</w:t>
      </w:r>
    </w:p>
    <w:p w:rsidR="00B02FB0" w:rsidRPr="00FD20EE" w:rsidRDefault="00B02FB0" w:rsidP="00B7519E">
      <w:pPr>
        <w:spacing w:after="0" w:line="240" w:lineRule="auto"/>
        <w:jc w:val="both"/>
        <w:rPr>
          <w:rFonts w:ascii="Arial" w:hAnsi="Arial" w:cs="Arial"/>
          <w:lang w:val="en-US"/>
        </w:rPr>
      </w:pPr>
    </w:p>
    <w:p w:rsidR="00876157" w:rsidRPr="00FD20EE" w:rsidRDefault="00876157"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Times New Roman" w:hAnsi="Arial" w:cs="Arial"/>
          <w:b/>
          <w:sz w:val="20"/>
          <w:lang w:val="en-US" w:eastAsia="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0B27B9" w:rsidRPr="00FD20EE">
        <w:rPr>
          <w:rFonts w:ascii="Arial" w:hAnsi="Arial" w:cs="Arial"/>
          <w:b/>
          <w:sz w:val="20"/>
          <w:szCs w:val="32"/>
          <w:lang w:val="en-US"/>
        </w:rPr>
        <w:t xml:space="preserve">Example - </w:t>
      </w:r>
      <w:r w:rsidRPr="00FD20EE">
        <w:rPr>
          <w:rFonts w:ascii="Arial" w:hAnsi="Arial" w:cs="Arial"/>
          <w:b/>
          <w:sz w:val="20"/>
          <w:szCs w:val="32"/>
          <w:lang w:val="en-US"/>
        </w:rPr>
        <w:t xml:space="preserve">Rating System at the </w:t>
      </w:r>
      <w:r w:rsidRPr="00FD20EE">
        <w:rPr>
          <w:rFonts w:ascii="Arial" w:hAnsi="Arial" w:cs="Arial"/>
          <w:b/>
          <w:sz w:val="20"/>
          <w:lang w:val="en-US"/>
        </w:rPr>
        <w:t>South African National Research Foundation (NRF)</w:t>
      </w:r>
    </w:p>
    <w:p w:rsidR="00876157" w:rsidRPr="00FD20EE" w:rsidRDefault="00876157" w:rsidP="000B27B9">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Times New Roman" w:hAnsi="Arial" w:cs="Arial"/>
          <w:lang w:val="en-US" w:eastAsia="en-US"/>
        </w:rPr>
      </w:pPr>
    </w:p>
    <w:p w:rsidR="00B02FB0" w:rsidRPr="00FD20EE" w:rsidRDefault="00B02FB0" w:rsidP="009D4A54">
      <w:pPr>
        <w:pStyle w:val="ListParagraph"/>
        <w:numPr>
          <w:ilvl w:val="0"/>
          <w:numId w:val="106"/>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lang w:val="en-US" w:eastAsia="en-US"/>
        </w:rPr>
      </w:pPr>
      <w:r w:rsidRPr="00FD20EE">
        <w:rPr>
          <w:rFonts w:ascii="Arial" w:eastAsia="Times New Roman" w:hAnsi="Arial" w:cs="Arial"/>
          <w:b/>
          <w:sz w:val="20"/>
          <w:lang w:val="en-US" w:eastAsia="en-US"/>
        </w:rPr>
        <w:t>PRIMARY OUTPUTS:</w:t>
      </w:r>
      <w:r w:rsidRPr="00FD20EE">
        <w:rPr>
          <w:rFonts w:ascii="Arial" w:eastAsia="Times New Roman" w:hAnsi="Arial" w:cs="Arial"/>
          <w:sz w:val="20"/>
          <w:lang w:val="en-US" w:eastAsia="en-US"/>
        </w:rPr>
        <w:t xml:space="preserve"> The following outputs are listed as Primary Outputs: </w:t>
      </w:r>
    </w:p>
    <w:p w:rsidR="00B02FB0" w:rsidRPr="00FD20EE" w:rsidRDefault="00B02FB0" w:rsidP="009D4A54">
      <w:pPr>
        <w:pStyle w:val="ListParagraph"/>
        <w:numPr>
          <w:ilvl w:val="0"/>
          <w:numId w:val="10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hanging="294"/>
        <w:jc w:val="both"/>
        <w:rPr>
          <w:rFonts w:ascii="Arial" w:eastAsia="Times New Roman" w:hAnsi="Arial" w:cs="Arial"/>
          <w:sz w:val="20"/>
          <w:lang w:val="en-US" w:eastAsia="en-US"/>
        </w:rPr>
      </w:pPr>
      <w:r w:rsidRPr="00FD20EE">
        <w:rPr>
          <w:rFonts w:ascii="Arial" w:eastAsia="Times New Roman" w:hAnsi="Arial" w:cs="Arial"/>
          <w:sz w:val="20"/>
          <w:lang w:val="en-US" w:eastAsia="en-US"/>
        </w:rPr>
        <w:t>Books; Chapters in Books; Refereed/Peer-reviewed conference proceedings; and Articles in refereed/peer-reviewed journals; and</w:t>
      </w:r>
    </w:p>
    <w:p w:rsidR="00B02FB0" w:rsidRPr="00FD20EE" w:rsidRDefault="00B02FB0" w:rsidP="009D4A54">
      <w:pPr>
        <w:pStyle w:val="ListParagraph"/>
        <w:numPr>
          <w:ilvl w:val="0"/>
          <w:numId w:val="10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hanging="294"/>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 Patents</w:t>
      </w:r>
      <w:r w:rsidR="00876157" w:rsidRPr="00FD20EE">
        <w:rPr>
          <w:rFonts w:ascii="Arial" w:eastAsia="Times New Roman" w:hAnsi="Arial" w:cs="Arial"/>
          <w:sz w:val="20"/>
          <w:lang w:val="en-US" w:eastAsia="en-US"/>
        </w:rPr>
        <w:t>.</w:t>
      </w:r>
      <w:r w:rsidRPr="00FD20EE">
        <w:rPr>
          <w:rFonts w:ascii="Arial" w:eastAsia="Times New Roman" w:hAnsi="Arial" w:cs="Arial"/>
          <w:sz w:val="20"/>
          <w:lang w:val="en-US" w:eastAsia="en-US"/>
        </w:rPr>
        <w:t xml:space="preserve"> The following information must be provided for each patent: • Please provide information on all past and current patents under your name or as a result of a collaborative effort. Also include whether the patent is a Utility, Design or Plant patent in the description section.  Only granted patents will show on the rating application.</w:t>
      </w:r>
    </w:p>
    <w:p w:rsidR="00B02FB0" w:rsidRPr="00FD20EE" w:rsidRDefault="00B02FB0"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lang w:val="en-US" w:eastAsia="en-US"/>
        </w:rPr>
      </w:pPr>
    </w:p>
    <w:p w:rsidR="00B02FB0" w:rsidRPr="00FD20EE" w:rsidRDefault="00B02FB0" w:rsidP="009D4A54">
      <w:pPr>
        <w:pStyle w:val="ListParagraph"/>
        <w:numPr>
          <w:ilvl w:val="0"/>
          <w:numId w:val="106"/>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lang w:val="en-US" w:eastAsia="en-US"/>
        </w:rPr>
      </w:pPr>
      <w:r w:rsidRPr="00FD20EE">
        <w:rPr>
          <w:rFonts w:ascii="Arial" w:eastAsia="Times New Roman" w:hAnsi="Arial" w:cs="Arial"/>
          <w:b/>
          <w:sz w:val="20"/>
          <w:lang w:val="en-US" w:eastAsia="en-US"/>
        </w:rPr>
        <w:t>SECONDARY OUTPUTS:</w:t>
      </w:r>
      <w:r w:rsidRPr="00FD20EE">
        <w:rPr>
          <w:rFonts w:ascii="Arial" w:eastAsia="Times New Roman" w:hAnsi="Arial" w:cs="Arial"/>
          <w:sz w:val="20"/>
          <w:lang w:val="en-US" w:eastAsia="en-US"/>
        </w:rPr>
        <w:t xml:space="preserve"> The following outputs are listed as Secondary outputs: </w:t>
      </w:r>
    </w:p>
    <w:p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lang w:val="en-US" w:eastAsia="en-US"/>
        </w:rPr>
      </w:pPr>
      <w:r w:rsidRPr="00FD20EE">
        <w:rPr>
          <w:rFonts w:ascii="Arial" w:eastAsia="Times New Roman" w:hAnsi="Arial" w:cs="Arial"/>
          <w:sz w:val="20"/>
          <w:lang w:val="en-US" w:eastAsia="en-US"/>
        </w:rPr>
        <w:t>Keynote/Plenary addresses;</w:t>
      </w:r>
    </w:p>
    <w:p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lang w:val="en-US" w:eastAsia="en-US"/>
        </w:rPr>
      </w:pPr>
      <w:r w:rsidRPr="00FD20EE">
        <w:rPr>
          <w:rFonts w:ascii="Arial" w:eastAsia="Times New Roman" w:hAnsi="Arial" w:cs="Arial"/>
          <w:sz w:val="20"/>
          <w:lang w:val="en-US" w:eastAsia="en-US"/>
        </w:rPr>
        <w:t>Articles in non-refereed/non peer-reviewed journals;</w:t>
      </w:r>
    </w:p>
    <w:p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lang w:val="en-US" w:eastAsia="en-US"/>
        </w:rPr>
      </w:pPr>
      <w:r w:rsidRPr="00FD20EE">
        <w:rPr>
          <w:rFonts w:ascii="Arial" w:eastAsia="Times New Roman" w:hAnsi="Arial" w:cs="Arial"/>
          <w:sz w:val="20"/>
          <w:lang w:val="en-US" w:eastAsia="en-US"/>
        </w:rPr>
        <w:t>Other significant conference outputs;</w:t>
      </w:r>
    </w:p>
    <w:p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lang w:val="en-US" w:eastAsia="en-US"/>
        </w:rPr>
      </w:pPr>
      <w:r w:rsidRPr="00FD20EE">
        <w:rPr>
          <w:rFonts w:ascii="Arial" w:eastAsia="Times New Roman" w:hAnsi="Arial" w:cs="Arial"/>
          <w:sz w:val="20"/>
          <w:lang w:val="en-US" w:eastAsia="en-US"/>
        </w:rPr>
        <w:t>Technical/Policy reports;</w:t>
      </w:r>
    </w:p>
    <w:p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720" w:hanging="294"/>
        <w:jc w:val="both"/>
        <w:rPr>
          <w:rFonts w:ascii="Arial" w:eastAsia="Times New Roman" w:hAnsi="Arial" w:cs="Arial"/>
          <w:sz w:val="20"/>
          <w:lang w:val="en-US" w:eastAsia="en-US"/>
        </w:rPr>
      </w:pPr>
      <w:r w:rsidRPr="00FD20EE">
        <w:rPr>
          <w:rFonts w:ascii="Arial" w:eastAsia="Times New Roman" w:hAnsi="Arial" w:cs="Arial"/>
          <w:sz w:val="20"/>
          <w:lang w:val="en-US" w:eastAsia="en-US"/>
        </w:rPr>
        <w:t>Products -  A Product may be defined as something produced; e.g. a commodity, a play, a creation, an invention;</w:t>
      </w:r>
    </w:p>
    <w:p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720" w:hanging="294"/>
        <w:jc w:val="both"/>
        <w:rPr>
          <w:rFonts w:ascii="Arial" w:eastAsia="Times New Roman" w:hAnsi="Arial" w:cs="Arial"/>
          <w:sz w:val="20"/>
          <w:lang w:val="en-US" w:eastAsia="en-US"/>
        </w:rPr>
      </w:pPr>
      <w:r w:rsidRPr="00FD20EE">
        <w:rPr>
          <w:rFonts w:ascii="Arial" w:eastAsia="Times New Roman" w:hAnsi="Arial" w:cs="Arial"/>
          <w:sz w:val="20"/>
          <w:lang w:val="en-US" w:eastAsia="en-US"/>
        </w:rPr>
        <w:t>Artefacts - An Artefact may be defined as an object that has been intentionally made or produced for a certain purpose e.g. a broadcast video, a film, a documentary, an object, an item; and</w:t>
      </w:r>
    </w:p>
    <w:p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720" w:hanging="294"/>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Prototypes - A Prototype may be defined as an original model on which something is patterned e.g. a model, a mock-up, dummies, or paradigm. </w:t>
      </w:r>
    </w:p>
    <w:p w:rsidR="00FE508B" w:rsidRPr="00FD20EE" w:rsidRDefault="00FE508B" w:rsidP="000B27B9">
      <w:pPr>
        <w:pStyle w:val="Heading3"/>
        <w:spacing w:before="360"/>
        <w:jc w:val="both"/>
        <w:rPr>
          <w:sz w:val="24"/>
        </w:rPr>
      </w:pPr>
      <w:bookmarkStart w:id="368" w:name="_Toc516160107"/>
      <w:bookmarkStart w:id="369" w:name="_Toc516219443"/>
      <w:bookmarkStart w:id="370" w:name="_Toc516496087"/>
      <w:bookmarkStart w:id="371" w:name="_Toc516829459"/>
      <w:r w:rsidRPr="00FD20EE">
        <w:rPr>
          <w:sz w:val="24"/>
        </w:rPr>
        <w:t xml:space="preserve">Additional research </w:t>
      </w:r>
      <w:r w:rsidR="00334F1B" w:rsidRPr="00FD20EE">
        <w:rPr>
          <w:sz w:val="24"/>
        </w:rPr>
        <w:t>sources</w:t>
      </w:r>
      <w:bookmarkEnd w:id="368"/>
      <w:bookmarkEnd w:id="369"/>
      <w:bookmarkEnd w:id="370"/>
      <w:bookmarkEnd w:id="371"/>
    </w:p>
    <w:p w:rsidR="00A23549" w:rsidRPr="00FD20EE" w:rsidRDefault="00A23549" w:rsidP="009D4A54">
      <w:pPr>
        <w:pStyle w:val="ListParagraph"/>
        <w:numPr>
          <w:ilvl w:val="0"/>
          <w:numId w:val="100"/>
        </w:numPr>
        <w:spacing w:after="0" w:line="240" w:lineRule="auto"/>
        <w:ind w:left="426" w:hanging="426"/>
        <w:jc w:val="both"/>
        <w:rPr>
          <w:rFonts w:ascii="Arial" w:hAnsi="Arial" w:cs="Arial"/>
          <w:sz w:val="20"/>
          <w:lang w:val="en-US"/>
        </w:rPr>
      </w:pPr>
      <w:r w:rsidRPr="00FD20EE">
        <w:rPr>
          <w:rFonts w:ascii="Arial" w:hAnsi="Arial" w:cs="Arial"/>
          <w:b/>
          <w:sz w:val="20"/>
          <w:lang w:val="en-US"/>
        </w:rPr>
        <w:t xml:space="preserve">Article 10.3.3, </w:t>
      </w:r>
      <w:r w:rsidRPr="00FD20EE">
        <w:rPr>
          <w:rFonts w:ascii="Arial" w:hAnsi="Arial" w:cs="Arial"/>
          <w:b/>
          <w:i/>
          <w:sz w:val="20"/>
          <w:lang w:val="en-US"/>
        </w:rPr>
        <w:t>Research Funds</w:t>
      </w:r>
      <w:r w:rsidRPr="00FD20EE">
        <w:rPr>
          <w:rFonts w:ascii="Arial" w:hAnsi="Arial" w:cs="Arial"/>
          <w:sz w:val="20"/>
          <w:lang w:val="en-US"/>
        </w:rPr>
        <w:t xml:space="preserve">.  </w:t>
      </w:r>
      <w:r w:rsidR="00334F1B" w:rsidRPr="00FD20EE">
        <w:rPr>
          <w:rFonts w:ascii="Arial" w:hAnsi="Arial" w:cs="Arial"/>
          <w:sz w:val="20"/>
          <w:lang w:val="en-US"/>
        </w:rPr>
        <w:t xml:space="preserve">The academic career requires funds for research, scholarship, and creative activities. Collaborative relations with the private sector can be a source for such funds, through R&amp;D agreements, consultancy, or allocation of a share of IP </w:t>
      </w:r>
      <w:r w:rsidR="00E57DC1">
        <w:rPr>
          <w:rFonts w:ascii="Arial" w:hAnsi="Arial" w:cs="Arial"/>
          <w:sz w:val="20"/>
          <w:lang w:val="en-US"/>
        </w:rPr>
        <w:t>Commercialization</w:t>
      </w:r>
      <w:r w:rsidR="00334F1B" w:rsidRPr="00FD20EE">
        <w:rPr>
          <w:rFonts w:ascii="Arial" w:hAnsi="Arial" w:cs="Arial"/>
          <w:sz w:val="20"/>
          <w:lang w:val="en-US"/>
        </w:rPr>
        <w:t xml:space="preserve"> revenues. In essence the Institution may, for example allocate a greater portion of its own share of revenues towards the creators’ research department, which the Creators can then tap into to fund other research activities.</w:t>
      </w:r>
    </w:p>
    <w:p w:rsidR="00FE508B" w:rsidRPr="00FD20EE" w:rsidRDefault="00D63989" w:rsidP="000B27B9">
      <w:pPr>
        <w:pStyle w:val="Heading3"/>
        <w:spacing w:before="360"/>
        <w:jc w:val="both"/>
        <w:rPr>
          <w:sz w:val="24"/>
        </w:rPr>
      </w:pPr>
      <w:bookmarkStart w:id="372" w:name="_Toc516160108"/>
      <w:bookmarkStart w:id="373" w:name="_Toc516219444"/>
      <w:bookmarkStart w:id="374" w:name="_Toc516496088"/>
      <w:bookmarkStart w:id="375" w:name="_Toc516829460"/>
      <w:r w:rsidRPr="00FD20EE">
        <w:rPr>
          <w:sz w:val="24"/>
        </w:rPr>
        <w:t>Access to e</w:t>
      </w:r>
      <w:r w:rsidR="00FE508B" w:rsidRPr="00FD20EE">
        <w:rPr>
          <w:sz w:val="24"/>
        </w:rPr>
        <w:t>quity</w:t>
      </w:r>
      <w:r w:rsidRPr="00FD20EE">
        <w:rPr>
          <w:sz w:val="24"/>
        </w:rPr>
        <w:t xml:space="preserve"> in spin-offs</w:t>
      </w:r>
      <w:bookmarkEnd w:id="372"/>
      <w:bookmarkEnd w:id="373"/>
      <w:bookmarkEnd w:id="374"/>
      <w:bookmarkEnd w:id="375"/>
    </w:p>
    <w:p w:rsidR="002B426B" w:rsidRPr="00FD20EE" w:rsidRDefault="00B02FB0" w:rsidP="009D4A54">
      <w:pPr>
        <w:pStyle w:val="ListParagraph"/>
        <w:numPr>
          <w:ilvl w:val="0"/>
          <w:numId w:val="100"/>
        </w:numPr>
        <w:spacing w:after="0" w:line="240" w:lineRule="auto"/>
        <w:ind w:left="426" w:hanging="426"/>
        <w:jc w:val="both"/>
        <w:rPr>
          <w:rFonts w:ascii="Arial" w:hAnsi="Arial" w:cs="Arial"/>
          <w:sz w:val="20"/>
          <w:lang w:val="en-US"/>
        </w:rPr>
      </w:pPr>
      <w:r w:rsidRPr="00FD20EE">
        <w:rPr>
          <w:rFonts w:ascii="Arial" w:hAnsi="Arial" w:cs="Arial"/>
          <w:b/>
          <w:sz w:val="20"/>
          <w:lang w:val="en-US"/>
        </w:rPr>
        <w:t>Article 10.3.</w:t>
      </w:r>
      <w:r w:rsidR="00C167C5" w:rsidRPr="00FD20EE">
        <w:rPr>
          <w:rFonts w:ascii="Arial" w:hAnsi="Arial" w:cs="Arial"/>
          <w:b/>
          <w:sz w:val="20"/>
          <w:lang w:val="en-US"/>
        </w:rPr>
        <w:t>4,</w:t>
      </w:r>
      <w:r w:rsidRPr="00FD20EE">
        <w:rPr>
          <w:rFonts w:ascii="Arial" w:hAnsi="Arial" w:cs="Arial"/>
          <w:b/>
          <w:sz w:val="20"/>
          <w:lang w:val="en-US"/>
        </w:rPr>
        <w:t xml:space="preserve"> </w:t>
      </w:r>
      <w:r w:rsidRPr="00FD20EE">
        <w:rPr>
          <w:rFonts w:ascii="Arial" w:hAnsi="Arial" w:cs="Arial"/>
          <w:b/>
          <w:i/>
          <w:sz w:val="20"/>
          <w:lang w:val="en-US"/>
        </w:rPr>
        <w:t xml:space="preserve">Shares in a </w:t>
      </w:r>
      <w:r w:rsidR="00C167C5" w:rsidRPr="00FD20EE">
        <w:rPr>
          <w:rFonts w:ascii="Arial" w:hAnsi="Arial" w:cs="Arial"/>
          <w:b/>
          <w:i/>
          <w:sz w:val="20"/>
          <w:lang w:val="en-US"/>
        </w:rPr>
        <w:t>Commercialization Entity</w:t>
      </w:r>
      <w:r w:rsidRPr="00FD20EE">
        <w:rPr>
          <w:rFonts w:ascii="Arial" w:hAnsi="Arial" w:cs="Arial"/>
          <w:sz w:val="20"/>
          <w:lang w:val="en-US"/>
        </w:rPr>
        <w:t xml:space="preserve">.  </w:t>
      </w:r>
      <w:r w:rsidR="002B426B" w:rsidRPr="00FD20EE">
        <w:rPr>
          <w:rFonts w:ascii="Arial" w:hAnsi="Arial" w:cs="Arial"/>
          <w:sz w:val="20"/>
          <w:lang w:val="en-US"/>
        </w:rPr>
        <w:t>Almost all start-ups are severely cash constrained. As such, they do not have the resources to pay upfront fees typical to a license to industry. To accommodate this fact, some Institutions take equity in lieu of cash when they license their technologies to startup companies. Equity is also a way for the University to share some of the risk associated with the start-ups.</w:t>
      </w:r>
      <w:r w:rsidR="002B426B" w:rsidRPr="00FD20EE">
        <w:rPr>
          <w:rStyle w:val="FootnoteReference"/>
          <w:rFonts w:ascii="Arial" w:hAnsi="Arial" w:cs="Arial"/>
          <w:sz w:val="20"/>
          <w:lang w:val="en-US"/>
        </w:rPr>
        <w:footnoteReference w:id="192"/>
      </w:r>
      <w:r w:rsidR="002B426B" w:rsidRPr="00FD20EE">
        <w:rPr>
          <w:rFonts w:ascii="Arial" w:hAnsi="Arial" w:cs="Arial"/>
          <w:sz w:val="20"/>
          <w:lang w:val="en-US"/>
        </w:rPr>
        <w:t xml:space="preserve"> </w:t>
      </w:r>
    </w:p>
    <w:p w:rsidR="002B426B" w:rsidRPr="00FD20EE" w:rsidRDefault="002B426B" w:rsidP="00B7519E">
      <w:pPr>
        <w:pStyle w:val="ListParagraph"/>
        <w:spacing w:after="0" w:line="240" w:lineRule="auto"/>
        <w:ind w:left="426"/>
        <w:jc w:val="both"/>
        <w:rPr>
          <w:rFonts w:ascii="Arial" w:hAnsi="Arial" w:cs="Arial"/>
          <w:iCs/>
          <w:color w:val="000000" w:themeColor="text1"/>
          <w:sz w:val="20"/>
          <w:lang w:val="en-US"/>
        </w:rPr>
      </w:pPr>
    </w:p>
    <w:p w:rsidR="00B02FB0" w:rsidRPr="00FD20EE" w:rsidRDefault="00334F1B" w:rsidP="009D4A54">
      <w:pPr>
        <w:pStyle w:val="ListParagraph"/>
        <w:numPr>
          <w:ilvl w:val="0"/>
          <w:numId w:val="100"/>
        </w:numPr>
        <w:spacing w:after="0" w:line="240" w:lineRule="auto"/>
        <w:ind w:left="426" w:hanging="426"/>
        <w:jc w:val="both"/>
        <w:rPr>
          <w:rFonts w:ascii="Arial" w:hAnsi="Arial" w:cs="Arial"/>
          <w:iCs/>
          <w:color w:val="000000" w:themeColor="text1"/>
          <w:sz w:val="20"/>
          <w:lang w:val="en-US"/>
        </w:rPr>
      </w:pPr>
      <w:r w:rsidRPr="00FD20EE">
        <w:rPr>
          <w:rFonts w:ascii="Arial" w:hAnsi="Arial" w:cs="Arial"/>
          <w:b/>
          <w:iCs/>
          <w:color w:val="000000" w:themeColor="text1"/>
          <w:sz w:val="20"/>
          <w:lang w:val="en-US"/>
        </w:rPr>
        <w:t>Shares percentage of the inventor versus the Institution</w:t>
      </w:r>
      <w:r w:rsidRPr="00FD20EE">
        <w:rPr>
          <w:rFonts w:ascii="Arial" w:hAnsi="Arial" w:cs="Arial"/>
          <w:iCs/>
          <w:color w:val="000000" w:themeColor="text1"/>
          <w:sz w:val="20"/>
          <w:lang w:val="en-US"/>
        </w:rPr>
        <w:t xml:space="preserve">. </w:t>
      </w:r>
      <w:r w:rsidR="00B02FB0" w:rsidRPr="00FD20EE">
        <w:rPr>
          <w:rFonts w:ascii="Arial" w:hAnsi="Arial" w:cs="Arial"/>
          <w:iCs/>
          <w:color w:val="000000" w:themeColor="text1"/>
          <w:sz w:val="20"/>
          <w:lang w:val="en-US"/>
        </w:rPr>
        <w:t xml:space="preserve">The University of Edinburgh “Spin Out Support Guide” provides detailed support on how shares should be allocated with the IP Creators and what percentage of shares the Institution should take.  An excerpt from this Guide is presented below and provides detail as to the option where the IP Creators benefit sharing from licensing revenue needs to be waived in view of the allocation of shares [Option 2 </w:t>
      </w:r>
      <w:r w:rsidR="00C167C5" w:rsidRPr="00FD20EE">
        <w:rPr>
          <w:rFonts w:ascii="Arial" w:hAnsi="Arial" w:cs="Arial"/>
          <w:iCs/>
          <w:color w:val="000000" w:themeColor="text1"/>
          <w:sz w:val="20"/>
          <w:lang w:val="en-US"/>
        </w:rPr>
        <w:t xml:space="preserve">in </w:t>
      </w:r>
      <w:r w:rsidR="00B02FB0" w:rsidRPr="00FD20EE">
        <w:rPr>
          <w:rFonts w:ascii="Arial" w:hAnsi="Arial" w:cs="Arial"/>
          <w:iCs/>
          <w:color w:val="000000" w:themeColor="text1"/>
          <w:sz w:val="20"/>
          <w:lang w:val="en-US"/>
        </w:rPr>
        <w:t>Article</w:t>
      </w:r>
      <w:r w:rsidR="00C167C5" w:rsidRPr="00FD20EE">
        <w:rPr>
          <w:rFonts w:ascii="Arial" w:hAnsi="Arial" w:cs="Arial"/>
          <w:iCs/>
          <w:color w:val="000000" w:themeColor="text1"/>
          <w:sz w:val="20"/>
          <w:lang w:val="en-US"/>
        </w:rPr>
        <w:t>s</w:t>
      </w:r>
      <w:r w:rsidR="00B02FB0" w:rsidRPr="00FD20EE">
        <w:rPr>
          <w:rFonts w:ascii="Arial" w:hAnsi="Arial" w:cs="Arial"/>
          <w:iCs/>
          <w:color w:val="000000" w:themeColor="text1"/>
          <w:sz w:val="20"/>
          <w:lang w:val="en-US"/>
        </w:rPr>
        <w:t xml:space="preserve"> 10.3.</w:t>
      </w:r>
      <w:r w:rsidR="00C167C5" w:rsidRPr="00FD20EE">
        <w:rPr>
          <w:rFonts w:ascii="Arial" w:hAnsi="Arial" w:cs="Arial"/>
          <w:iCs/>
          <w:color w:val="000000" w:themeColor="text1"/>
          <w:sz w:val="20"/>
          <w:lang w:val="en-US"/>
        </w:rPr>
        <w:t>4.1 and 10.3.4.2</w:t>
      </w:r>
      <w:r w:rsidR="00B02FB0" w:rsidRPr="00FD20EE">
        <w:rPr>
          <w:rFonts w:ascii="Arial" w:hAnsi="Arial" w:cs="Arial"/>
          <w:iCs/>
          <w:color w:val="000000" w:themeColor="text1"/>
          <w:sz w:val="20"/>
          <w:lang w:val="en-US"/>
        </w:rPr>
        <w:t>]:</w:t>
      </w:r>
    </w:p>
    <w:p w:rsidR="00B02FB0" w:rsidRPr="00FD20EE" w:rsidRDefault="00B02FB0" w:rsidP="00B7519E">
      <w:pPr>
        <w:spacing w:after="0" w:line="240" w:lineRule="auto"/>
        <w:jc w:val="both"/>
        <w:rPr>
          <w:rFonts w:ascii="Arial" w:hAnsi="Arial" w:cs="Arial"/>
          <w:iCs/>
          <w:color w:val="000000" w:themeColor="text1"/>
          <w:lang w:val="en-US"/>
        </w:rPr>
      </w:pPr>
    </w:p>
    <w:p w:rsidR="00C97054" w:rsidRPr="00FD20EE" w:rsidRDefault="00C97054"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32"/>
          <w:lang w:val="en-US"/>
        </w:rPr>
      </w:pPr>
      <w:r w:rsidRPr="00FD20EE">
        <w:rPr>
          <w:rFonts w:ascii="Arial" w:hAnsi="Arial" w:cs="Arial"/>
          <w:b/>
          <w:sz w:val="20"/>
          <w:szCs w:val="32"/>
          <w:lang w:val="en-US"/>
        </w:rPr>
        <w:lastRenderedPageBreak/>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2B426B" w:rsidRPr="00FD20EE">
        <w:rPr>
          <w:rFonts w:ascii="Arial" w:hAnsi="Arial" w:cs="Arial"/>
          <w:b/>
          <w:sz w:val="20"/>
          <w:szCs w:val="32"/>
          <w:lang w:val="en-US"/>
        </w:rPr>
        <w:t>Example of Share Allocation in Start</w:t>
      </w:r>
      <w:r w:rsidR="000B27B9" w:rsidRPr="00FD20EE">
        <w:rPr>
          <w:rFonts w:ascii="Arial" w:hAnsi="Arial" w:cs="Arial"/>
          <w:b/>
          <w:sz w:val="20"/>
          <w:szCs w:val="32"/>
          <w:lang w:val="en-US"/>
        </w:rPr>
        <w:t>-</w:t>
      </w:r>
      <w:r w:rsidR="002B426B" w:rsidRPr="00FD20EE">
        <w:rPr>
          <w:rFonts w:ascii="Arial" w:hAnsi="Arial" w:cs="Arial"/>
          <w:b/>
          <w:sz w:val="20"/>
          <w:szCs w:val="32"/>
          <w:lang w:val="en-US"/>
        </w:rPr>
        <w:t xml:space="preserve">ups </w:t>
      </w:r>
      <w:r w:rsidRPr="00FD20EE">
        <w:rPr>
          <w:rFonts w:ascii="Arial" w:hAnsi="Arial" w:cs="Arial"/>
          <w:b/>
          <w:sz w:val="20"/>
          <w:szCs w:val="32"/>
          <w:lang w:val="en-US"/>
        </w:rPr>
        <w:t>– University of Edinburgh (UK)</w:t>
      </w:r>
    </w:p>
    <w:p w:rsidR="00C97054" w:rsidRPr="00FD20EE" w:rsidRDefault="00C97054"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Cs w:val="32"/>
          <w:lang w:val="en-US"/>
        </w:rPr>
      </w:pPr>
    </w:p>
    <w:p w:rsidR="00B02FB0" w:rsidRPr="00FD20EE" w:rsidRDefault="00C97054"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Times New Roman" w:hAnsi="Arial" w:cs="Arial"/>
          <w:i/>
          <w:sz w:val="20"/>
          <w:lang w:val="en-US" w:eastAsia="en-US"/>
        </w:rPr>
      </w:pPr>
      <w:r w:rsidRPr="00FD20EE">
        <w:rPr>
          <w:rFonts w:ascii="Arial" w:eastAsia="Times New Roman" w:hAnsi="Arial" w:cs="Arial"/>
          <w:i/>
          <w:sz w:val="20"/>
          <w:lang w:val="en-US" w:eastAsia="en-US"/>
        </w:rPr>
        <w:t>“</w:t>
      </w:r>
      <w:r w:rsidR="00B02FB0" w:rsidRPr="00FD20EE">
        <w:rPr>
          <w:rFonts w:ascii="Arial" w:eastAsia="Times New Roman" w:hAnsi="Arial" w:cs="Arial"/>
          <w:i/>
          <w:sz w:val="20"/>
          <w:lang w:val="en-US" w:eastAsia="en-US"/>
        </w:rPr>
        <w:t xml:space="preserve">The University expects to be a significant shareholder in the spin-out company because of the resources and permission it makes available to the spin-out. Typically the University’s shareholding will be equal to that of the academic founders. The size of the shareholding agreeable to the University is dependent on a number of factors: for example, the roles of the individual researchers in the company; the IP; pre-company formation project-specific investment; and the involvement of the University in reaching the stage where a spin-out is possible. Spin-out equity will also need to be shared between all those involved in the company such as the management team and (future) employees. This is a key issue that needs to be dealt with early in the process and can be partly addressed with a share option scheme to reward future input. It will be important to future investors that the division of the company’s equity (both current and any share options) appropriately recognises and rewards those people who are key to the strategic direction and growth of the company. Inventors of the University-owned IP required by the company, who are active in the company formation process, can usually choose to take founding equity in the company or to share in the revenue received by the University in relation to the technology licence agreement. If founders also received income from the technology licence agreement, as per the University’s staff revenue sharing policy, they would be rewarded twice for the same activity (commonly known as ‘double dipping’). As such, founder researchers </w:t>
      </w:r>
      <w:r w:rsidR="00B02FB0" w:rsidRPr="00FD20EE">
        <w:rPr>
          <w:rFonts w:ascii="Arial" w:eastAsia="Times New Roman" w:hAnsi="Arial" w:cs="Arial"/>
          <w:b/>
          <w:i/>
          <w:sz w:val="20"/>
          <w:lang w:val="en-US" w:eastAsia="en-US"/>
        </w:rPr>
        <w:t>are asked to waive their right to receive income that may flow in the future under the technology licence agreement</w:t>
      </w:r>
      <w:r w:rsidR="00B02FB0" w:rsidRPr="00FD20EE">
        <w:rPr>
          <w:rFonts w:ascii="Arial" w:eastAsia="Times New Roman" w:hAnsi="Arial" w:cs="Arial"/>
          <w:i/>
          <w:sz w:val="20"/>
          <w:lang w:val="en-US" w:eastAsia="en-US"/>
        </w:rPr>
        <w:t>. Founders are able to purchase shares in an arm’s-length transaction alongside other investors without affecting their right to share in the University’s future income. It is typical for inventors who are actively participating in the company to take founding equity in the spinout, while any inventors who are not actively participating usually share in the University’s revenue. Allocating founding equity in this way aligns with the expectations of investors who wish to see those critical to the company being rewarded through the success of the company (via an increased share price).</w:t>
      </w:r>
      <w:r w:rsidRPr="00FD20EE">
        <w:rPr>
          <w:rFonts w:ascii="Arial" w:eastAsia="Times New Roman" w:hAnsi="Arial" w:cs="Arial"/>
          <w:i/>
          <w:sz w:val="20"/>
          <w:lang w:val="en-US" w:eastAsia="en-US"/>
        </w:rPr>
        <w:t>”</w:t>
      </w:r>
      <w:r w:rsidR="00B02FB0" w:rsidRPr="00FD20EE">
        <w:rPr>
          <w:rFonts w:ascii="Arial" w:eastAsia="Times New Roman" w:hAnsi="Arial" w:cs="Arial"/>
          <w:i/>
          <w:sz w:val="20"/>
          <w:lang w:val="en-US" w:eastAsia="en-US"/>
        </w:rPr>
        <w:t xml:space="preserve"> </w:t>
      </w:r>
    </w:p>
    <w:p w:rsidR="008E2F0B" w:rsidRPr="00FD20EE" w:rsidRDefault="008E2F0B" w:rsidP="000B27B9">
      <w:pPr>
        <w:pStyle w:val="Heading3"/>
        <w:spacing w:before="360"/>
        <w:jc w:val="both"/>
        <w:rPr>
          <w:sz w:val="24"/>
        </w:rPr>
      </w:pPr>
      <w:bookmarkStart w:id="376" w:name="_Toc516160109"/>
      <w:bookmarkStart w:id="377" w:name="_Toc516219445"/>
      <w:bookmarkStart w:id="378" w:name="_Toc516496089"/>
      <w:bookmarkStart w:id="379" w:name="_Toc516829461"/>
      <w:r w:rsidRPr="00FD20EE">
        <w:rPr>
          <w:sz w:val="24"/>
        </w:rPr>
        <w:t>Further examples of incentives</w:t>
      </w:r>
      <w:bookmarkEnd w:id="376"/>
      <w:bookmarkEnd w:id="377"/>
      <w:bookmarkEnd w:id="378"/>
      <w:bookmarkEnd w:id="379"/>
    </w:p>
    <w:p w:rsidR="00F76347" w:rsidRPr="00FD20EE" w:rsidRDefault="008E2F0B" w:rsidP="009D4A54">
      <w:pPr>
        <w:pStyle w:val="ListParagraph"/>
        <w:numPr>
          <w:ilvl w:val="0"/>
          <w:numId w:val="111"/>
        </w:numPr>
        <w:spacing w:line="240" w:lineRule="auto"/>
        <w:ind w:left="426" w:hanging="426"/>
        <w:jc w:val="both"/>
        <w:rPr>
          <w:sz w:val="20"/>
          <w:lang w:val="en-US"/>
        </w:rPr>
      </w:pPr>
      <w:r w:rsidRPr="00FD20EE">
        <w:rPr>
          <w:rFonts w:ascii="Arial" w:hAnsi="Arial" w:cs="Arial"/>
          <w:b/>
          <w:sz w:val="20"/>
          <w:lang w:val="en-US"/>
        </w:rPr>
        <w:t xml:space="preserve">Article 10.3.1, </w:t>
      </w:r>
      <w:r w:rsidRPr="00C04211">
        <w:rPr>
          <w:rFonts w:ascii="Arial" w:hAnsi="Arial" w:cs="Arial"/>
          <w:b/>
          <w:i/>
          <w:sz w:val="20"/>
          <w:lang w:val="en-US" w:eastAsia="en-US"/>
        </w:rPr>
        <w:t xml:space="preserve">Other incentives will include, but are not limited to, the incentives described in Article 10.3.2. – 10.3.4:  </w:t>
      </w:r>
      <w:r w:rsidRPr="00C04211">
        <w:rPr>
          <w:rFonts w:ascii="Arial" w:hAnsi="Arial" w:cs="Arial"/>
          <w:sz w:val="20"/>
          <w:lang w:val="en-US" w:eastAsia="en-US"/>
        </w:rPr>
        <w:t xml:space="preserve">The Template leaves it open to the Institution to give consideration to other incentives.  A range of financial and non-financial incentives is summarized in </w:t>
      </w:r>
      <w:hyperlink w:anchor="Box80" w:history="1">
        <w:r w:rsidR="00893F8F">
          <w:rPr>
            <w:rStyle w:val="Hyperlink"/>
            <w:rFonts w:ascii="Arial" w:hAnsi="Arial" w:cs="Arial"/>
            <w:sz w:val="20"/>
            <w:lang w:val="en-US" w:eastAsia="en-US"/>
          </w:rPr>
          <w:t>Box 80</w:t>
        </w:r>
      </w:hyperlink>
      <w:r w:rsidRPr="00FD20EE">
        <w:rPr>
          <w:rFonts w:ascii="Arial" w:hAnsi="Arial" w:cs="Arial"/>
          <w:sz w:val="20"/>
          <w:lang w:val="en-US" w:eastAsia="en-US"/>
        </w:rPr>
        <w:t xml:space="preserve">.  </w:t>
      </w:r>
    </w:p>
    <w:tbl>
      <w:tblPr>
        <w:tblW w:w="0" w:type="auto"/>
        <w:tblInd w:w="426" w:type="dxa"/>
        <w:tblLook w:val="04A0" w:firstRow="1" w:lastRow="0" w:firstColumn="1" w:lastColumn="0" w:noHBand="0" w:noVBand="1"/>
      </w:tblPr>
      <w:tblGrid>
        <w:gridCol w:w="4277"/>
        <w:gridCol w:w="4323"/>
      </w:tblGrid>
      <w:tr w:rsidR="00334F1B" w:rsidRPr="00FD20EE" w:rsidTr="00B7519E">
        <w:tc>
          <w:tcPr>
            <w:tcW w:w="8816" w:type="dxa"/>
            <w:gridSpan w:val="2"/>
            <w:shd w:val="clear" w:color="auto" w:fill="D9D9D9" w:themeFill="background1" w:themeFillShade="D9"/>
          </w:tcPr>
          <w:p w:rsidR="00334F1B" w:rsidRPr="00FD20EE" w:rsidRDefault="00334F1B" w:rsidP="00B7519E">
            <w:pPr>
              <w:rPr>
                <w:rFonts w:ascii="Arial" w:hAnsi="Arial" w:cs="Arial"/>
                <w:sz w:val="20"/>
                <w:lang w:val="en-US"/>
              </w:rPr>
            </w:pPr>
            <w:r w:rsidRPr="00FD20EE">
              <w:rPr>
                <w:rFonts w:ascii="Arial" w:hAnsi="Arial" w:cs="Arial"/>
                <w:b/>
                <w:sz w:val="20"/>
                <w:szCs w:val="32"/>
                <w:lang w:val="en-US"/>
              </w:rPr>
              <w:t xml:space="preserve">Box </w:t>
            </w:r>
            <w:bookmarkStart w:id="380" w:name="Box80"/>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bookmarkEnd w:id="380"/>
            <w:r w:rsidRPr="00FD20EE">
              <w:rPr>
                <w:rFonts w:ascii="Arial" w:hAnsi="Arial" w:cs="Arial"/>
                <w:b/>
                <w:sz w:val="20"/>
                <w:szCs w:val="32"/>
                <w:lang w:val="en-US"/>
              </w:rPr>
              <w:t xml:space="preserve"> </w:t>
            </w:r>
            <w:r w:rsidRPr="00FD20EE">
              <w:rPr>
                <w:rFonts w:ascii="Arial" w:hAnsi="Arial" w:cs="Arial"/>
                <w:b/>
                <w:sz w:val="20"/>
                <w:lang w:val="en-US"/>
              </w:rPr>
              <w:t>Overview of possible incentives</w:t>
            </w:r>
          </w:p>
        </w:tc>
      </w:tr>
      <w:tr w:rsidR="00A23549" w:rsidRPr="00FD20EE" w:rsidTr="00B7519E">
        <w:tc>
          <w:tcPr>
            <w:tcW w:w="4392" w:type="dxa"/>
            <w:shd w:val="clear" w:color="auto" w:fill="002060"/>
          </w:tcPr>
          <w:p w:rsidR="00A23549" w:rsidRPr="00FD20EE" w:rsidRDefault="00334F1B" w:rsidP="00B7519E">
            <w:pPr>
              <w:jc w:val="center"/>
              <w:rPr>
                <w:rFonts w:ascii="Arial" w:hAnsi="Arial" w:cs="Arial"/>
                <w:sz w:val="20"/>
                <w:lang w:val="en-US"/>
              </w:rPr>
            </w:pPr>
            <w:r w:rsidRPr="00FD20EE">
              <w:rPr>
                <w:rFonts w:ascii="Arial" w:hAnsi="Arial" w:cs="Arial"/>
                <w:sz w:val="20"/>
                <w:lang w:val="en-US"/>
              </w:rPr>
              <w:t>Financial</w:t>
            </w:r>
            <w:r w:rsidR="00A23549" w:rsidRPr="00FD20EE">
              <w:rPr>
                <w:rFonts w:ascii="Arial" w:hAnsi="Arial" w:cs="Arial"/>
                <w:sz w:val="20"/>
                <w:lang w:val="en-US"/>
              </w:rPr>
              <w:t xml:space="preserve"> incentives</w:t>
            </w:r>
          </w:p>
        </w:tc>
        <w:tc>
          <w:tcPr>
            <w:tcW w:w="4424" w:type="dxa"/>
            <w:shd w:val="clear" w:color="auto" w:fill="002060"/>
          </w:tcPr>
          <w:p w:rsidR="00A23549" w:rsidRPr="00FD20EE" w:rsidRDefault="00A23549" w:rsidP="00B7519E">
            <w:pPr>
              <w:jc w:val="center"/>
              <w:rPr>
                <w:rFonts w:ascii="Arial" w:hAnsi="Arial" w:cs="Arial"/>
                <w:sz w:val="20"/>
                <w:lang w:val="en-US"/>
              </w:rPr>
            </w:pPr>
            <w:r w:rsidRPr="00FD20EE">
              <w:rPr>
                <w:rFonts w:ascii="Arial" w:hAnsi="Arial" w:cs="Arial"/>
                <w:sz w:val="20"/>
                <w:lang w:val="en-US"/>
              </w:rPr>
              <w:t>Non-</w:t>
            </w:r>
            <w:r w:rsidR="00334F1B" w:rsidRPr="00FD20EE">
              <w:rPr>
                <w:rFonts w:ascii="Arial" w:hAnsi="Arial" w:cs="Arial"/>
                <w:sz w:val="20"/>
                <w:lang w:val="en-US"/>
              </w:rPr>
              <w:t>financial</w:t>
            </w:r>
            <w:r w:rsidRPr="00FD20EE">
              <w:rPr>
                <w:rFonts w:ascii="Arial" w:hAnsi="Arial" w:cs="Arial"/>
                <w:sz w:val="20"/>
                <w:lang w:val="en-US"/>
              </w:rPr>
              <w:t xml:space="preserve"> incentives</w:t>
            </w:r>
          </w:p>
        </w:tc>
      </w:tr>
      <w:tr w:rsidR="00A23549" w:rsidRPr="00FD20EE" w:rsidTr="00B7519E">
        <w:tc>
          <w:tcPr>
            <w:tcW w:w="4392" w:type="dxa"/>
            <w:shd w:val="clear" w:color="auto" w:fill="F2F2F2" w:themeFill="background1" w:themeFillShade="F2"/>
          </w:tcPr>
          <w:p w:rsidR="00A23549" w:rsidRPr="00FD20EE" w:rsidRDefault="00A23549" w:rsidP="009D4A54">
            <w:pPr>
              <w:pStyle w:val="ListParagraph"/>
              <w:numPr>
                <w:ilvl w:val="0"/>
                <w:numId w:val="109"/>
              </w:numPr>
              <w:ind w:left="283" w:hanging="283"/>
              <w:jc w:val="both"/>
              <w:rPr>
                <w:rFonts w:ascii="Arial" w:hAnsi="Arial" w:cs="Arial"/>
                <w:sz w:val="20"/>
                <w:lang w:val="en-US"/>
              </w:rPr>
            </w:pPr>
            <w:r w:rsidRPr="00FD20EE">
              <w:rPr>
                <w:rFonts w:ascii="Arial" w:hAnsi="Arial" w:cs="Arial"/>
                <w:sz w:val="20"/>
                <w:lang w:val="en-US"/>
              </w:rPr>
              <w:t>fair remuneration and benefit-sharing arrangements</w:t>
            </w:r>
            <w:r w:rsidR="008E2F0B" w:rsidRPr="00FD20EE">
              <w:rPr>
                <w:rFonts w:ascii="Arial" w:hAnsi="Arial" w:cs="Arial"/>
                <w:sz w:val="20"/>
                <w:lang w:val="en-US"/>
              </w:rPr>
              <w:t xml:space="preserve"> (Article 10.2)</w:t>
            </w:r>
          </w:p>
        </w:tc>
        <w:tc>
          <w:tcPr>
            <w:tcW w:w="4424" w:type="dxa"/>
            <w:shd w:val="clear" w:color="auto" w:fill="F2F2F2" w:themeFill="background1" w:themeFillShade="F2"/>
          </w:tcPr>
          <w:p w:rsidR="00A23549" w:rsidRPr="00FD20EE" w:rsidRDefault="00334F1B" w:rsidP="009D4A54">
            <w:pPr>
              <w:pStyle w:val="ListParagraph"/>
              <w:numPr>
                <w:ilvl w:val="0"/>
                <w:numId w:val="110"/>
              </w:numPr>
              <w:ind w:left="290" w:hanging="268"/>
              <w:jc w:val="both"/>
              <w:rPr>
                <w:rFonts w:ascii="Arial" w:hAnsi="Arial" w:cs="Arial"/>
                <w:sz w:val="20"/>
                <w:lang w:val="en-US"/>
              </w:rPr>
            </w:pPr>
            <w:r w:rsidRPr="00FD20EE">
              <w:rPr>
                <w:rFonts w:ascii="Arial" w:hAnsi="Arial" w:cs="Arial"/>
                <w:sz w:val="20"/>
                <w:lang w:val="en-US"/>
              </w:rPr>
              <w:t>ownership of the IP results</w:t>
            </w:r>
          </w:p>
        </w:tc>
      </w:tr>
      <w:tr w:rsidR="00A23549" w:rsidRPr="00FD20EE" w:rsidTr="00B7519E">
        <w:tc>
          <w:tcPr>
            <w:tcW w:w="4392" w:type="dxa"/>
            <w:shd w:val="clear" w:color="auto" w:fill="F2F2F2" w:themeFill="background1" w:themeFillShade="F2"/>
          </w:tcPr>
          <w:p w:rsidR="00A23549" w:rsidRPr="00FD20EE" w:rsidRDefault="00334F1B" w:rsidP="009D4A54">
            <w:pPr>
              <w:pStyle w:val="ListParagraph"/>
              <w:numPr>
                <w:ilvl w:val="0"/>
                <w:numId w:val="109"/>
              </w:numPr>
              <w:ind w:left="283" w:hanging="283"/>
              <w:jc w:val="both"/>
              <w:rPr>
                <w:rFonts w:ascii="Arial" w:hAnsi="Arial" w:cs="Arial"/>
                <w:sz w:val="20"/>
                <w:lang w:val="en-US"/>
              </w:rPr>
            </w:pPr>
            <w:r w:rsidRPr="00FD20EE">
              <w:rPr>
                <w:rFonts w:ascii="Arial" w:hAnsi="Arial" w:cs="Arial"/>
                <w:sz w:val="20"/>
                <w:lang w:val="en-US"/>
              </w:rPr>
              <w:t>access to resources for further research activities</w:t>
            </w:r>
            <w:r w:rsidR="008E2F0B" w:rsidRPr="00FD20EE">
              <w:rPr>
                <w:rFonts w:ascii="Arial" w:hAnsi="Arial" w:cs="Arial"/>
                <w:sz w:val="20"/>
                <w:lang w:val="en-US"/>
              </w:rPr>
              <w:t xml:space="preserve"> (Article 10.3.3)</w:t>
            </w:r>
          </w:p>
        </w:tc>
        <w:tc>
          <w:tcPr>
            <w:tcW w:w="4424" w:type="dxa"/>
            <w:shd w:val="clear" w:color="auto" w:fill="F2F2F2" w:themeFill="background1" w:themeFillShade="F2"/>
          </w:tcPr>
          <w:p w:rsidR="00A23549" w:rsidRPr="00FD20EE" w:rsidRDefault="00334F1B" w:rsidP="009D4A54">
            <w:pPr>
              <w:pStyle w:val="ListParagraph"/>
              <w:numPr>
                <w:ilvl w:val="0"/>
                <w:numId w:val="110"/>
              </w:numPr>
              <w:ind w:left="290" w:hanging="268"/>
              <w:jc w:val="both"/>
              <w:rPr>
                <w:rFonts w:ascii="Arial" w:hAnsi="Arial" w:cs="Arial"/>
                <w:sz w:val="20"/>
                <w:lang w:val="en-US"/>
              </w:rPr>
            </w:pPr>
            <w:r w:rsidRPr="00FD20EE">
              <w:rPr>
                <w:rFonts w:ascii="Arial" w:hAnsi="Arial" w:cs="Arial"/>
                <w:sz w:val="20"/>
                <w:lang w:val="en-US"/>
              </w:rPr>
              <w:t>training, business development and commercialization support</w:t>
            </w:r>
          </w:p>
        </w:tc>
      </w:tr>
      <w:tr w:rsidR="00A23549" w:rsidRPr="00FD20EE" w:rsidTr="00B7519E">
        <w:tc>
          <w:tcPr>
            <w:tcW w:w="4392" w:type="dxa"/>
            <w:shd w:val="clear" w:color="auto" w:fill="F2F2F2" w:themeFill="background1" w:themeFillShade="F2"/>
          </w:tcPr>
          <w:p w:rsidR="00A23549" w:rsidRPr="00FD20EE" w:rsidRDefault="00334F1B" w:rsidP="009D4A54">
            <w:pPr>
              <w:pStyle w:val="ListParagraph"/>
              <w:numPr>
                <w:ilvl w:val="0"/>
                <w:numId w:val="109"/>
              </w:numPr>
              <w:ind w:left="283" w:hanging="283"/>
              <w:jc w:val="both"/>
              <w:rPr>
                <w:rFonts w:ascii="Arial" w:hAnsi="Arial" w:cs="Arial"/>
                <w:sz w:val="20"/>
                <w:lang w:val="en-US"/>
              </w:rPr>
            </w:pPr>
            <w:r w:rsidRPr="00FD20EE">
              <w:rPr>
                <w:rFonts w:ascii="Arial" w:hAnsi="Arial" w:cs="Arial"/>
                <w:sz w:val="20"/>
                <w:lang w:val="en-US"/>
              </w:rPr>
              <w:t>salary increase</w:t>
            </w:r>
          </w:p>
        </w:tc>
        <w:tc>
          <w:tcPr>
            <w:tcW w:w="4424" w:type="dxa"/>
            <w:shd w:val="clear" w:color="auto" w:fill="F2F2F2" w:themeFill="background1" w:themeFillShade="F2"/>
          </w:tcPr>
          <w:p w:rsidR="00A23549" w:rsidRPr="00FD20EE" w:rsidRDefault="00334F1B" w:rsidP="009D4A54">
            <w:pPr>
              <w:pStyle w:val="ListParagraph"/>
              <w:numPr>
                <w:ilvl w:val="0"/>
                <w:numId w:val="110"/>
              </w:numPr>
              <w:ind w:left="290" w:hanging="268"/>
              <w:rPr>
                <w:rFonts w:ascii="Arial" w:hAnsi="Arial" w:cs="Arial"/>
                <w:sz w:val="20"/>
                <w:lang w:val="en-US"/>
              </w:rPr>
            </w:pPr>
            <w:r w:rsidRPr="00FD20EE">
              <w:rPr>
                <w:rFonts w:ascii="Arial" w:hAnsi="Arial" w:cs="Arial"/>
                <w:sz w:val="20"/>
                <w:lang w:val="en-US"/>
              </w:rPr>
              <w:t>career development criteria</w:t>
            </w:r>
          </w:p>
        </w:tc>
      </w:tr>
      <w:tr w:rsidR="00A23549" w:rsidRPr="00FD20EE" w:rsidTr="00B7519E">
        <w:tc>
          <w:tcPr>
            <w:tcW w:w="4392" w:type="dxa"/>
            <w:shd w:val="clear" w:color="auto" w:fill="F2F2F2" w:themeFill="background1" w:themeFillShade="F2"/>
          </w:tcPr>
          <w:p w:rsidR="00A23549" w:rsidRPr="00FD20EE" w:rsidRDefault="00D63989" w:rsidP="009D4A54">
            <w:pPr>
              <w:pStyle w:val="ListParagraph"/>
              <w:numPr>
                <w:ilvl w:val="0"/>
                <w:numId w:val="109"/>
              </w:numPr>
              <w:ind w:left="283" w:hanging="283"/>
              <w:jc w:val="both"/>
              <w:rPr>
                <w:rFonts w:ascii="Arial" w:hAnsi="Arial" w:cs="Arial"/>
                <w:sz w:val="20"/>
                <w:lang w:val="en-US"/>
              </w:rPr>
            </w:pPr>
            <w:r w:rsidRPr="00FD20EE">
              <w:rPr>
                <w:rFonts w:ascii="Arial" w:hAnsi="Arial" w:cs="Arial"/>
                <w:sz w:val="20"/>
                <w:lang w:val="en-US"/>
              </w:rPr>
              <w:t xml:space="preserve">direct </w:t>
            </w:r>
            <w:r w:rsidR="00334F1B" w:rsidRPr="00FD20EE">
              <w:rPr>
                <w:rFonts w:ascii="Arial" w:hAnsi="Arial" w:cs="Arial"/>
                <w:sz w:val="20"/>
                <w:lang w:val="en-US"/>
              </w:rPr>
              <w:t xml:space="preserve">financial rewards </w:t>
            </w:r>
            <w:r w:rsidRPr="00FD20EE">
              <w:rPr>
                <w:rFonts w:ascii="Arial" w:hAnsi="Arial" w:cs="Arial"/>
                <w:sz w:val="20"/>
                <w:lang w:val="en-US"/>
              </w:rPr>
              <w:t xml:space="preserve">offered </w:t>
            </w:r>
            <w:r w:rsidR="00334F1B" w:rsidRPr="00FD20EE">
              <w:rPr>
                <w:rFonts w:ascii="Arial" w:hAnsi="Arial" w:cs="Arial"/>
                <w:sz w:val="20"/>
                <w:lang w:val="en-US"/>
              </w:rPr>
              <w:t xml:space="preserve">to </w:t>
            </w:r>
            <w:r w:rsidRPr="00FD20EE">
              <w:rPr>
                <w:rFonts w:ascii="Arial" w:hAnsi="Arial" w:cs="Arial"/>
                <w:sz w:val="20"/>
                <w:lang w:val="en-US"/>
              </w:rPr>
              <w:t>Creators who were involved in successful patent applications</w:t>
            </w:r>
            <w:r w:rsidR="0061291A" w:rsidRPr="00FD20EE">
              <w:rPr>
                <w:rStyle w:val="FootnoteReference"/>
                <w:rFonts w:ascii="Arial" w:hAnsi="Arial" w:cs="Arial"/>
                <w:sz w:val="20"/>
                <w:lang w:val="en-US"/>
              </w:rPr>
              <w:footnoteReference w:id="193"/>
            </w:r>
          </w:p>
        </w:tc>
        <w:tc>
          <w:tcPr>
            <w:tcW w:w="4424" w:type="dxa"/>
            <w:shd w:val="clear" w:color="auto" w:fill="F2F2F2" w:themeFill="background1" w:themeFillShade="F2"/>
          </w:tcPr>
          <w:p w:rsidR="00A23549" w:rsidRPr="00FD20EE" w:rsidRDefault="00334F1B" w:rsidP="009D4A54">
            <w:pPr>
              <w:pStyle w:val="ListParagraph"/>
              <w:numPr>
                <w:ilvl w:val="0"/>
                <w:numId w:val="110"/>
              </w:numPr>
              <w:ind w:left="290" w:hanging="268"/>
              <w:jc w:val="both"/>
              <w:rPr>
                <w:rFonts w:ascii="Arial" w:hAnsi="Arial" w:cs="Arial"/>
                <w:sz w:val="20"/>
                <w:lang w:val="en-US"/>
              </w:rPr>
            </w:pPr>
            <w:r w:rsidRPr="00FD20EE">
              <w:rPr>
                <w:rFonts w:ascii="Arial" w:hAnsi="Arial" w:cs="Arial"/>
                <w:sz w:val="20"/>
                <w:lang w:val="en-US"/>
              </w:rPr>
              <w:t>laboratory equipment</w:t>
            </w:r>
          </w:p>
        </w:tc>
      </w:tr>
      <w:tr w:rsidR="00A23549" w:rsidRPr="00FD20EE" w:rsidTr="00B7519E">
        <w:tc>
          <w:tcPr>
            <w:tcW w:w="4392" w:type="dxa"/>
            <w:shd w:val="clear" w:color="auto" w:fill="F2F2F2" w:themeFill="background1" w:themeFillShade="F2"/>
          </w:tcPr>
          <w:p w:rsidR="00A23549" w:rsidRPr="00FD20EE" w:rsidRDefault="00334F1B" w:rsidP="009D4A54">
            <w:pPr>
              <w:pStyle w:val="ListParagraph"/>
              <w:numPr>
                <w:ilvl w:val="0"/>
                <w:numId w:val="109"/>
              </w:numPr>
              <w:ind w:left="283" w:hanging="283"/>
              <w:jc w:val="both"/>
              <w:rPr>
                <w:rFonts w:ascii="Arial" w:hAnsi="Arial" w:cs="Arial"/>
                <w:sz w:val="20"/>
                <w:lang w:val="en-US"/>
              </w:rPr>
            </w:pPr>
            <w:r w:rsidRPr="00FD20EE">
              <w:rPr>
                <w:rFonts w:ascii="Arial" w:hAnsi="Arial" w:cs="Arial"/>
                <w:sz w:val="20"/>
                <w:lang w:val="en-US"/>
              </w:rPr>
              <w:t>access to equity in spin-off companies</w:t>
            </w:r>
          </w:p>
        </w:tc>
        <w:tc>
          <w:tcPr>
            <w:tcW w:w="4424" w:type="dxa"/>
            <w:shd w:val="clear" w:color="auto" w:fill="F2F2F2" w:themeFill="background1" w:themeFillShade="F2"/>
          </w:tcPr>
          <w:p w:rsidR="00A23549" w:rsidRPr="00FD20EE" w:rsidRDefault="00334F1B" w:rsidP="009D4A54">
            <w:pPr>
              <w:pStyle w:val="ListParagraph"/>
              <w:numPr>
                <w:ilvl w:val="0"/>
                <w:numId w:val="110"/>
              </w:numPr>
              <w:ind w:left="290" w:hanging="268"/>
              <w:jc w:val="both"/>
              <w:rPr>
                <w:rFonts w:ascii="Arial" w:hAnsi="Arial" w:cs="Arial"/>
                <w:sz w:val="20"/>
                <w:lang w:val="en-US"/>
              </w:rPr>
            </w:pPr>
            <w:r w:rsidRPr="00FD20EE">
              <w:rPr>
                <w:rFonts w:ascii="Arial" w:hAnsi="Arial" w:cs="Arial"/>
                <w:sz w:val="20"/>
                <w:lang w:val="en-US"/>
              </w:rPr>
              <w:t>sabbaticals; mobility</w:t>
            </w:r>
            <w:r w:rsidR="00072C7B" w:rsidRPr="00FD20EE">
              <w:rPr>
                <w:rStyle w:val="FootnoteReference"/>
                <w:rFonts w:ascii="Arial" w:hAnsi="Arial" w:cs="Arial"/>
                <w:sz w:val="20"/>
                <w:lang w:val="en-US"/>
              </w:rPr>
              <w:footnoteReference w:id="194"/>
            </w:r>
            <w:r w:rsidR="00072C7B" w:rsidRPr="00FD20EE">
              <w:rPr>
                <w:rFonts w:ascii="Arial" w:hAnsi="Arial" w:cs="Arial"/>
                <w:sz w:val="20"/>
                <w:lang w:val="en-US"/>
              </w:rPr>
              <w:t>.</w:t>
            </w:r>
          </w:p>
        </w:tc>
      </w:tr>
      <w:tr w:rsidR="00A23549" w:rsidRPr="00FD20EE" w:rsidTr="00B7519E">
        <w:tc>
          <w:tcPr>
            <w:tcW w:w="4392" w:type="dxa"/>
            <w:shd w:val="clear" w:color="auto" w:fill="F2F2F2" w:themeFill="background1" w:themeFillShade="F2"/>
          </w:tcPr>
          <w:p w:rsidR="00A23549" w:rsidRPr="00FD20EE" w:rsidRDefault="00334F1B" w:rsidP="009D4A54">
            <w:pPr>
              <w:pStyle w:val="ListParagraph"/>
              <w:numPr>
                <w:ilvl w:val="0"/>
                <w:numId w:val="109"/>
              </w:numPr>
              <w:ind w:left="283" w:hanging="283"/>
              <w:jc w:val="both"/>
              <w:rPr>
                <w:rFonts w:ascii="Arial" w:hAnsi="Arial" w:cs="Arial"/>
                <w:sz w:val="20"/>
                <w:lang w:val="en-US"/>
              </w:rPr>
            </w:pPr>
            <w:r w:rsidRPr="00FD20EE">
              <w:rPr>
                <w:rFonts w:ascii="Arial" w:hAnsi="Arial" w:cs="Arial"/>
                <w:sz w:val="20"/>
                <w:lang w:val="en-US"/>
              </w:rPr>
              <w:t>taxation issues</w:t>
            </w:r>
          </w:p>
        </w:tc>
        <w:tc>
          <w:tcPr>
            <w:tcW w:w="4424" w:type="dxa"/>
            <w:shd w:val="clear" w:color="auto" w:fill="F2F2F2" w:themeFill="background1" w:themeFillShade="F2"/>
          </w:tcPr>
          <w:p w:rsidR="00A23549" w:rsidRPr="00FD20EE" w:rsidRDefault="00334F1B" w:rsidP="009D4A54">
            <w:pPr>
              <w:pStyle w:val="ListParagraph"/>
              <w:numPr>
                <w:ilvl w:val="0"/>
                <w:numId w:val="110"/>
              </w:numPr>
              <w:ind w:left="290" w:hanging="268"/>
              <w:jc w:val="both"/>
              <w:rPr>
                <w:rFonts w:ascii="Arial" w:hAnsi="Arial" w:cs="Arial"/>
                <w:sz w:val="20"/>
                <w:lang w:val="en-US"/>
              </w:rPr>
            </w:pPr>
            <w:r w:rsidRPr="00FD20EE">
              <w:rPr>
                <w:rFonts w:ascii="Arial" w:hAnsi="Arial" w:cs="Arial"/>
                <w:sz w:val="20"/>
                <w:lang w:val="en-US"/>
              </w:rPr>
              <w:t>prestige</w:t>
            </w:r>
          </w:p>
        </w:tc>
      </w:tr>
    </w:tbl>
    <w:p w:rsidR="00B02FB0" w:rsidRPr="00FD20EE" w:rsidRDefault="00B02FB0" w:rsidP="00B7519E">
      <w:pPr>
        <w:spacing w:line="240" w:lineRule="auto"/>
        <w:rPr>
          <w:rFonts w:ascii="Arial" w:hAnsi="Arial" w:cs="Arial"/>
          <w:lang w:val="en-US" w:bidi="he-IL"/>
        </w:rPr>
      </w:pPr>
    </w:p>
    <w:p w:rsidR="00817C4F" w:rsidRPr="00FD20EE" w:rsidRDefault="00FA7A7B" w:rsidP="00817C4F">
      <w:pPr>
        <w:pStyle w:val="Heading3"/>
      </w:pPr>
      <w:bookmarkStart w:id="381" w:name="_Useful_Resources_Related"/>
      <w:bookmarkStart w:id="382" w:name="_Toc516160110"/>
      <w:bookmarkStart w:id="383" w:name="_Toc516219446"/>
      <w:bookmarkStart w:id="384" w:name="_Toc516496090"/>
      <w:bookmarkStart w:id="385" w:name="_Toc516829462"/>
      <w:bookmarkEnd w:id="381"/>
      <w:r w:rsidRPr="00FD20EE">
        <w:lastRenderedPageBreak/>
        <w:t>Useful</w:t>
      </w:r>
      <w:r w:rsidR="00B02FB0" w:rsidRPr="00FD20EE">
        <w:t xml:space="preserve"> </w:t>
      </w:r>
      <w:r w:rsidR="00817C4F" w:rsidRPr="00FD20EE">
        <w:t>Resources</w:t>
      </w:r>
      <w:r w:rsidR="00B02FB0" w:rsidRPr="00FD20EE">
        <w:t xml:space="preserve"> </w:t>
      </w:r>
      <w:r w:rsidR="003901ED" w:rsidRPr="00FD20EE">
        <w:t xml:space="preserve">Related </w:t>
      </w:r>
      <w:r w:rsidR="00B02FB0" w:rsidRPr="00FD20EE">
        <w:t>to Article 10</w:t>
      </w:r>
      <w:bookmarkEnd w:id="382"/>
      <w:bookmarkEnd w:id="383"/>
      <w:bookmarkEnd w:id="384"/>
      <w:bookmarkEnd w:id="385"/>
    </w:p>
    <w:p w:rsidR="00FA7A7B" w:rsidRPr="00FD20EE" w:rsidRDefault="00FA7A7B" w:rsidP="009D4A54">
      <w:pPr>
        <w:pStyle w:val="ListParagraph"/>
        <w:numPr>
          <w:ilvl w:val="0"/>
          <w:numId w:val="111"/>
        </w:numPr>
        <w:spacing w:after="0" w:line="240" w:lineRule="auto"/>
        <w:ind w:left="426" w:hanging="426"/>
        <w:jc w:val="both"/>
        <w:rPr>
          <w:rFonts w:ascii="Arial" w:eastAsia="Times New Roman" w:hAnsi="Arial" w:cs="Arial"/>
          <w:b/>
          <w:color w:val="000000" w:themeColor="text1"/>
          <w:sz w:val="20"/>
          <w:lang w:val="en-US" w:eastAsia="en-US"/>
        </w:rPr>
      </w:pPr>
      <w:r w:rsidRPr="00FD20EE">
        <w:rPr>
          <w:rFonts w:ascii="Arial" w:eastAsia="Times New Roman" w:hAnsi="Arial" w:cs="Arial"/>
          <w:b/>
          <w:color w:val="000000" w:themeColor="text1"/>
          <w:sz w:val="20"/>
          <w:lang w:val="en-US" w:eastAsia="en-US"/>
        </w:rPr>
        <w:t>General publication</w:t>
      </w:r>
      <w:r w:rsidR="009C0F1C" w:rsidRPr="00FD20EE">
        <w:rPr>
          <w:rFonts w:ascii="Arial" w:eastAsia="Times New Roman" w:hAnsi="Arial" w:cs="Arial"/>
          <w:b/>
          <w:color w:val="000000" w:themeColor="text1"/>
          <w:sz w:val="20"/>
          <w:lang w:val="en-US" w:eastAsia="en-US"/>
        </w:rPr>
        <w:t>s</w:t>
      </w:r>
      <w:r w:rsidRPr="00FD20EE">
        <w:rPr>
          <w:rFonts w:ascii="Arial" w:eastAsia="Times New Roman" w:hAnsi="Arial" w:cs="Arial"/>
          <w:b/>
          <w:color w:val="000000" w:themeColor="text1"/>
          <w:sz w:val="20"/>
          <w:lang w:val="en-US" w:eastAsia="en-US"/>
        </w:rPr>
        <w:t xml:space="preserve"> </w:t>
      </w:r>
      <w:r w:rsidR="009C0F1C" w:rsidRPr="00FD20EE">
        <w:rPr>
          <w:rFonts w:ascii="Arial" w:eastAsia="Times New Roman" w:hAnsi="Arial" w:cs="Arial"/>
          <w:b/>
          <w:color w:val="000000" w:themeColor="text1"/>
          <w:sz w:val="20"/>
          <w:lang w:val="en-US" w:eastAsia="en-US"/>
        </w:rPr>
        <w:t>referring</w:t>
      </w:r>
      <w:r w:rsidRPr="00FD20EE">
        <w:rPr>
          <w:rFonts w:ascii="Arial" w:eastAsia="Times New Roman" w:hAnsi="Arial" w:cs="Arial"/>
          <w:b/>
          <w:color w:val="000000" w:themeColor="text1"/>
          <w:sz w:val="20"/>
          <w:lang w:val="en-US" w:eastAsia="en-US"/>
        </w:rPr>
        <w:t xml:space="preserve"> incentives for commercialization of academic </w:t>
      </w:r>
      <w:r w:rsidR="009C0F1C" w:rsidRPr="00FD20EE">
        <w:rPr>
          <w:rFonts w:ascii="Arial" w:eastAsia="Times New Roman" w:hAnsi="Arial" w:cs="Arial"/>
          <w:b/>
          <w:color w:val="000000" w:themeColor="text1"/>
          <w:sz w:val="20"/>
          <w:lang w:val="en-US" w:eastAsia="en-US"/>
        </w:rPr>
        <w:t>research:</w:t>
      </w:r>
    </w:p>
    <w:p w:rsidR="009C0F1C" w:rsidRPr="00FD20EE" w:rsidRDefault="003E7703" w:rsidP="009D4A54">
      <w:pPr>
        <w:pStyle w:val="FootnoteText"/>
        <w:numPr>
          <w:ilvl w:val="1"/>
          <w:numId w:val="140"/>
        </w:numPr>
        <w:ind w:left="851" w:hanging="425"/>
        <w:jc w:val="both"/>
        <w:rPr>
          <w:rStyle w:val="Hyperlink"/>
          <w:rFonts w:ascii="Arial" w:hAnsi="Arial" w:cs="Arial"/>
          <w:color w:val="auto"/>
          <w:u w:val="none"/>
          <w:lang w:val="en-US"/>
        </w:rPr>
      </w:pPr>
      <w:r w:rsidRPr="00FD20EE">
        <w:rPr>
          <w:rFonts w:ascii="Arial" w:hAnsi="Arial" w:cs="Arial"/>
          <w:lang w:val="en-US"/>
        </w:rPr>
        <w:t xml:space="preserve">Zuniga, P. and Correa, P., </w:t>
      </w:r>
      <w:hyperlink r:id="rId144" w:history="1">
        <w:r w:rsidRPr="00FD20EE">
          <w:rPr>
            <w:rStyle w:val="Hyperlink"/>
            <w:rFonts w:ascii="Arial" w:hAnsi="Arial" w:cs="Arial"/>
            <w:lang w:val="en-US"/>
          </w:rPr>
          <w:t>Technology Transfer from Public Research Organizations</w:t>
        </w:r>
      </w:hyperlink>
      <w:r w:rsidR="009C0F1C" w:rsidRPr="00FD20EE">
        <w:rPr>
          <w:rStyle w:val="Hyperlink"/>
          <w:rFonts w:ascii="Arial" w:hAnsi="Arial" w:cs="Arial"/>
          <w:color w:val="auto"/>
          <w:u w:val="none"/>
          <w:lang w:val="en-US"/>
        </w:rPr>
        <w:t>, World Bank</w:t>
      </w:r>
      <w:r w:rsidR="009C0F1C" w:rsidRPr="00FD20EE">
        <w:rPr>
          <w:rStyle w:val="FootnoteReference"/>
          <w:rFonts w:ascii="Arial" w:hAnsi="Arial" w:cs="Arial"/>
          <w:lang w:val="en-US"/>
        </w:rPr>
        <w:footnoteReference w:id="195"/>
      </w:r>
    </w:p>
    <w:p w:rsidR="00FA7A7B" w:rsidRPr="00FD20EE" w:rsidRDefault="003E7703" w:rsidP="009D4A54">
      <w:pPr>
        <w:pStyle w:val="FootnoteText"/>
        <w:numPr>
          <w:ilvl w:val="1"/>
          <w:numId w:val="140"/>
        </w:numPr>
        <w:ind w:left="851" w:hanging="425"/>
        <w:jc w:val="both"/>
        <w:rPr>
          <w:rFonts w:ascii="Arial" w:hAnsi="Arial" w:cs="Arial"/>
          <w:lang w:val="en-US"/>
        </w:rPr>
      </w:pPr>
      <w:r w:rsidRPr="00FD20EE">
        <w:rPr>
          <w:rFonts w:ascii="Arial" w:hAnsi="Arial" w:cs="Arial"/>
          <w:lang w:val="en-US"/>
        </w:rPr>
        <w:t xml:space="preserve">Association for University Research and Industry Links (AURIL), Universities UK (2002), </w:t>
      </w:r>
      <w:r w:rsidR="00FA7A7B" w:rsidRPr="00FD20EE">
        <w:rPr>
          <w:rFonts w:ascii="Arial" w:hAnsi="Arial" w:cs="Arial"/>
          <w:i/>
          <w:lang w:val="en-US"/>
        </w:rPr>
        <w:t>A Guide to Managing Intellectual Property. Strategic Decision-Making in</w:t>
      </w:r>
      <w:r w:rsidR="009C0F1C" w:rsidRPr="00FD20EE">
        <w:rPr>
          <w:rFonts w:ascii="Arial" w:hAnsi="Arial" w:cs="Arial"/>
          <w:i/>
          <w:lang w:val="en-US"/>
        </w:rPr>
        <w:t xml:space="preserve"> </w:t>
      </w:r>
      <w:r w:rsidR="00FA7A7B" w:rsidRPr="00FD20EE">
        <w:rPr>
          <w:rFonts w:ascii="Arial" w:hAnsi="Arial" w:cs="Arial"/>
          <w:i/>
          <w:lang w:val="en-US"/>
        </w:rPr>
        <w:t xml:space="preserve">Universities, </w:t>
      </w:r>
      <w:hyperlink r:id="rId145" w:history="1">
        <w:r w:rsidR="00FA7A7B" w:rsidRPr="00FD20EE">
          <w:rPr>
            <w:rStyle w:val="Hyperlink"/>
            <w:rFonts w:ascii="Arial" w:hAnsi="Arial" w:cs="Arial"/>
            <w:lang w:val="en-US"/>
          </w:rPr>
          <w:t>Chapter 4: Incentives</w:t>
        </w:r>
      </w:hyperlink>
      <w:r w:rsidR="00FA7A7B" w:rsidRPr="00FD20EE">
        <w:rPr>
          <w:rFonts w:ascii="Arial" w:hAnsi="Arial" w:cs="Arial"/>
          <w:lang w:val="en-US"/>
        </w:rPr>
        <w:t>, pp. 60-69</w:t>
      </w:r>
    </w:p>
    <w:p w:rsidR="0095446F" w:rsidRPr="00FD20EE" w:rsidRDefault="00FA7A7B" w:rsidP="009D4A54">
      <w:pPr>
        <w:pStyle w:val="FootnoteText"/>
        <w:numPr>
          <w:ilvl w:val="1"/>
          <w:numId w:val="140"/>
        </w:numPr>
        <w:ind w:left="851" w:hanging="425"/>
        <w:jc w:val="both"/>
        <w:rPr>
          <w:rFonts w:ascii="Arial" w:hAnsi="Arial" w:cs="Arial"/>
          <w:lang w:val="en-US"/>
        </w:rPr>
      </w:pPr>
      <w:r w:rsidRPr="00FD20EE">
        <w:rPr>
          <w:rFonts w:ascii="Arial" w:hAnsi="Arial" w:cs="Arial"/>
          <w:lang w:val="en-US"/>
        </w:rPr>
        <w:t>Scheinberg, S; Norgren, A</w:t>
      </w:r>
      <w:r w:rsidR="009C0F1C" w:rsidRPr="00FD20EE">
        <w:rPr>
          <w:rFonts w:ascii="Arial" w:hAnsi="Arial" w:cs="Arial"/>
          <w:lang w:val="en-US"/>
        </w:rPr>
        <w:t>.</w:t>
      </w:r>
      <w:r w:rsidRPr="00FD20EE">
        <w:rPr>
          <w:rFonts w:ascii="Arial" w:hAnsi="Arial" w:cs="Arial"/>
          <w:lang w:val="en-US"/>
        </w:rPr>
        <w:t xml:space="preserve">; Käll, </w:t>
      </w:r>
      <w:r w:rsidR="009C0F1C" w:rsidRPr="00FD20EE">
        <w:rPr>
          <w:rFonts w:ascii="Arial" w:hAnsi="Arial" w:cs="Arial"/>
          <w:lang w:val="en-US"/>
        </w:rPr>
        <w:t>J. (2009),</w:t>
      </w:r>
      <w:r w:rsidRPr="00FD20EE">
        <w:rPr>
          <w:rFonts w:ascii="Arial" w:hAnsi="Arial" w:cs="Arial"/>
          <w:lang w:val="en-US"/>
        </w:rPr>
        <w:t xml:space="preserve"> </w:t>
      </w:r>
      <w:hyperlink r:id="rId146" w:history="1">
        <w:r w:rsidRPr="00FD20EE">
          <w:rPr>
            <w:rStyle w:val="Hyperlink"/>
            <w:rFonts w:ascii="Arial" w:hAnsi="Arial" w:cs="Arial"/>
            <w:i/>
            <w:lang w:val="en-US"/>
          </w:rPr>
          <w:t>A Comparative Analysis of Institutional Innovation and IP Policies, Strategies and Practices. Results of the Micro-Level Analysis of the IP Unilink project</w:t>
        </w:r>
      </w:hyperlink>
      <w:r w:rsidRPr="00FD20EE">
        <w:rPr>
          <w:rFonts w:ascii="Arial" w:hAnsi="Arial" w:cs="Arial"/>
          <w:lang w:val="en-US"/>
        </w:rPr>
        <w:t xml:space="preserve">, IP Unilink Consortium  </w:t>
      </w:r>
    </w:p>
    <w:p w:rsidR="003E7703" w:rsidRPr="00FD20EE" w:rsidRDefault="0095446F" w:rsidP="009D4A54">
      <w:pPr>
        <w:pStyle w:val="FootnoteText"/>
        <w:numPr>
          <w:ilvl w:val="1"/>
          <w:numId w:val="140"/>
        </w:numPr>
        <w:ind w:left="851" w:hanging="425"/>
        <w:jc w:val="both"/>
        <w:rPr>
          <w:rFonts w:ascii="Arial" w:hAnsi="Arial" w:cs="Arial"/>
          <w:lang w:val="en-US"/>
        </w:rPr>
      </w:pPr>
      <w:r w:rsidRPr="00FD20EE">
        <w:rPr>
          <w:rFonts w:ascii="Arial" w:hAnsi="Arial" w:cs="Arial"/>
          <w:lang w:val="en-US"/>
        </w:rPr>
        <w:t xml:space="preserve">Yencken, J. and Ralston, L. (2005),  Evaluation of incentives for </w:t>
      </w:r>
      <w:r w:rsidR="00E57DC1">
        <w:rPr>
          <w:rFonts w:ascii="Arial" w:hAnsi="Arial" w:cs="Arial"/>
          <w:lang w:val="en-US"/>
        </w:rPr>
        <w:t>commercialization</w:t>
      </w:r>
      <w:r w:rsidRPr="00FD20EE">
        <w:rPr>
          <w:rFonts w:ascii="Arial" w:hAnsi="Arial" w:cs="Arial"/>
          <w:lang w:val="en-US"/>
        </w:rPr>
        <w:t xml:space="preserve"> of research in Australian universities: a survey of selected Australian universities</w:t>
      </w:r>
      <w:r w:rsidRPr="00FD20EE">
        <w:rPr>
          <w:rStyle w:val="FootnoteReference"/>
          <w:rFonts w:ascii="Arial" w:hAnsi="Arial" w:cs="Arial"/>
          <w:lang w:val="en-US"/>
        </w:rPr>
        <w:footnoteReference w:id="196"/>
      </w:r>
      <w:r w:rsidRPr="00FD20EE">
        <w:rPr>
          <w:rFonts w:ascii="Arial" w:hAnsi="Arial" w:cs="Arial"/>
          <w:lang w:val="en-US"/>
        </w:rPr>
        <w:t xml:space="preserve">  </w:t>
      </w:r>
    </w:p>
    <w:p w:rsidR="003E7703" w:rsidRPr="00FD20EE" w:rsidRDefault="003E7703" w:rsidP="00B7519E">
      <w:pPr>
        <w:pStyle w:val="FootnoteText"/>
        <w:jc w:val="both"/>
        <w:rPr>
          <w:rFonts w:ascii="Arial" w:hAnsi="Arial" w:cs="Arial"/>
          <w:sz w:val="18"/>
          <w:lang w:val="en-US"/>
        </w:rPr>
      </w:pPr>
    </w:p>
    <w:p w:rsidR="003E7703" w:rsidRPr="00FD20EE" w:rsidRDefault="003E7703" w:rsidP="009D4A54">
      <w:pPr>
        <w:pStyle w:val="ListParagraph"/>
        <w:numPr>
          <w:ilvl w:val="0"/>
          <w:numId w:val="111"/>
        </w:numPr>
        <w:spacing w:after="0" w:line="240" w:lineRule="auto"/>
        <w:ind w:left="426" w:hanging="426"/>
        <w:jc w:val="both"/>
        <w:rPr>
          <w:rFonts w:ascii="Arial" w:eastAsia="Times New Roman" w:hAnsi="Arial" w:cs="Arial"/>
          <w:b/>
          <w:color w:val="000000" w:themeColor="text1"/>
          <w:sz w:val="20"/>
          <w:lang w:val="en-US" w:eastAsia="en-US"/>
        </w:rPr>
      </w:pPr>
      <w:r w:rsidRPr="00FD20EE">
        <w:rPr>
          <w:rFonts w:ascii="Arial" w:eastAsia="Times New Roman" w:hAnsi="Arial" w:cs="Arial"/>
          <w:b/>
          <w:color w:val="000000" w:themeColor="text1"/>
          <w:sz w:val="20"/>
          <w:lang w:val="en-US" w:eastAsia="en-US"/>
        </w:rPr>
        <w:t>National legislation on incentives:</w:t>
      </w:r>
    </w:p>
    <w:p w:rsidR="00464282" w:rsidRPr="00FD20EE" w:rsidRDefault="00464282" w:rsidP="009D4A54">
      <w:pPr>
        <w:pStyle w:val="ListParagraph"/>
        <w:numPr>
          <w:ilvl w:val="1"/>
          <w:numId w:val="111"/>
        </w:numPr>
        <w:spacing w:after="0" w:line="240" w:lineRule="auto"/>
        <w:ind w:left="850" w:hanging="425"/>
        <w:jc w:val="both"/>
        <w:rPr>
          <w:rFonts w:ascii="Arial" w:eastAsiaTheme="minorHAnsi" w:hAnsi="Arial" w:cs="Arial"/>
          <w:sz w:val="20"/>
          <w:lang w:val="en-US" w:eastAsia="en-US"/>
        </w:rPr>
      </w:pPr>
      <w:r w:rsidRPr="00FD20EE">
        <w:rPr>
          <w:rFonts w:ascii="Arial" w:eastAsiaTheme="minorHAnsi" w:hAnsi="Arial" w:cs="Arial"/>
          <w:sz w:val="20"/>
          <w:lang w:val="en-US" w:eastAsia="en-US"/>
        </w:rPr>
        <w:t xml:space="preserve">On overview of legislation on inventor compensations in selected low- and middle-income economies is provided in </w:t>
      </w:r>
      <w:hyperlink r:id="rId147" w:history="1">
        <w:r w:rsidRPr="00FD20EE">
          <w:rPr>
            <w:rStyle w:val="Hyperlink"/>
            <w:rFonts w:ascii="Arial" w:eastAsiaTheme="minorHAnsi" w:hAnsi="Arial" w:cs="Arial"/>
            <w:sz w:val="20"/>
            <w:lang w:val="en-US" w:eastAsia="en-US"/>
          </w:rPr>
          <w:t>Harnessing public research for innovation – the role of Intellectual Property</w:t>
        </w:r>
      </w:hyperlink>
      <w:r w:rsidRPr="00FD20EE">
        <w:rPr>
          <w:rFonts w:ascii="Arial" w:eastAsiaTheme="minorHAnsi" w:hAnsi="Arial" w:cs="Arial"/>
          <w:sz w:val="20"/>
          <w:lang w:val="en-US" w:eastAsia="en-US"/>
        </w:rPr>
        <w:t>, Annex table A.4.1.</w:t>
      </w:r>
    </w:p>
    <w:p w:rsidR="003E7703" w:rsidRPr="00FD20EE" w:rsidRDefault="003E7703" w:rsidP="009D4A54">
      <w:pPr>
        <w:pStyle w:val="FootnoteText"/>
        <w:numPr>
          <w:ilvl w:val="1"/>
          <w:numId w:val="141"/>
        </w:numPr>
        <w:ind w:left="851" w:hanging="425"/>
        <w:jc w:val="both"/>
        <w:rPr>
          <w:rFonts w:ascii="Arial" w:hAnsi="Arial" w:cs="Arial"/>
          <w:lang w:val="en-US"/>
        </w:rPr>
      </w:pPr>
      <w:r w:rsidRPr="00FD20EE">
        <w:rPr>
          <w:rFonts w:ascii="Arial" w:eastAsia="Times New Roman" w:hAnsi="Arial" w:cs="Arial"/>
          <w:color w:val="000000" w:themeColor="text1"/>
          <w:lang w:val="en-US" w:eastAsia="en-US"/>
        </w:rPr>
        <w:t xml:space="preserve">Paraskevopoulou, E. (2013), </w:t>
      </w:r>
      <w:hyperlink r:id="rId148" w:history="1">
        <w:r w:rsidRPr="00FD20EE">
          <w:rPr>
            <w:rStyle w:val="Hyperlink"/>
            <w:rFonts w:ascii="Arial" w:eastAsia="Times New Roman" w:hAnsi="Arial" w:cs="Arial"/>
            <w:i/>
            <w:lang w:val="en-US" w:eastAsia="en-US"/>
          </w:rPr>
          <w:t>The adoption of Bayh-Dole type policies in developing countries</w:t>
        </w:r>
      </w:hyperlink>
      <w:r w:rsidRPr="00FD20EE">
        <w:rPr>
          <w:rFonts w:ascii="Arial" w:eastAsia="Times New Roman" w:hAnsi="Arial" w:cs="Arial"/>
          <w:color w:val="000000" w:themeColor="text1"/>
          <w:lang w:val="en-US" w:eastAsia="en-US"/>
        </w:rPr>
        <w:t xml:space="preserve">, World Bank </w:t>
      </w:r>
    </w:p>
    <w:p w:rsidR="003E7703" w:rsidRPr="00FD20EE" w:rsidRDefault="003E7703" w:rsidP="009D4A54">
      <w:pPr>
        <w:pStyle w:val="ListParagraph"/>
        <w:numPr>
          <w:ilvl w:val="1"/>
          <w:numId w:val="141"/>
        </w:numPr>
        <w:spacing w:after="0" w:line="240" w:lineRule="auto"/>
        <w:ind w:left="851" w:hanging="425"/>
        <w:jc w:val="both"/>
        <w:rPr>
          <w:rFonts w:ascii="Arial" w:eastAsia="Times New Roman" w:hAnsi="Arial" w:cs="Arial"/>
          <w:color w:val="000000" w:themeColor="text1"/>
          <w:sz w:val="20"/>
          <w:lang w:val="en-US" w:eastAsia="en-US"/>
        </w:rPr>
      </w:pPr>
      <w:r w:rsidRPr="00FD20EE">
        <w:rPr>
          <w:rFonts w:ascii="Arial" w:hAnsi="Arial" w:cs="Arial"/>
          <w:sz w:val="20"/>
          <w:lang w:val="en-US"/>
        </w:rPr>
        <w:t xml:space="preserve">Article concerning the Commonwealth of Virginia’s legislation on incentives: </w:t>
      </w:r>
      <w:r w:rsidRPr="00FD20EE">
        <w:rPr>
          <w:rFonts w:ascii="Arial" w:hAnsi="Arial" w:cs="Arial"/>
          <w:i/>
          <w:sz w:val="20"/>
          <w:lang w:val="en-US"/>
        </w:rPr>
        <w:t>Incentives for Bioscience Research, Commercialization and Investment in the Commonwealth</w:t>
      </w:r>
      <w:r w:rsidRPr="00FD20EE">
        <w:rPr>
          <w:rFonts w:ascii="Arial" w:hAnsi="Arial" w:cs="Arial"/>
          <w:sz w:val="20"/>
          <w:lang w:val="en-US"/>
        </w:rPr>
        <w:t xml:space="preserve">, </w:t>
      </w:r>
      <w:hyperlink r:id="rId149" w:history="1">
        <w:r w:rsidRPr="00FD20EE">
          <w:rPr>
            <w:rStyle w:val="Hyperlink"/>
            <w:rFonts w:ascii="Arial" w:hAnsi="Arial" w:cs="Arial"/>
            <w:sz w:val="20"/>
            <w:lang w:val="en-US"/>
          </w:rPr>
          <w:t>VirginiaBio website</w:t>
        </w:r>
      </w:hyperlink>
    </w:p>
    <w:p w:rsidR="00FA7A7B" w:rsidRPr="00FD20EE" w:rsidRDefault="00FA7A7B" w:rsidP="00B7519E">
      <w:pPr>
        <w:pStyle w:val="FootnoteText"/>
        <w:ind w:left="851"/>
        <w:rPr>
          <w:rStyle w:val="Hyperlink"/>
          <w:rFonts w:ascii="Arial" w:hAnsi="Arial" w:cs="Arial"/>
          <w:color w:val="auto"/>
          <w:u w:val="none"/>
          <w:lang w:val="en-US"/>
        </w:rPr>
      </w:pPr>
    </w:p>
    <w:p w:rsidR="003E7703" w:rsidRPr="00FD20EE" w:rsidRDefault="003E7703" w:rsidP="009D4A54">
      <w:pPr>
        <w:pStyle w:val="ListParagraph"/>
        <w:numPr>
          <w:ilvl w:val="0"/>
          <w:numId w:val="111"/>
        </w:numPr>
        <w:spacing w:after="0"/>
        <w:ind w:left="426" w:hanging="426"/>
        <w:jc w:val="both"/>
        <w:rPr>
          <w:rFonts w:ascii="Arial" w:eastAsia="Times New Roman" w:hAnsi="Arial" w:cs="Arial"/>
          <w:b/>
          <w:color w:val="000000" w:themeColor="text1"/>
          <w:sz w:val="20"/>
          <w:lang w:val="en-US" w:eastAsia="en-US"/>
        </w:rPr>
      </w:pPr>
      <w:r w:rsidRPr="00FD20EE">
        <w:rPr>
          <w:rFonts w:ascii="Arial" w:eastAsia="Times New Roman" w:hAnsi="Arial" w:cs="Arial"/>
          <w:b/>
          <w:color w:val="000000" w:themeColor="text1"/>
          <w:sz w:val="20"/>
          <w:lang w:val="en-US" w:eastAsia="en-US"/>
        </w:rPr>
        <w:t>University and Research Institution</w:t>
      </w:r>
      <w:r w:rsidR="0095446F" w:rsidRPr="00FD20EE">
        <w:rPr>
          <w:rFonts w:ascii="Arial" w:eastAsia="Times New Roman" w:hAnsi="Arial" w:cs="Arial"/>
          <w:b/>
          <w:color w:val="000000" w:themeColor="text1"/>
          <w:sz w:val="20"/>
          <w:lang w:val="en-US" w:eastAsia="en-US"/>
        </w:rPr>
        <w:t>’</w:t>
      </w:r>
      <w:r w:rsidRPr="00FD20EE">
        <w:rPr>
          <w:rFonts w:ascii="Arial" w:eastAsia="Times New Roman" w:hAnsi="Arial" w:cs="Arial"/>
          <w:b/>
          <w:color w:val="000000" w:themeColor="text1"/>
          <w:sz w:val="20"/>
          <w:lang w:val="en-US" w:eastAsia="en-US"/>
        </w:rPr>
        <w:t>s Guidelines</w:t>
      </w:r>
    </w:p>
    <w:p w:rsidR="003E7703" w:rsidRPr="00FD20EE" w:rsidRDefault="00C87272" w:rsidP="009D4A54">
      <w:pPr>
        <w:pStyle w:val="ListParagraph"/>
        <w:numPr>
          <w:ilvl w:val="1"/>
          <w:numId w:val="142"/>
        </w:numPr>
        <w:spacing w:after="0"/>
        <w:ind w:left="851" w:hanging="425"/>
        <w:jc w:val="both"/>
        <w:rPr>
          <w:rFonts w:ascii="Arial" w:eastAsia="Times New Roman" w:hAnsi="Arial" w:cs="Arial"/>
          <w:color w:val="000000" w:themeColor="text1"/>
          <w:sz w:val="20"/>
          <w:lang w:val="en-US" w:eastAsia="en-US"/>
        </w:rPr>
      </w:pPr>
      <w:hyperlink r:id="rId150" w:history="1">
        <w:r w:rsidR="00FA7A7B" w:rsidRPr="00FD20EE">
          <w:rPr>
            <w:rStyle w:val="Hyperlink"/>
            <w:rFonts w:ascii="Arial" w:eastAsia="Times New Roman" w:hAnsi="Arial" w:cs="Arial"/>
            <w:sz w:val="20"/>
            <w:lang w:val="en-US" w:eastAsia="en-US"/>
          </w:rPr>
          <w:t>Guideline 6 of 2018</w:t>
        </w:r>
      </w:hyperlink>
      <w:r w:rsidR="00FA7A7B" w:rsidRPr="00FD20EE">
        <w:rPr>
          <w:rFonts w:ascii="Arial" w:eastAsia="Times New Roman" w:hAnsi="Arial" w:cs="Arial"/>
          <w:color w:val="000000" w:themeColor="text1"/>
          <w:sz w:val="20"/>
          <w:lang w:val="en-US" w:eastAsia="en-US"/>
        </w:rPr>
        <w:t xml:space="preserve">, </w:t>
      </w:r>
      <w:r w:rsidR="003E7703" w:rsidRPr="00FD20EE">
        <w:rPr>
          <w:rFonts w:ascii="Arial" w:hAnsi="Arial" w:cs="Arial"/>
          <w:color w:val="333333"/>
          <w:sz w:val="20"/>
          <w:lang w:val="en-US"/>
        </w:rPr>
        <w:t xml:space="preserve">National Intellectual Property Management Office (NIPMO) </w:t>
      </w:r>
    </w:p>
    <w:p w:rsidR="00FA7A7B" w:rsidRPr="00FD20EE" w:rsidRDefault="003E7703" w:rsidP="009D4A54">
      <w:pPr>
        <w:pStyle w:val="ListParagraph"/>
        <w:numPr>
          <w:ilvl w:val="1"/>
          <w:numId w:val="142"/>
        </w:numPr>
        <w:spacing w:after="0"/>
        <w:ind w:left="851" w:hanging="425"/>
        <w:jc w:val="both"/>
        <w:rPr>
          <w:rFonts w:ascii="Arial" w:eastAsia="Times New Roman" w:hAnsi="Arial" w:cs="Arial"/>
          <w:color w:val="000000" w:themeColor="text1"/>
          <w:sz w:val="20"/>
          <w:lang w:val="en-US" w:eastAsia="en-US"/>
        </w:rPr>
      </w:pPr>
      <w:r w:rsidRPr="00FD20EE">
        <w:rPr>
          <w:rFonts w:ascii="Arial" w:eastAsia="Times New Roman" w:hAnsi="Arial" w:cs="Arial"/>
          <w:color w:val="000000" w:themeColor="text1"/>
          <w:sz w:val="20"/>
          <w:lang w:val="en-US" w:eastAsia="en-US"/>
        </w:rPr>
        <w:t xml:space="preserve">On university and founder/researcher equity: </w:t>
      </w:r>
      <w:r w:rsidR="00FA7A7B" w:rsidRPr="00FD20EE">
        <w:rPr>
          <w:rFonts w:ascii="Arial" w:eastAsia="Times New Roman" w:hAnsi="Arial" w:cs="Arial"/>
          <w:color w:val="000000" w:themeColor="text1"/>
          <w:sz w:val="20"/>
          <w:lang w:val="en-US" w:eastAsia="en-US"/>
        </w:rPr>
        <w:t>University of Edinburgh</w:t>
      </w:r>
      <w:r w:rsidR="00FA7A7B" w:rsidRPr="00FD20EE">
        <w:rPr>
          <w:rFonts w:ascii="Arial" w:eastAsia="Times New Roman" w:hAnsi="Arial" w:cs="Arial"/>
          <w:sz w:val="20"/>
          <w:lang w:val="en-US" w:eastAsia="en-US"/>
        </w:rPr>
        <w:t xml:space="preserve"> “</w:t>
      </w:r>
      <w:hyperlink r:id="rId151" w:history="1">
        <w:r w:rsidR="00FA7A7B" w:rsidRPr="00FD20EE">
          <w:rPr>
            <w:rStyle w:val="Hyperlink"/>
            <w:rFonts w:ascii="Arial" w:eastAsia="Times New Roman" w:hAnsi="Arial" w:cs="Arial"/>
            <w:sz w:val="20"/>
            <w:lang w:val="en-US" w:eastAsia="en-US"/>
          </w:rPr>
          <w:t>Spin Out Support Guide</w:t>
        </w:r>
      </w:hyperlink>
      <w:r w:rsidR="00FA7A7B" w:rsidRPr="00FD20EE">
        <w:rPr>
          <w:rFonts w:ascii="Arial" w:eastAsia="Times New Roman" w:hAnsi="Arial" w:cs="Arial"/>
          <w:sz w:val="20"/>
          <w:lang w:val="en-US" w:eastAsia="en-US"/>
        </w:rPr>
        <w:t>”</w:t>
      </w:r>
      <w:r w:rsidR="000B27B9" w:rsidRPr="00FD20EE">
        <w:rPr>
          <w:rFonts w:ascii="Arial" w:eastAsia="Times New Roman" w:hAnsi="Arial" w:cs="Arial"/>
          <w:sz w:val="20"/>
          <w:lang w:val="en-US" w:eastAsia="en-US"/>
        </w:rPr>
        <w:t>.</w:t>
      </w:r>
    </w:p>
    <w:p w:rsidR="004B3FAF" w:rsidRPr="00FD20EE" w:rsidRDefault="004B3FAF" w:rsidP="004B3FAF">
      <w:pPr>
        <w:pStyle w:val="ListParagraph"/>
        <w:spacing w:after="0"/>
        <w:ind w:left="851"/>
        <w:jc w:val="both"/>
        <w:rPr>
          <w:rFonts w:ascii="Arial" w:eastAsia="Times New Roman" w:hAnsi="Arial" w:cs="Arial"/>
          <w:color w:val="000000" w:themeColor="text1"/>
          <w:sz w:val="20"/>
          <w:lang w:val="en-US" w:eastAsia="en-US"/>
        </w:rPr>
      </w:pPr>
    </w:p>
    <w:p w:rsidR="003E7703" w:rsidRPr="00FD20EE" w:rsidRDefault="003E7703" w:rsidP="009D4A54">
      <w:pPr>
        <w:pStyle w:val="ListParagraph"/>
        <w:numPr>
          <w:ilvl w:val="0"/>
          <w:numId w:val="111"/>
        </w:numPr>
        <w:spacing w:after="0"/>
        <w:ind w:left="426" w:hanging="426"/>
        <w:jc w:val="both"/>
        <w:rPr>
          <w:rFonts w:ascii="Arial" w:eastAsia="Times New Roman" w:hAnsi="Arial" w:cs="Arial"/>
          <w:b/>
          <w:color w:val="000000" w:themeColor="text1"/>
          <w:sz w:val="20"/>
          <w:lang w:val="en-US" w:eastAsia="en-US"/>
        </w:rPr>
      </w:pPr>
      <w:r w:rsidRPr="00FD20EE">
        <w:rPr>
          <w:rFonts w:ascii="Arial" w:eastAsia="Times New Roman" w:hAnsi="Arial" w:cs="Arial"/>
          <w:b/>
          <w:color w:val="000000" w:themeColor="text1"/>
          <w:sz w:val="20"/>
          <w:lang w:val="en-US" w:eastAsia="en-US"/>
        </w:rPr>
        <w:t>Examples of incentives programs</w:t>
      </w:r>
    </w:p>
    <w:p w:rsidR="003E7703" w:rsidRPr="00FD20EE" w:rsidRDefault="00C87272" w:rsidP="009D4A54">
      <w:pPr>
        <w:pStyle w:val="ListParagraph"/>
        <w:numPr>
          <w:ilvl w:val="1"/>
          <w:numId w:val="143"/>
        </w:numPr>
        <w:spacing w:after="0"/>
        <w:ind w:left="851" w:hanging="425"/>
        <w:jc w:val="both"/>
        <w:rPr>
          <w:rFonts w:ascii="Arial" w:eastAsia="Times New Roman" w:hAnsi="Arial" w:cs="Arial"/>
          <w:color w:val="000000" w:themeColor="text1"/>
          <w:sz w:val="20"/>
          <w:lang w:val="en-US" w:eastAsia="en-US"/>
        </w:rPr>
      </w:pPr>
      <w:hyperlink r:id="rId152" w:anchor="tab=panel-2" w:history="1">
        <w:r w:rsidR="003E7703" w:rsidRPr="00FD20EE">
          <w:rPr>
            <w:rStyle w:val="Hyperlink"/>
            <w:rFonts w:ascii="Arial" w:hAnsi="Arial" w:cs="Arial"/>
            <w:sz w:val="20"/>
            <w:lang w:val="en-US"/>
          </w:rPr>
          <w:t>Waterford Institute of Technology</w:t>
        </w:r>
      </w:hyperlink>
      <w:r w:rsidR="003E7703" w:rsidRPr="00FD20EE">
        <w:rPr>
          <w:rFonts w:ascii="Arial" w:hAnsi="Arial" w:cs="Arial"/>
          <w:sz w:val="20"/>
          <w:lang w:val="en-US"/>
        </w:rPr>
        <w:t>, Ireland (WIT) Intellectual property Policy (excerpt) pp. 17-19</w:t>
      </w:r>
    </w:p>
    <w:p w:rsidR="003E7703" w:rsidRPr="00FD20EE" w:rsidRDefault="00C87272" w:rsidP="009D4A54">
      <w:pPr>
        <w:pStyle w:val="ListParagraph"/>
        <w:numPr>
          <w:ilvl w:val="1"/>
          <w:numId w:val="143"/>
        </w:numPr>
        <w:spacing w:after="0"/>
        <w:ind w:left="851" w:hanging="425"/>
        <w:jc w:val="both"/>
        <w:rPr>
          <w:rFonts w:ascii="Arial" w:eastAsia="Times New Roman" w:hAnsi="Arial" w:cs="Arial"/>
          <w:color w:val="000000" w:themeColor="text1"/>
          <w:sz w:val="20"/>
          <w:lang w:val="en-US" w:eastAsia="en-US"/>
        </w:rPr>
      </w:pPr>
      <w:hyperlink r:id="rId153" w:history="1">
        <w:r w:rsidR="003E7703" w:rsidRPr="00FD20EE">
          <w:rPr>
            <w:rStyle w:val="Hyperlink"/>
            <w:rFonts w:ascii="Arial" w:hAnsi="Arial" w:cs="Arial"/>
            <w:sz w:val="20"/>
            <w:lang w:val="en-US"/>
          </w:rPr>
          <w:t>Innovation Fund Patent Incentive Fund for Research Institutions</w:t>
        </w:r>
      </w:hyperlink>
      <w:r w:rsidR="003E7703" w:rsidRPr="00FD20EE">
        <w:rPr>
          <w:rFonts w:ascii="Arial" w:hAnsi="Arial" w:cs="Arial"/>
          <w:sz w:val="20"/>
          <w:lang w:val="en-US"/>
        </w:rPr>
        <w:t>. Policy and Guidelines for Application (South Africa)</w:t>
      </w:r>
    </w:p>
    <w:p w:rsidR="003E7703" w:rsidRPr="00FD20EE" w:rsidRDefault="00C87272" w:rsidP="009D4A54">
      <w:pPr>
        <w:pStyle w:val="ListParagraph"/>
        <w:numPr>
          <w:ilvl w:val="1"/>
          <w:numId w:val="143"/>
        </w:numPr>
        <w:spacing w:after="0"/>
        <w:ind w:left="851" w:hanging="425"/>
        <w:jc w:val="both"/>
        <w:rPr>
          <w:rFonts w:ascii="Arial" w:eastAsia="Times New Roman" w:hAnsi="Arial" w:cs="Arial"/>
          <w:color w:val="000000" w:themeColor="text1"/>
          <w:sz w:val="20"/>
          <w:lang w:val="en-US" w:eastAsia="en-US"/>
        </w:rPr>
      </w:pPr>
      <w:hyperlink r:id="rId154" w:history="1">
        <w:r w:rsidR="003E7703" w:rsidRPr="00FD20EE">
          <w:rPr>
            <w:rStyle w:val="Hyperlink"/>
            <w:rFonts w:ascii="Arial" w:hAnsi="Arial" w:cs="Arial"/>
            <w:sz w:val="20"/>
            <w:lang w:val="en-US"/>
          </w:rPr>
          <w:t>Oregon State University Incentive Programs</w:t>
        </w:r>
      </w:hyperlink>
      <w:r w:rsidR="003E7703" w:rsidRPr="00FD20EE">
        <w:rPr>
          <w:rFonts w:ascii="Arial" w:hAnsi="Arial" w:cs="Arial"/>
          <w:sz w:val="20"/>
          <w:lang w:val="en-US"/>
        </w:rPr>
        <w:t xml:space="preserve"> provided by the University Research Office</w:t>
      </w:r>
    </w:p>
    <w:p w:rsidR="003E7703" w:rsidRPr="00FD20EE" w:rsidRDefault="00C87272" w:rsidP="009D4A54">
      <w:pPr>
        <w:pStyle w:val="ListParagraph"/>
        <w:numPr>
          <w:ilvl w:val="0"/>
          <w:numId w:val="111"/>
        </w:numPr>
        <w:tabs>
          <w:tab w:val="left" w:pos="1418"/>
        </w:tabs>
        <w:spacing w:after="0"/>
        <w:ind w:left="1418" w:hanging="425"/>
        <w:jc w:val="both"/>
        <w:rPr>
          <w:rFonts w:ascii="Arial" w:hAnsi="Arial" w:cs="Arial"/>
          <w:sz w:val="20"/>
          <w:lang w:val="en-US"/>
        </w:rPr>
      </w:pPr>
      <w:hyperlink r:id="rId155" w:history="1">
        <w:r w:rsidR="003E7703" w:rsidRPr="00FD20EE">
          <w:rPr>
            <w:rStyle w:val="Hyperlink"/>
            <w:rFonts w:ascii="Arial" w:hAnsi="Arial" w:cs="Arial"/>
            <w:sz w:val="20"/>
            <w:lang w:val="en-US"/>
          </w:rPr>
          <w:t>General Research Fund</w:t>
        </w:r>
      </w:hyperlink>
    </w:p>
    <w:p w:rsidR="003E7703" w:rsidRPr="00FD20EE" w:rsidRDefault="00C87272" w:rsidP="009D4A54">
      <w:pPr>
        <w:pStyle w:val="ListParagraph"/>
        <w:numPr>
          <w:ilvl w:val="0"/>
          <w:numId w:val="111"/>
        </w:numPr>
        <w:tabs>
          <w:tab w:val="left" w:pos="1418"/>
        </w:tabs>
        <w:spacing w:after="0"/>
        <w:ind w:left="1418" w:hanging="425"/>
        <w:jc w:val="both"/>
        <w:rPr>
          <w:rFonts w:ascii="Arial" w:hAnsi="Arial" w:cs="Arial"/>
          <w:sz w:val="20"/>
          <w:lang w:val="en-US"/>
        </w:rPr>
      </w:pPr>
      <w:hyperlink r:id="rId156" w:history="1">
        <w:r w:rsidR="003E7703" w:rsidRPr="00FD20EE">
          <w:rPr>
            <w:rStyle w:val="Hyperlink"/>
            <w:rFonts w:ascii="Arial" w:hAnsi="Arial" w:cs="Arial"/>
            <w:sz w:val="20"/>
            <w:lang w:val="en-US"/>
          </w:rPr>
          <w:t>Faculty Release Time</w:t>
        </w:r>
      </w:hyperlink>
    </w:p>
    <w:p w:rsidR="003E7703" w:rsidRPr="00FD20EE" w:rsidRDefault="00C87272" w:rsidP="009D4A54">
      <w:pPr>
        <w:pStyle w:val="ListParagraph"/>
        <w:numPr>
          <w:ilvl w:val="0"/>
          <w:numId w:val="111"/>
        </w:numPr>
        <w:tabs>
          <w:tab w:val="left" w:pos="1418"/>
        </w:tabs>
        <w:spacing w:after="0"/>
        <w:ind w:left="1418" w:hanging="425"/>
        <w:jc w:val="both"/>
        <w:rPr>
          <w:rFonts w:ascii="Arial" w:hAnsi="Arial" w:cs="Arial"/>
          <w:sz w:val="20"/>
          <w:lang w:val="en-US"/>
        </w:rPr>
      </w:pPr>
      <w:hyperlink r:id="rId157" w:history="1">
        <w:r w:rsidR="003E7703" w:rsidRPr="00FD20EE">
          <w:rPr>
            <w:rStyle w:val="Hyperlink"/>
            <w:rFonts w:ascii="Arial" w:hAnsi="Arial" w:cs="Arial"/>
            <w:sz w:val="20"/>
            <w:lang w:val="en-US"/>
          </w:rPr>
          <w:t>Research Equipment Reserve Fund</w:t>
        </w:r>
      </w:hyperlink>
    </w:p>
    <w:p w:rsidR="003E7703" w:rsidRPr="00FD20EE" w:rsidRDefault="00C87272" w:rsidP="009D4A54">
      <w:pPr>
        <w:pStyle w:val="ListParagraph"/>
        <w:numPr>
          <w:ilvl w:val="0"/>
          <w:numId w:val="111"/>
        </w:numPr>
        <w:tabs>
          <w:tab w:val="left" w:pos="1418"/>
        </w:tabs>
        <w:spacing w:after="0"/>
        <w:ind w:left="1418" w:hanging="425"/>
        <w:jc w:val="both"/>
        <w:rPr>
          <w:rFonts w:ascii="Arial" w:hAnsi="Arial" w:cs="Arial"/>
          <w:sz w:val="20"/>
          <w:lang w:val="en-US"/>
        </w:rPr>
      </w:pPr>
      <w:hyperlink r:id="rId158" w:history="1">
        <w:r w:rsidR="003E7703" w:rsidRPr="00FD20EE">
          <w:rPr>
            <w:rStyle w:val="Hyperlink"/>
            <w:rFonts w:ascii="Arial" w:hAnsi="Arial" w:cs="Arial"/>
            <w:sz w:val="20"/>
            <w:lang w:val="en-US"/>
          </w:rPr>
          <w:t>Undergraduate Research, Innovation, Scholarship &amp; Creativity</w:t>
        </w:r>
      </w:hyperlink>
      <w:r w:rsidR="003E7703" w:rsidRPr="00FD20EE">
        <w:rPr>
          <w:rFonts w:ascii="Arial" w:hAnsi="Arial" w:cs="Arial"/>
          <w:sz w:val="20"/>
          <w:lang w:val="en-US"/>
        </w:rPr>
        <w:t xml:space="preserve"> (URISC)</w:t>
      </w:r>
    </w:p>
    <w:p w:rsidR="003E7703" w:rsidRPr="00FD20EE" w:rsidRDefault="003E7703" w:rsidP="003E7703">
      <w:pPr>
        <w:pStyle w:val="ListParagraph"/>
        <w:jc w:val="both"/>
        <w:rPr>
          <w:b/>
          <w:lang w:val="en-US"/>
        </w:rPr>
      </w:pPr>
    </w:p>
    <w:p w:rsidR="00621A21" w:rsidRDefault="00621A21" w:rsidP="00E73746">
      <w:pPr>
        <w:pStyle w:val="ListParagraph"/>
        <w:spacing w:after="0" w:line="240" w:lineRule="auto"/>
        <w:ind w:left="405"/>
        <w:jc w:val="both"/>
        <w:rPr>
          <w:rFonts w:ascii="Arial" w:hAnsi="Arial" w:cs="Arial"/>
          <w:color w:val="000000" w:themeColor="text1"/>
          <w:lang w:val="en-US"/>
        </w:rPr>
      </w:pPr>
    </w:p>
    <w:p w:rsidR="00165A63" w:rsidRDefault="00165A63" w:rsidP="00E73746">
      <w:pPr>
        <w:pStyle w:val="ListParagraph"/>
        <w:spacing w:after="0" w:line="240" w:lineRule="auto"/>
        <w:ind w:left="405"/>
        <w:jc w:val="both"/>
        <w:rPr>
          <w:rFonts w:ascii="Arial" w:hAnsi="Arial" w:cs="Arial"/>
          <w:color w:val="000000" w:themeColor="text1"/>
          <w:lang w:val="en-US"/>
        </w:rPr>
      </w:pPr>
    </w:p>
    <w:p w:rsidR="00165A63" w:rsidRDefault="00165A63" w:rsidP="00E73746">
      <w:pPr>
        <w:pStyle w:val="ListParagraph"/>
        <w:spacing w:after="0" w:line="240" w:lineRule="auto"/>
        <w:ind w:left="405"/>
        <w:jc w:val="both"/>
        <w:rPr>
          <w:rFonts w:ascii="Arial" w:hAnsi="Arial" w:cs="Arial"/>
          <w:color w:val="000000" w:themeColor="text1"/>
          <w:lang w:val="en-US"/>
        </w:rPr>
      </w:pPr>
    </w:p>
    <w:p w:rsidR="00165A63" w:rsidRDefault="00165A63" w:rsidP="00E73746">
      <w:pPr>
        <w:pStyle w:val="ListParagraph"/>
        <w:spacing w:after="0" w:line="240" w:lineRule="auto"/>
        <w:ind w:left="405"/>
        <w:jc w:val="both"/>
        <w:rPr>
          <w:rFonts w:ascii="Arial" w:hAnsi="Arial" w:cs="Arial"/>
          <w:color w:val="000000" w:themeColor="text1"/>
          <w:lang w:val="en-US"/>
        </w:rPr>
      </w:pPr>
    </w:p>
    <w:p w:rsidR="00165A63" w:rsidRDefault="00165A63" w:rsidP="00E73746">
      <w:pPr>
        <w:pStyle w:val="ListParagraph"/>
        <w:spacing w:after="0" w:line="240" w:lineRule="auto"/>
        <w:ind w:left="405"/>
        <w:jc w:val="both"/>
        <w:rPr>
          <w:rFonts w:ascii="Arial" w:hAnsi="Arial" w:cs="Arial"/>
          <w:color w:val="000000" w:themeColor="text1"/>
          <w:lang w:val="en-US"/>
        </w:rPr>
      </w:pPr>
    </w:p>
    <w:p w:rsidR="00165A63" w:rsidRDefault="00165A63" w:rsidP="00E73746">
      <w:pPr>
        <w:pStyle w:val="ListParagraph"/>
        <w:spacing w:after="0" w:line="240" w:lineRule="auto"/>
        <w:ind w:left="405"/>
        <w:jc w:val="both"/>
        <w:rPr>
          <w:rFonts w:ascii="Arial" w:hAnsi="Arial" w:cs="Arial"/>
          <w:color w:val="000000" w:themeColor="text1"/>
          <w:lang w:val="en-US"/>
        </w:rPr>
      </w:pPr>
    </w:p>
    <w:p w:rsidR="00165A63" w:rsidRDefault="00165A63" w:rsidP="00E73746">
      <w:pPr>
        <w:pStyle w:val="ListParagraph"/>
        <w:spacing w:after="0" w:line="240" w:lineRule="auto"/>
        <w:ind w:left="405"/>
        <w:jc w:val="both"/>
        <w:rPr>
          <w:rFonts w:ascii="Arial" w:hAnsi="Arial" w:cs="Arial"/>
          <w:color w:val="000000" w:themeColor="text1"/>
          <w:lang w:val="en-US"/>
        </w:rPr>
      </w:pPr>
    </w:p>
    <w:p w:rsidR="00165A63" w:rsidRPr="00FD20EE" w:rsidRDefault="00165A63" w:rsidP="00E73746">
      <w:pPr>
        <w:pStyle w:val="ListParagraph"/>
        <w:spacing w:after="0" w:line="240" w:lineRule="auto"/>
        <w:ind w:left="405"/>
        <w:jc w:val="both"/>
        <w:rPr>
          <w:rFonts w:ascii="Arial" w:hAnsi="Arial" w:cs="Arial"/>
          <w:color w:val="000000" w:themeColor="text1"/>
          <w:lang w:val="en-US"/>
        </w:rPr>
      </w:pPr>
    </w:p>
    <w:p w:rsidR="00ED5924" w:rsidRPr="00FD20EE" w:rsidRDefault="00ED5924" w:rsidP="002F3C51">
      <w:pPr>
        <w:pStyle w:val="Heading2"/>
        <w:rPr>
          <w:lang w:val="en-US"/>
        </w:rPr>
      </w:pPr>
      <w:bookmarkStart w:id="386" w:name="_Toc490821214"/>
      <w:bookmarkStart w:id="387" w:name="_Toc490468526"/>
      <w:bookmarkStart w:id="388" w:name="_Toc486176931"/>
    </w:p>
    <w:p w:rsidR="00E22076" w:rsidRPr="00FD20EE" w:rsidRDefault="004454DD" w:rsidP="002F3C51">
      <w:pPr>
        <w:pStyle w:val="Heading2"/>
        <w:rPr>
          <w:lang w:val="en-US"/>
        </w:rPr>
      </w:pPr>
      <w:bookmarkStart w:id="389" w:name="_Toc516160111"/>
      <w:bookmarkStart w:id="390" w:name="_Toc516219447"/>
      <w:bookmarkStart w:id="391" w:name="_Toc516496091"/>
      <w:bookmarkStart w:id="392" w:name="_Toc516829463"/>
      <w:bookmarkStart w:id="393" w:name="_Toc519782023"/>
      <w:r w:rsidRPr="00FD20EE">
        <w:rPr>
          <w:lang w:val="en-US"/>
        </w:rPr>
        <w:t xml:space="preserve">ARTICLE 11 </w:t>
      </w:r>
      <w:r w:rsidR="00FD20EE">
        <w:rPr>
          <w:lang w:val="en-US"/>
        </w:rPr>
        <w:t>–</w:t>
      </w:r>
      <w:r w:rsidRPr="00FD20EE">
        <w:rPr>
          <w:lang w:val="en-US"/>
        </w:rPr>
        <w:t xml:space="preserve"> IP</w:t>
      </w:r>
      <w:bookmarkEnd w:id="386"/>
      <w:r w:rsidR="00FD20EE">
        <w:rPr>
          <w:lang w:val="en-US"/>
        </w:rPr>
        <w:t xml:space="preserve"> </w:t>
      </w:r>
      <w:bookmarkEnd w:id="387"/>
      <w:r w:rsidR="00060558" w:rsidRPr="00FD20EE">
        <w:rPr>
          <w:lang w:val="en-US"/>
        </w:rPr>
        <w:t>PORTFOLIO MAINTENANCE</w:t>
      </w:r>
      <w:bookmarkEnd w:id="389"/>
      <w:bookmarkEnd w:id="390"/>
      <w:bookmarkEnd w:id="391"/>
      <w:bookmarkEnd w:id="392"/>
      <w:bookmarkEnd w:id="393"/>
    </w:p>
    <w:p w:rsidR="00ED5924" w:rsidRPr="00FD20EE" w:rsidRDefault="00ED5924" w:rsidP="002F3C51">
      <w:pPr>
        <w:pStyle w:val="Heading2"/>
        <w:rPr>
          <w:lang w:val="en-US"/>
        </w:rPr>
      </w:pPr>
    </w:p>
    <w:bookmarkEnd w:id="388"/>
    <w:p w:rsidR="00F522D8" w:rsidRPr="00FD20EE" w:rsidRDefault="00F522D8" w:rsidP="00E73746">
      <w:pPr>
        <w:tabs>
          <w:tab w:val="left" w:pos="567"/>
        </w:tabs>
        <w:spacing w:after="0" w:line="240" w:lineRule="auto"/>
        <w:jc w:val="both"/>
        <w:rPr>
          <w:rFonts w:ascii="Arial" w:hAnsi="Arial" w:cs="Arial"/>
          <w:color w:val="000000" w:themeColor="text1"/>
          <w:lang w:val="en-US"/>
        </w:rPr>
      </w:pPr>
    </w:p>
    <w:p w:rsidR="00BE57E1" w:rsidRPr="00FD20EE" w:rsidRDefault="003B01CB" w:rsidP="00B7519E">
      <w:pPr>
        <w:tabs>
          <w:tab w:val="left" w:pos="567"/>
        </w:tabs>
        <w:spacing w:after="0" w:line="240" w:lineRule="auto"/>
        <w:jc w:val="both"/>
        <w:rPr>
          <w:rFonts w:ascii="Arial" w:eastAsia="Times New Roman" w:hAnsi="Arial" w:cs="Arial"/>
          <w:b/>
          <w:color w:val="0070C0"/>
          <w:lang w:val="en-US"/>
        </w:rPr>
      </w:pPr>
      <w:bookmarkStart w:id="394" w:name="_Toc486176932"/>
      <w:r w:rsidRPr="00FD20EE">
        <w:rPr>
          <w:rFonts w:ascii="Arial" w:eastAsia="Times New Roman" w:hAnsi="Arial" w:cs="Arial"/>
          <w:b/>
          <w:color w:val="0070C0"/>
          <w:lang w:val="en-US"/>
        </w:rPr>
        <w:t xml:space="preserve">Recording, Monitoring and Accounting </w:t>
      </w:r>
    </w:p>
    <w:p w:rsidR="00BE57E1" w:rsidRPr="00FD20EE" w:rsidRDefault="00BE57E1" w:rsidP="00B7519E">
      <w:pPr>
        <w:tabs>
          <w:tab w:val="left" w:pos="567"/>
        </w:tabs>
        <w:spacing w:after="0" w:line="240" w:lineRule="auto"/>
        <w:jc w:val="both"/>
        <w:rPr>
          <w:rFonts w:ascii="Arial" w:eastAsia="Times New Roman" w:hAnsi="Arial" w:cs="Arial"/>
          <w:b/>
          <w:color w:val="0070C0"/>
          <w:lang w:val="en-US"/>
        </w:rPr>
      </w:pPr>
    </w:p>
    <w:p w:rsidR="00A4021B" w:rsidRPr="00C04211" w:rsidRDefault="00F20AED" w:rsidP="009D4A54">
      <w:pPr>
        <w:pStyle w:val="ListParagraph"/>
        <w:numPr>
          <w:ilvl w:val="0"/>
          <w:numId w:val="153"/>
        </w:numPr>
        <w:autoSpaceDE w:val="0"/>
        <w:autoSpaceDN w:val="0"/>
        <w:adjustRightInd w:val="0"/>
        <w:spacing w:after="0" w:line="240" w:lineRule="auto"/>
        <w:ind w:left="426" w:hanging="426"/>
        <w:jc w:val="both"/>
        <w:rPr>
          <w:rFonts w:ascii="Arial" w:hAnsi="Arial" w:cs="Arial"/>
          <w:sz w:val="20"/>
          <w:szCs w:val="18"/>
          <w:lang w:val="en-US"/>
        </w:rPr>
      </w:pPr>
      <w:r w:rsidRPr="00FD20EE">
        <w:rPr>
          <w:rFonts w:ascii="Arial" w:hAnsi="Arial" w:cs="Arial"/>
          <w:b/>
          <w:sz w:val="20"/>
          <w:lang w:val="en-US"/>
        </w:rPr>
        <w:t>Article 11.</w:t>
      </w:r>
      <w:r w:rsidR="00DC4182" w:rsidRPr="00FD20EE">
        <w:rPr>
          <w:rFonts w:ascii="Arial" w:hAnsi="Arial" w:cs="Arial"/>
          <w:b/>
          <w:sz w:val="20"/>
          <w:lang w:val="en-US"/>
        </w:rPr>
        <w:t>1</w:t>
      </w:r>
      <w:r w:rsidRPr="00FD20EE">
        <w:rPr>
          <w:rFonts w:ascii="Arial" w:hAnsi="Arial" w:cs="Arial"/>
          <w:b/>
          <w:sz w:val="20"/>
          <w:lang w:val="en-US"/>
        </w:rPr>
        <w:t xml:space="preserve">, </w:t>
      </w:r>
      <w:r w:rsidR="00C64169" w:rsidRPr="00FD20EE">
        <w:rPr>
          <w:rFonts w:ascii="Arial" w:hAnsi="Arial" w:cs="Arial"/>
          <w:b/>
          <w:i/>
          <w:sz w:val="20"/>
          <w:lang w:val="en-US"/>
        </w:rPr>
        <w:t xml:space="preserve">IPMO </w:t>
      </w:r>
      <w:r w:rsidRPr="00FD20EE">
        <w:rPr>
          <w:rFonts w:ascii="Arial" w:hAnsi="Arial" w:cs="Arial"/>
          <w:b/>
          <w:i/>
          <w:sz w:val="20"/>
          <w:lang w:val="en-US"/>
        </w:rPr>
        <w:t>shall maintain records</w:t>
      </w:r>
      <w:r w:rsidR="00DC4182" w:rsidRPr="00FD20EE">
        <w:rPr>
          <w:rFonts w:ascii="Arial" w:eastAsia="Times New Roman" w:hAnsi="Arial" w:cs="Arial"/>
          <w:b/>
          <w:i/>
          <w:sz w:val="20"/>
          <w:lang w:val="en-US"/>
        </w:rPr>
        <w:t xml:space="preserve"> of the Institution’s IP</w:t>
      </w:r>
      <w:r w:rsidRPr="00FD20EE">
        <w:rPr>
          <w:rFonts w:ascii="Arial" w:hAnsi="Arial" w:cs="Arial"/>
          <w:sz w:val="20"/>
          <w:lang w:val="en-US"/>
        </w:rPr>
        <w:t xml:space="preserve">: </w:t>
      </w:r>
      <w:r w:rsidR="00A4021B" w:rsidRPr="00FD20EE">
        <w:rPr>
          <w:rFonts w:ascii="Arial" w:hAnsi="Arial" w:cs="Arial"/>
          <w:sz w:val="20"/>
          <w:lang w:val="en-US"/>
        </w:rPr>
        <w:t xml:space="preserve">It is important to frequently review the Institution’s IP portfolio to determine if individual IP continues to serve the Institution’s interests and strategies, if they are not licensed. When IP applications appear to be stymied in prolonged prosecution, or when maintenance fees become due for payment, these topics should trigger decision-making by the IPMO - and perhaps the IP Committee - to consider dropping or maintaining the IP. </w:t>
      </w:r>
    </w:p>
    <w:p w:rsidR="00A4021B" w:rsidRPr="00C04211" w:rsidRDefault="00A4021B" w:rsidP="00A4021B">
      <w:pPr>
        <w:autoSpaceDE w:val="0"/>
        <w:autoSpaceDN w:val="0"/>
        <w:adjustRightInd w:val="0"/>
        <w:spacing w:after="0" w:line="240" w:lineRule="auto"/>
        <w:rPr>
          <w:rFonts w:ascii="Arial" w:hAnsi="Arial" w:cs="Arial"/>
          <w:szCs w:val="18"/>
          <w:highlight w:val="yellow"/>
          <w:lang w:val="en-US"/>
        </w:rPr>
      </w:pPr>
    </w:p>
    <w:p w:rsidR="00A4021B" w:rsidRPr="00C04211" w:rsidRDefault="00A4021B" w:rsidP="00A4021B">
      <w:pPr>
        <w:pStyle w:val="ListParagraph"/>
        <w:autoSpaceDE w:val="0"/>
        <w:autoSpaceDN w:val="0"/>
        <w:adjustRightInd w:val="0"/>
        <w:spacing w:after="0" w:line="240" w:lineRule="auto"/>
        <w:ind w:left="426"/>
        <w:rPr>
          <w:rFonts w:ascii="Arial" w:hAnsi="Arial" w:cs="Arial"/>
          <w:szCs w:val="18"/>
          <w:highlight w:val="yellow"/>
          <w:lang w:val="en-US"/>
        </w:rPr>
      </w:pPr>
    </w:p>
    <w:p w:rsidR="00A4021B" w:rsidRPr="00FD20EE" w:rsidRDefault="00A4021B" w:rsidP="00A4021B">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rPr>
          <w:rFonts w:ascii="Arial" w:hAnsi="Arial" w:cs="Arial"/>
          <w:b/>
          <w:sz w:val="20"/>
          <w:szCs w:val="32"/>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Tips for Recording, Monitoring and Evaluation</w:t>
      </w:r>
    </w:p>
    <w:p w:rsidR="00A4021B" w:rsidRPr="00C04211" w:rsidRDefault="00A4021B" w:rsidP="00A4021B">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rPr>
          <w:rFonts w:ascii="Arial" w:hAnsi="Arial" w:cs="Arial"/>
          <w:sz w:val="20"/>
          <w:szCs w:val="18"/>
          <w:highlight w:val="yellow"/>
          <w:lang w:val="en-US"/>
        </w:rPr>
      </w:pPr>
    </w:p>
    <w:p w:rsidR="00A4021B" w:rsidRPr="00C04211" w:rsidRDefault="00A4021B" w:rsidP="009D4A54">
      <w:pPr>
        <w:pStyle w:val="ListParagraph"/>
        <w:numPr>
          <w:ilvl w:val="0"/>
          <w:numId w:val="11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hanging="436"/>
        <w:rPr>
          <w:rFonts w:ascii="Arial" w:hAnsi="Arial" w:cs="Arial"/>
          <w:sz w:val="20"/>
          <w:szCs w:val="18"/>
          <w:lang w:val="en-US"/>
        </w:rPr>
      </w:pPr>
      <w:r w:rsidRPr="00C04211">
        <w:rPr>
          <w:rFonts w:ascii="Arial" w:hAnsi="Arial" w:cs="Arial"/>
          <w:sz w:val="20"/>
          <w:szCs w:val="18"/>
          <w:lang w:val="en-US"/>
        </w:rPr>
        <w:t xml:space="preserve">Develop and implement clear systems for monitoring and evaluation as they can strengthen effectiveness of management of IP and knowledge transfer. </w:t>
      </w:r>
    </w:p>
    <w:p w:rsidR="00A4021B" w:rsidRPr="00C04211" w:rsidRDefault="00A4021B" w:rsidP="009D4A54">
      <w:pPr>
        <w:pStyle w:val="ListParagraph"/>
        <w:numPr>
          <w:ilvl w:val="0"/>
          <w:numId w:val="11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firstLine="0"/>
        <w:rPr>
          <w:rFonts w:ascii="Arial" w:hAnsi="Arial" w:cs="Arial"/>
          <w:sz w:val="20"/>
          <w:szCs w:val="18"/>
          <w:lang w:val="en-US"/>
        </w:rPr>
      </w:pPr>
      <w:r w:rsidRPr="00C04211">
        <w:rPr>
          <w:rFonts w:ascii="Arial" w:hAnsi="Arial" w:cs="Arial"/>
          <w:sz w:val="20"/>
          <w:szCs w:val="18"/>
          <w:lang w:val="en-US"/>
        </w:rPr>
        <w:t>Perform routine records of IP management measurement indicators in order to:</w:t>
      </w:r>
    </w:p>
    <w:p w:rsidR="00A4021B" w:rsidRPr="00CC0CF0" w:rsidRDefault="00A4021B" w:rsidP="009D4A54">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284" w:firstLine="0"/>
        <w:rPr>
          <w:rFonts w:ascii="Arial" w:hAnsi="Arial" w:cs="Arial"/>
          <w:sz w:val="20"/>
          <w:szCs w:val="18"/>
          <w:lang w:val="en-US"/>
        </w:rPr>
      </w:pPr>
      <w:r w:rsidRPr="00C04211">
        <w:rPr>
          <w:rFonts w:ascii="Arial" w:hAnsi="Arial" w:cs="Arial"/>
          <w:sz w:val="20"/>
          <w:szCs w:val="18"/>
          <w:lang w:val="en-US"/>
        </w:rPr>
        <w:t>Illustrate to external partners that the Ins</w:t>
      </w:r>
      <w:r w:rsidR="009B74C8" w:rsidRPr="00CC0CF0">
        <w:rPr>
          <w:rFonts w:ascii="Arial" w:hAnsi="Arial" w:cs="Arial"/>
          <w:sz w:val="20"/>
          <w:szCs w:val="18"/>
          <w:lang w:val="en-US"/>
        </w:rPr>
        <w:t>t</w:t>
      </w:r>
      <w:r w:rsidRPr="00CC0CF0">
        <w:rPr>
          <w:rFonts w:ascii="Arial" w:hAnsi="Arial" w:cs="Arial"/>
          <w:sz w:val="20"/>
          <w:szCs w:val="18"/>
          <w:lang w:val="en-US"/>
        </w:rPr>
        <w:t>itution is managing IP effectively;</w:t>
      </w:r>
    </w:p>
    <w:p w:rsidR="00A4021B" w:rsidRPr="00CC0CF0" w:rsidRDefault="00A4021B" w:rsidP="009D4A54">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1134" w:hanging="850"/>
        <w:rPr>
          <w:rFonts w:ascii="Arial" w:hAnsi="Arial" w:cs="Arial"/>
          <w:sz w:val="20"/>
          <w:szCs w:val="18"/>
          <w:lang w:val="en-US"/>
        </w:rPr>
      </w:pPr>
      <w:r w:rsidRPr="00CC0CF0">
        <w:rPr>
          <w:rFonts w:ascii="Arial" w:hAnsi="Arial" w:cs="Arial"/>
          <w:sz w:val="20"/>
          <w:szCs w:val="18"/>
          <w:lang w:val="en-US"/>
        </w:rPr>
        <w:t>Identify problems and opportunities relating to IP management and to change budgets and strategies to reflect these changes;</w:t>
      </w:r>
    </w:p>
    <w:p w:rsidR="00A4021B" w:rsidRPr="00CC0CF0" w:rsidRDefault="00A4021B" w:rsidP="009D4A54">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1134" w:hanging="850"/>
        <w:rPr>
          <w:rFonts w:ascii="Arial" w:hAnsi="Arial" w:cs="Arial"/>
          <w:sz w:val="20"/>
          <w:szCs w:val="18"/>
          <w:lang w:val="en-US"/>
        </w:rPr>
      </w:pPr>
      <w:r w:rsidRPr="00CC0CF0">
        <w:rPr>
          <w:rFonts w:ascii="Arial" w:hAnsi="Arial" w:cs="Arial"/>
          <w:sz w:val="20"/>
          <w:szCs w:val="18"/>
          <w:lang w:val="en-US"/>
        </w:rPr>
        <w:t>Be effective in tracking and recording which can be a factor in faculty retention and recruitment.</w:t>
      </w:r>
    </w:p>
    <w:p w:rsidR="00A4021B" w:rsidRPr="00FD20EE" w:rsidRDefault="00A4021B" w:rsidP="009D4A54">
      <w:pPr>
        <w:pStyle w:val="ListParagraph"/>
        <w:numPr>
          <w:ilvl w:val="0"/>
          <w:numId w:val="154"/>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firstLine="0"/>
        <w:rPr>
          <w:rFonts w:ascii="Arial" w:hAnsi="Arial" w:cs="Arial"/>
          <w:lang w:val="en-US"/>
        </w:rPr>
      </w:pPr>
      <w:r w:rsidRPr="00CC0CF0">
        <w:rPr>
          <w:rFonts w:ascii="Arial" w:hAnsi="Arial" w:cs="Arial"/>
          <w:sz w:val="20"/>
          <w:szCs w:val="18"/>
          <w:lang w:val="en-US"/>
        </w:rPr>
        <w:t>Design and collect appropriate indicators on an annual basis.</w:t>
      </w:r>
    </w:p>
    <w:p w:rsidR="008651B7" w:rsidRPr="00FD20EE" w:rsidRDefault="00A4021B" w:rsidP="009D4A54">
      <w:pPr>
        <w:pStyle w:val="ListParagraph"/>
        <w:numPr>
          <w:ilvl w:val="0"/>
          <w:numId w:val="154"/>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hanging="436"/>
        <w:rPr>
          <w:rFonts w:ascii="Arial" w:hAnsi="Arial" w:cs="Arial"/>
          <w:lang w:val="en-US"/>
        </w:rPr>
      </w:pPr>
      <w:r w:rsidRPr="00FD20EE">
        <w:rPr>
          <w:rFonts w:ascii="Arial" w:hAnsi="Arial" w:cs="Arial"/>
          <w:sz w:val="20"/>
          <w:lang w:val="en-US"/>
        </w:rPr>
        <w:t>A</w:t>
      </w:r>
      <w:r w:rsidR="008651B7" w:rsidRPr="00FD20EE">
        <w:rPr>
          <w:rFonts w:ascii="Arial" w:hAnsi="Arial" w:cs="Arial"/>
          <w:sz w:val="20"/>
          <w:lang w:val="en-US"/>
        </w:rPr>
        <w:t>dopt procedures that may include specialized software that supports this activity. Such software can issue alerts regarding deadlines, which prevents possible losses of assets.</w:t>
      </w:r>
    </w:p>
    <w:p w:rsidR="00A4021B" w:rsidRPr="00FD20EE" w:rsidRDefault="00A4021B" w:rsidP="00A4021B">
      <w:pPr>
        <w:tabs>
          <w:tab w:val="left" w:pos="426"/>
        </w:tabs>
        <w:autoSpaceDE w:val="0"/>
        <w:autoSpaceDN w:val="0"/>
        <w:adjustRightInd w:val="0"/>
        <w:spacing w:after="0" w:line="240" w:lineRule="auto"/>
        <w:jc w:val="both"/>
        <w:rPr>
          <w:rFonts w:ascii="Arial" w:hAnsi="Arial" w:cs="Arial"/>
          <w:sz w:val="20"/>
          <w:lang w:val="en-US"/>
        </w:rPr>
      </w:pPr>
    </w:p>
    <w:p w:rsidR="00F20AED" w:rsidRPr="00FD20EE" w:rsidRDefault="00F20AED" w:rsidP="009D4A54">
      <w:pPr>
        <w:pStyle w:val="ListParagraph"/>
        <w:numPr>
          <w:ilvl w:val="0"/>
          <w:numId w:val="53"/>
        </w:numPr>
        <w:tabs>
          <w:tab w:val="left" w:pos="426"/>
          <w:tab w:val="left" w:pos="851"/>
        </w:tabs>
        <w:autoSpaceDE w:val="0"/>
        <w:autoSpaceDN w:val="0"/>
        <w:adjustRightInd w:val="0"/>
        <w:spacing w:after="0" w:line="240" w:lineRule="auto"/>
        <w:ind w:left="426" w:hanging="426"/>
        <w:jc w:val="both"/>
        <w:rPr>
          <w:rFonts w:ascii="Arial" w:hAnsi="Arial" w:cs="Arial"/>
          <w:sz w:val="20"/>
          <w:lang w:val="en-US"/>
        </w:rPr>
      </w:pPr>
      <w:r w:rsidRPr="00FD20EE">
        <w:rPr>
          <w:rFonts w:ascii="Arial" w:hAnsi="Arial" w:cs="Arial"/>
          <w:b/>
          <w:sz w:val="20"/>
          <w:lang w:val="en-US"/>
        </w:rPr>
        <w:t>Article 11.</w:t>
      </w:r>
      <w:r w:rsidR="00DC4182" w:rsidRPr="00FD20EE">
        <w:rPr>
          <w:rFonts w:ascii="Arial" w:hAnsi="Arial" w:cs="Arial"/>
          <w:b/>
          <w:sz w:val="20"/>
          <w:lang w:val="en-US"/>
        </w:rPr>
        <w:t>1</w:t>
      </w:r>
      <w:r w:rsidRPr="00FD20EE">
        <w:rPr>
          <w:rFonts w:ascii="Arial" w:hAnsi="Arial" w:cs="Arial"/>
          <w:b/>
          <w:sz w:val="20"/>
          <w:lang w:val="en-US"/>
        </w:rPr>
        <w:t xml:space="preserve">, </w:t>
      </w:r>
      <w:r w:rsidR="00C64169" w:rsidRPr="00FD20EE">
        <w:rPr>
          <w:rFonts w:ascii="Arial" w:hAnsi="Arial" w:cs="Arial"/>
          <w:b/>
          <w:i/>
          <w:sz w:val="20"/>
          <w:lang w:val="en-US"/>
        </w:rPr>
        <w:t xml:space="preserve">IPMO </w:t>
      </w:r>
      <w:r w:rsidR="00DC4182" w:rsidRPr="00FD20EE">
        <w:rPr>
          <w:rFonts w:ascii="Arial" w:hAnsi="Arial" w:cs="Arial"/>
          <w:b/>
          <w:i/>
          <w:sz w:val="20"/>
          <w:lang w:val="en-US"/>
        </w:rPr>
        <w:t>[</w:t>
      </w:r>
      <w:r w:rsidRPr="00FD20EE">
        <w:rPr>
          <w:rFonts w:ascii="Arial" w:hAnsi="Arial" w:cs="Arial"/>
          <w:b/>
          <w:i/>
          <w:sz w:val="20"/>
          <w:lang w:val="en-US"/>
        </w:rPr>
        <w:t>or and external entity]</w:t>
      </w:r>
      <w:r w:rsidRPr="00FD20EE">
        <w:rPr>
          <w:rFonts w:ascii="Arial" w:hAnsi="Arial" w:cs="Arial"/>
          <w:sz w:val="20"/>
          <w:lang w:val="en-US"/>
        </w:rPr>
        <w:t xml:space="preserve">: An option is to outsource with a commercial partner to assist with recording and maintenance of IP. When appropriate, the </w:t>
      </w:r>
      <w:r w:rsidR="00C278C2" w:rsidRPr="00FD20EE">
        <w:rPr>
          <w:rFonts w:ascii="Arial" w:hAnsi="Arial" w:cs="Arial"/>
          <w:sz w:val="20"/>
          <w:lang w:val="en-US"/>
        </w:rPr>
        <w:t>Institution</w:t>
      </w:r>
      <w:r w:rsidRPr="00FD20EE">
        <w:rPr>
          <w:rFonts w:ascii="Arial" w:hAnsi="Arial" w:cs="Arial"/>
          <w:sz w:val="20"/>
          <w:lang w:val="en-US"/>
        </w:rPr>
        <w:t xml:space="preserve"> may allow that commercial partner under a specific agreement to control the strategy around actions of any related patent application of IP portfolio according to their interests and strategic plan.</w:t>
      </w:r>
    </w:p>
    <w:p w:rsidR="00BE57E1" w:rsidRPr="00FD20EE" w:rsidRDefault="0043054C" w:rsidP="000B27B9">
      <w:pPr>
        <w:tabs>
          <w:tab w:val="left" w:pos="567"/>
        </w:tabs>
        <w:spacing w:before="360" w:after="360" w:line="240" w:lineRule="auto"/>
        <w:jc w:val="both"/>
        <w:rPr>
          <w:rFonts w:ascii="Arial" w:eastAsia="Times New Roman" w:hAnsi="Arial" w:cs="Arial"/>
          <w:b/>
          <w:color w:val="0070C0"/>
          <w:sz w:val="24"/>
          <w:lang w:val="en-US"/>
        </w:rPr>
      </w:pPr>
      <w:r w:rsidRPr="00FD20EE">
        <w:rPr>
          <w:rFonts w:ascii="Arial" w:eastAsia="Times New Roman" w:hAnsi="Arial" w:cs="Arial"/>
          <w:b/>
          <w:color w:val="0070C0"/>
          <w:sz w:val="24"/>
          <w:lang w:val="en-US"/>
        </w:rPr>
        <w:t>Selecting suitable performance indicators</w:t>
      </w:r>
    </w:p>
    <w:p w:rsidR="0043054C" w:rsidRPr="00FD20EE" w:rsidRDefault="0043054C" w:rsidP="009D4A54">
      <w:pPr>
        <w:pStyle w:val="ListParagraph"/>
        <w:numPr>
          <w:ilvl w:val="0"/>
          <w:numId w:val="53"/>
        </w:numPr>
        <w:tabs>
          <w:tab w:val="left" w:pos="426"/>
        </w:tabs>
        <w:autoSpaceDE w:val="0"/>
        <w:autoSpaceDN w:val="0"/>
        <w:adjustRightInd w:val="0"/>
        <w:spacing w:after="0" w:line="240" w:lineRule="auto"/>
        <w:ind w:left="426" w:hanging="426"/>
        <w:jc w:val="both"/>
        <w:rPr>
          <w:rFonts w:ascii="Arial" w:hAnsi="Arial" w:cs="Arial"/>
          <w:sz w:val="20"/>
          <w:lang w:val="en-US"/>
        </w:rPr>
      </w:pPr>
      <w:r w:rsidRPr="00FD20EE">
        <w:rPr>
          <w:rFonts w:ascii="Arial" w:hAnsi="Arial" w:cs="Arial"/>
          <w:sz w:val="20"/>
          <w:lang w:val="en-US"/>
        </w:rPr>
        <w:t xml:space="preserve">Performance indicators (PIs) can perform two main purposes. First they </w:t>
      </w:r>
      <w:r w:rsidR="00B45E6B" w:rsidRPr="00FD20EE">
        <w:rPr>
          <w:rFonts w:ascii="Arial" w:hAnsi="Arial" w:cs="Arial"/>
          <w:sz w:val="20"/>
          <w:lang w:val="en-US"/>
        </w:rPr>
        <w:t>can be used to prove to external parties that the Institution is capable of managing it IP effectively. Second, they are useful in assisting IPMO to identify problems and opportunities and to modify budgets and strategies accordingly.</w:t>
      </w:r>
    </w:p>
    <w:p w:rsidR="00BE57E1" w:rsidRPr="00FD20EE" w:rsidRDefault="00BE57E1" w:rsidP="009D4A54">
      <w:pPr>
        <w:pStyle w:val="ListParagraph"/>
        <w:numPr>
          <w:ilvl w:val="0"/>
          <w:numId w:val="53"/>
        </w:numPr>
        <w:tabs>
          <w:tab w:val="left" w:pos="426"/>
        </w:tabs>
        <w:autoSpaceDE w:val="0"/>
        <w:autoSpaceDN w:val="0"/>
        <w:adjustRightInd w:val="0"/>
        <w:spacing w:after="0" w:line="240" w:lineRule="auto"/>
        <w:ind w:left="426" w:hanging="426"/>
        <w:jc w:val="both"/>
        <w:rPr>
          <w:rFonts w:ascii="Arial" w:hAnsi="Arial" w:cs="Arial"/>
          <w:sz w:val="20"/>
          <w:lang w:val="en-US"/>
        </w:rPr>
      </w:pPr>
      <w:r w:rsidRPr="00FD20EE">
        <w:rPr>
          <w:rFonts w:ascii="Arial" w:hAnsi="Arial" w:cs="Arial"/>
          <w:sz w:val="20"/>
          <w:lang w:val="en-US"/>
        </w:rPr>
        <w:t>Most IPMOs do not usually make significant financial returns from knowledge transfer activities</w:t>
      </w:r>
      <w:r w:rsidR="00B45E6B" w:rsidRPr="00FD20EE">
        <w:rPr>
          <w:rFonts w:ascii="Arial" w:hAnsi="Arial" w:cs="Arial"/>
          <w:sz w:val="20"/>
          <w:lang w:val="en-US"/>
        </w:rPr>
        <w:t xml:space="preserve"> (factors as diverse as protecting the Institution’s research capabilities and contributing to the socio-economic development are also important)</w:t>
      </w:r>
      <w:r w:rsidRPr="00FD20EE">
        <w:rPr>
          <w:rFonts w:ascii="Arial" w:hAnsi="Arial" w:cs="Arial"/>
          <w:sz w:val="20"/>
          <w:lang w:val="en-US"/>
        </w:rPr>
        <w:t>. Therefore statistics collected should be interpreted carefully and designed around the IPMO</w:t>
      </w:r>
      <w:r w:rsidR="00B45E6B" w:rsidRPr="00FD20EE">
        <w:rPr>
          <w:rFonts w:ascii="Arial" w:hAnsi="Arial" w:cs="Arial"/>
          <w:sz w:val="20"/>
          <w:lang w:val="en-US"/>
        </w:rPr>
        <w:t>’</w:t>
      </w:r>
      <w:r w:rsidRPr="00FD20EE">
        <w:rPr>
          <w:rFonts w:ascii="Arial" w:hAnsi="Arial" w:cs="Arial"/>
          <w:sz w:val="20"/>
          <w:lang w:val="en-US"/>
        </w:rPr>
        <w:t>s mission relating to knowledge transfer. IPMO should establish suitable metrics relating to IP management and knowledge transfer.</w:t>
      </w:r>
      <w:r w:rsidR="00AC72FB" w:rsidRPr="00FD20EE">
        <w:rPr>
          <w:rFonts w:ascii="Arial" w:hAnsi="Arial" w:cs="Arial"/>
          <w:sz w:val="20"/>
          <w:lang w:val="en-US"/>
        </w:rPr>
        <w:t xml:space="preserve">  Suggested examples of possible indicators are:</w:t>
      </w:r>
    </w:p>
    <w:p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lang w:val="en-US"/>
        </w:rPr>
      </w:pPr>
      <w:r w:rsidRPr="00FD20EE">
        <w:rPr>
          <w:rFonts w:ascii="Arial" w:hAnsi="Arial" w:cs="Arial"/>
          <w:sz w:val="20"/>
          <w:lang w:val="en-US"/>
        </w:rPr>
        <w:t>Number of invention disclosure forms</w:t>
      </w:r>
    </w:p>
    <w:p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lang w:val="en-US"/>
        </w:rPr>
      </w:pPr>
      <w:r w:rsidRPr="00FD20EE">
        <w:rPr>
          <w:rFonts w:ascii="Arial" w:hAnsi="Arial" w:cs="Arial"/>
          <w:sz w:val="20"/>
          <w:lang w:val="en-US"/>
        </w:rPr>
        <w:t>Number of patents filed</w:t>
      </w:r>
    </w:p>
    <w:p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lang w:val="en-US"/>
        </w:rPr>
      </w:pPr>
      <w:r w:rsidRPr="00FD20EE">
        <w:rPr>
          <w:rFonts w:ascii="Arial" w:hAnsi="Arial" w:cs="Arial"/>
          <w:sz w:val="20"/>
          <w:lang w:val="en-US"/>
        </w:rPr>
        <w:t>Number of licences or technology transfers involving patents and IP;</w:t>
      </w:r>
    </w:p>
    <w:p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lang w:val="en-US"/>
        </w:rPr>
      </w:pPr>
      <w:r w:rsidRPr="00FD20EE">
        <w:rPr>
          <w:rFonts w:ascii="Arial" w:hAnsi="Arial" w:cs="Arial"/>
          <w:sz w:val="20"/>
          <w:lang w:val="en-US"/>
        </w:rPr>
        <w:t>Type of licensee - existing company, (including whether it is indigenous), new or spin-out company;</w:t>
      </w:r>
    </w:p>
    <w:p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lang w:val="en-US"/>
        </w:rPr>
      </w:pPr>
      <w:r w:rsidRPr="00FD20EE">
        <w:rPr>
          <w:rFonts w:ascii="Arial" w:hAnsi="Arial" w:cs="Arial"/>
          <w:sz w:val="20"/>
          <w:lang w:val="en-US"/>
        </w:rPr>
        <w:t>Numbers of contacts made and opportunities presented to companies.</w:t>
      </w:r>
      <w:r w:rsidRPr="00FD20EE">
        <w:rPr>
          <w:rStyle w:val="FootnoteReference"/>
          <w:rFonts w:ascii="Arial" w:hAnsi="Arial" w:cs="Arial"/>
          <w:sz w:val="20"/>
          <w:lang w:val="en-US"/>
        </w:rPr>
        <w:footnoteReference w:id="197"/>
      </w:r>
    </w:p>
    <w:p w:rsidR="00F20AED" w:rsidRPr="00FD20EE" w:rsidRDefault="009B0D4D" w:rsidP="00D0311B">
      <w:pPr>
        <w:pStyle w:val="Heading3"/>
        <w:spacing w:before="360"/>
        <w:rPr>
          <w:sz w:val="24"/>
        </w:rPr>
      </w:pPr>
      <w:bookmarkStart w:id="395" w:name="_Toc516160112"/>
      <w:bookmarkStart w:id="396" w:name="_Toc516219448"/>
      <w:bookmarkStart w:id="397" w:name="_Toc516496092"/>
      <w:bookmarkStart w:id="398" w:name="_Toc516829464"/>
      <w:r w:rsidRPr="00FD20EE">
        <w:rPr>
          <w:sz w:val="24"/>
        </w:rPr>
        <w:lastRenderedPageBreak/>
        <w:t xml:space="preserve">Useful </w:t>
      </w:r>
      <w:r w:rsidR="00F20AED" w:rsidRPr="00FD20EE">
        <w:rPr>
          <w:sz w:val="24"/>
        </w:rPr>
        <w:t>Resources</w:t>
      </w:r>
      <w:r w:rsidRPr="00FD20EE">
        <w:rPr>
          <w:sz w:val="24"/>
        </w:rPr>
        <w:t xml:space="preserve"> </w:t>
      </w:r>
      <w:r w:rsidR="003901ED" w:rsidRPr="00FD20EE">
        <w:rPr>
          <w:sz w:val="24"/>
        </w:rPr>
        <w:t xml:space="preserve">Related </w:t>
      </w:r>
      <w:r w:rsidRPr="00FD20EE">
        <w:rPr>
          <w:sz w:val="24"/>
        </w:rPr>
        <w:t>to Article 11</w:t>
      </w:r>
      <w:bookmarkEnd w:id="395"/>
      <w:bookmarkEnd w:id="396"/>
      <w:bookmarkEnd w:id="397"/>
      <w:bookmarkEnd w:id="398"/>
    </w:p>
    <w:p w:rsidR="00F20AED" w:rsidRPr="00FD20EE" w:rsidRDefault="00046743" w:rsidP="009D4A54">
      <w:pPr>
        <w:pStyle w:val="ListParagraph"/>
        <w:numPr>
          <w:ilvl w:val="0"/>
          <w:numId w:val="54"/>
        </w:numPr>
        <w:shd w:val="clear" w:color="auto" w:fill="FFFFFF" w:themeFill="background1"/>
        <w:autoSpaceDE w:val="0"/>
        <w:autoSpaceDN w:val="0"/>
        <w:adjustRightInd w:val="0"/>
        <w:spacing w:after="0" w:line="240" w:lineRule="auto"/>
        <w:ind w:left="426" w:hanging="426"/>
        <w:jc w:val="both"/>
        <w:rPr>
          <w:rFonts w:ascii="Arial" w:eastAsia="Times New Roman" w:hAnsi="Arial" w:cs="Arial"/>
          <w:b/>
          <w:sz w:val="20"/>
          <w:lang w:val="en-US"/>
        </w:rPr>
      </w:pPr>
      <w:r w:rsidRPr="00FD20EE">
        <w:rPr>
          <w:rFonts w:ascii="Arial" w:eastAsia="Times New Roman" w:hAnsi="Arial" w:cs="Arial"/>
          <w:b/>
          <w:sz w:val="20"/>
          <w:lang w:val="en-US"/>
        </w:rPr>
        <w:t>Literature and e</w:t>
      </w:r>
      <w:r w:rsidR="00F20AED" w:rsidRPr="00FD20EE">
        <w:rPr>
          <w:rFonts w:ascii="Arial" w:eastAsia="Times New Roman" w:hAnsi="Arial" w:cs="Arial"/>
          <w:b/>
          <w:sz w:val="20"/>
          <w:lang w:val="en-US"/>
        </w:rPr>
        <w:t>xamples of guidelines</w:t>
      </w:r>
      <w:r w:rsidR="00AC72FB" w:rsidRPr="00FD20EE">
        <w:rPr>
          <w:rFonts w:ascii="Arial" w:eastAsia="Times New Roman" w:hAnsi="Arial" w:cs="Arial"/>
          <w:b/>
          <w:sz w:val="20"/>
          <w:lang w:val="en-US"/>
        </w:rPr>
        <w:t>/</w:t>
      </w:r>
      <w:r w:rsidR="00F20AED" w:rsidRPr="00FD20EE">
        <w:rPr>
          <w:rFonts w:ascii="Arial" w:eastAsia="Times New Roman" w:hAnsi="Arial" w:cs="Arial"/>
          <w:b/>
          <w:sz w:val="20"/>
          <w:lang w:val="en-US"/>
        </w:rPr>
        <w:t>policies on good management of research data.</w:t>
      </w:r>
    </w:p>
    <w:p w:rsidR="00F20AED" w:rsidRPr="00FD20EE" w:rsidRDefault="00F20AED"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ascii="Arial" w:eastAsia="Times New Roman" w:hAnsi="Arial" w:cs="Arial"/>
          <w:sz w:val="20"/>
          <w:lang w:val="en-US"/>
        </w:rPr>
      </w:pPr>
      <w:r w:rsidRPr="00FD20EE">
        <w:rPr>
          <w:rFonts w:ascii="Arial" w:eastAsia="Times New Roman" w:hAnsi="Arial" w:cs="Arial"/>
          <w:sz w:val="20"/>
          <w:lang w:val="en-US"/>
        </w:rPr>
        <w:t xml:space="preserve">University of Glasgow:  </w:t>
      </w:r>
      <w:hyperlink r:id="rId159" w:history="1">
        <w:r w:rsidR="00662ED2" w:rsidRPr="00662ED2">
          <w:rPr>
            <w:rStyle w:val="Hyperlink"/>
            <w:rFonts w:ascii="Arial" w:eastAsia="Times New Roman" w:hAnsi="Arial" w:cs="Arial"/>
            <w:sz w:val="20"/>
            <w:lang w:val="en-US"/>
          </w:rPr>
          <w:t>Good Management of Research Data Policy</w:t>
        </w:r>
      </w:hyperlink>
    </w:p>
    <w:p w:rsidR="00F20AED" w:rsidRPr="00FD20EE" w:rsidRDefault="00F20AED"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ascii="Arial" w:eastAsia="Times New Roman" w:hAnsi="Arial" w:cs="Arial"/>
          <w:sz w:val="20"/>
          <w:lang w:val="en-US"/>
        </w:rPr>
      </w:pPr>
      <w:r w:rsidRPr="00FD20EE">
        <w:rPr>
          <w:rFonts w:ascii="Arial" w:eastAsia="Times New Roman" w:hAnsi="Arial" w:cs="Arial"/>
          <w:sz w:val="20"/>
          <w:lang w:val="en-US"/>
        </w:rPr>
        <w:t xml:space="preserve">University of Helsinki:  </w:t>
      </w:r>
      <w:hyperlink r:id="rId160" w:history="1">
        <w:r w:rsidR="00662ED2" w:rsidRPr="00662ED2">
          <w:rPr>
            <w:rStyle w:val="Hyperlink"/>
            <w:rFonts w:ascii="Arial" w:eastAsia="Times New Roman" w:hAnsi="Arial" w:cs="Arial"/>
            <w:sz w:val="20"/>
            <w:lang w:val="en-US"/>
          </w:rPr>
          <w:t>Data Policy</w:t>
        </w:r>
      </w:hyperlink>
    </w:p>
    <w:p w:rsidR="0062144B" w:rsidRPr="00FD20EE" w:rsidRDefault="0062144B"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FD20EE">
        <w:rPr>
          <w:rFonts w:ascii="Arial" w:hAnsi="Arial" w:cs="Arial"/>
          <w:sz w:val="20"/>
          <w:lang w:val="en-US"/>
        </w:rPr>
        <w:t>A.A. Schreier, K. Wilson, and D. Resnik, (2006) “</w:t>
      </w:r>
      <w:hyperlink r:id="rId161" w:history="1">
        <w:r w:rsidR="0025757A" w:rsidRPr="00FD20EE">
          <w:rPr>
            <w:rStyle w:val="Hyperlink"/>
            <w:rFonts w:ascii="Arial" w:hAnsi="Arial" w:cs="Arial"/>
            <w:sz w:val="20"/>
            <w:lang w:val="en-US"/>
          </w:rPr>
          <w:t xml:space="preserve">Academic Research Record-Keeping: Best Practices for Individuals, Group Leaders, and </w:t>
        </w:r>
        <w:r w:rsidR="00C278C2" w:rsidRPr="00FD20EE">
          <w:rPr>
            <w:rStyle w:val="Hyperlink"/>
            <w:rFonts w:ascii="Arial" w:hAnsi="Arial" w:cs="Arial"/>
            <w:sz w:val="20"/>
            <w:lang w:val="en-US"/>
          </w:rPr>
          <w:t>Institution</w:t>
        </w:r>
        <w:r w:rsidR="0025757A" w:rsidRPr="00FD20EE">
          <w:rPr>
            <w:rStyle w:val="Hyperlink"/>
            <w:rFonts w:ascii="Arial" w:hAnsi="Arial" w:cs="Arial"/>
            <w:sz w:val="20"/>
            <w:lang w:val="en-US"/>
          </w:rPr>
          <w:t>s</w:t>
        </w:r>
      </w:hyperlink>
      <w:r w:rsidRPr="00FD20EE">
        <w:rPr>
          <w:rFonts w:ascii="Arial" w:hAnsi="Arial" w:cs="Arial"/>
          <w:sz w:val="20"/>
          <w:lang w:val="en-US"/>
        </w:rPr>
        <w:t xml:space="preserve">” </w:t>
      </w:r>
    </w:p>
    <w:p w:rsidR="006E2A28" w:rsidRPr="00FD20EE" w:rsidRDefault="006E2A28" w:rsidP="006E2A28">
      <w:pPr>
        <w:shd w:val="clear" w:color="auto" w:fill="FFFFFF" w:themeFill="background1"/>
        <w:autoSpaceDE w:val="0"/>
        <w:autoSpaceDN w:val="0"/>
        <w:adjustRightInd w:val="0"/>
        <w:spacing w:after="0" w:line="240" w:lineRule="auto"/>
        <w:ind w:left="426"/>
        <w:jc w:val="both"/>
        <w:rPr>
          <w:rFonts w:ascii="Arial" w:hAnsi="Arial" w:cs="Arial"/>
          <w:sz w:val="20"/>
          <w:lang w:val="en-US"/>
        </w:rPr>
      </w:pPr>
    </w:p>
    <w:p w:rsidR="006E2A28" w:rsidRPr="00FD20EE" w:rsidRDefault="006E2A28" w:rsidP="009D4A54">
      <w:pPr>
        <w:pStyle w:val="ListParagraph"/>
        <w:numPr>
          <w:ilvl w:val="0"/>
          <w:numId w:val="54"/>
        </w:numPr>
        <w:shd w:val="clear" w:color="auto" w:fill="FFFFFF" w:themeFill="background1"/>
        <w:autoSpaceDE w:val="0"/>
        <w:autoSpaceDN w:val="0"/>
        <w:adjustRightInd w:val="0"/>
        <w:spacing w:after="0" w:line="240" w:lineRule="auto"/>
        <w:ind w:left="426" w:hanging="426"/>
        <w:jc w:val="both"/>
        <w:rPr>
          <w:rFonts w:ascii="Arial" w:eastAsia="Times New Roman" w:hAnsi="Arial" w:cs="Arial"/>
          <w:b/>
          <w:sz w:val="20"/>
          <w:lang w:val="en-US"/>
        </w:rPr>
      </w:pPr>
      <w:r w:rsidRPr="00FD20EE">
        <w:rPr>
          <w:rFonts w:ascii="Arial" w:eastAsia="Times New Roman" w:hAnsi="Arial" w:cs="Arial"/>
          <w:b/>
          <w:sz w:val="20"/>
          <w:lang w:val="en-US"/>
        </w:rPr>
        <w:t>Monitoring and evaluation</w:t>
      </w:r>
    </w:p>
    <w:p w:rsidR="00AC72FB" w:rsidRPr="00FD20EE" w:rsidRDefault="006E2A28"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FD20EE">
        <w:rPr>
          <w:rFonts w:ascii="Arial" w:hAnsi="Arial" w:cs="Arial"/>
          <w:sz w:val="20"/>
          <w:lang w:val="en-US"/>
        </w:rPr>
        <w:t xml:space="preserve">The </w:t>
      </w:r>
      <w:r w:rsidR="00AC72FB" w:rsidRPr="00FD20EE">
        <w:rPr>
          <w:rFonts w:ascii="Arial" w:hAnsi="Arial" w:cs="Arial"/>
          <w:sz w:val="20"/>
          <w:lang w:val="en-US"/>
        </w:rPr>
        <w:t>Auril</w:t>
      </w:r>
      <w:r w:rsidR="00AC72FB" w:rsidRPr="00FD20EE">
        <w:rPr>
          <w:rStyle w:val="FootnoteReference"/>
          <w:rFonts w:ascii="Arial" w:hAnsi="Arial" w:cs="Arial"/>
          <w:sz w:val="20"/>
          <w:lang w:val="en-US"/>
        </w:rPr>
        <w:footnoteReference w:id="198"/>
      </w:r>
      <w:r w:rsidR="00AC72FB" w:rsidRPr="00FD20EE">
        <w:rPr>
          <w:rFonts w:ascii="Arial" w:hAnsi="Arial" w:cs="Arial"/>
          <w:sz w:val="20"/>
          <w:lang w:val="en-US"/>
        </w:rPr>
        <w:t xml:space="preserve"> </w:t>
      </w:r>
      <w:hyperlink r:id="rId162" w:history="1">
        <w:r w:rsidR="00AC72FB" w:rsidRPr="00FD20EE">
          <w:rPr>
            <w:rStyle w:val="Hyperlink"/>
            <w:rFonts w:ascii="Arial" w:hAnsi="Arial" w:cs="Arial"/>
            <w:sz w:val="20"/>
            <w:lang w:val="en-US"/>
          </w:rPr>
          <w:t>Guide to Managing IP, Strategic Decision Making in Universities</w:t>
        </w:r>
      </w:hyperlink>
      <w:r w:rsidRPr="00FD20EE">
        <w:rPr>
          <w:rFonts w:ascii="Arial" w:hAnsi="Arial" w:cs="Arial"/>
          <w:sz w:val="20"/>
          <w:lang w:val="en-US"/>
        </w:rPr>
        <w:t xml:space="preserve"> </w:t>
      </w:r>
    </w:p>
    <w:p w:rsidR="004D0F74" w:rsidRPr="00FD20EE" w:rsidRDefault="004D0F74" w:rsidP="004D0F74">
      <w:pPr>
        <w:pStyle w:val="ListParagraph"/>
        <w:shd w:val="clear" w:color="auto" w:fill="FFFFFF" w:themeFill="background1"/>
        <w:autoSpaceDE w:val="0"/>
        <w:autoSpaceDN w:val="0"/>
        <w:adjustRightInd w:val="0"/>
        <w:spacing w:after="0" w:line="240" w:lineRule="auto"/>
        <w:ind w:left="709"/>
        <w:jc w:val="both"/>
        <w:rPr>
          <w:rFonts w:ascii="Arial" w:hAnsi="Arial" w:cs="Arial"/>
          <w:sz w:val="20"/>
          <w:lang w:val="en-US"/>
        </w:rPr>
      </w:pPr>
    </w:p>
    <w:p w:rsidR="00BE57E1" w:rsidRPr="00FD20EE" w:rsidRDefault="00BE57E1" w:rsidP="009D4A54">
      <w:pPr>
        <w:pStyle w:val="ListParagraph"/>
        <w:numPr>
          <w:ilvl w:val="0"/>
          <w:numId w:val="54"/>
        </w:numPr>
        <w:shd w:val="clear" w:color="auto" w:fill="FFFFFF" w:themeFill="background1"/>
        <w:autoSpaceDE w:val="0"/>
        <w:autoSpaceDN w:val="0"/>
        <w:adjustRightInd w:val="0"/>
        <w:spacing w:after="0" w:line="240" w:lineRule="auto"/>
        <w:ind w:left="426" w:hanging="426"/>
        <w:jc w:val="both"/>
        <w:rPr>
          <w:rFonts w:ascii="Arial" w:eastAsia="Times New Roman" w:hAnsi="Arial" w:cs="Arial"/>
          <w:b/>
          <w:sz w:val="20"/>
          <w:lang w:val="en-US"/>
        </w:rPr>
      </w:pPr>
      <w:r w:rsidRPr="00FD20EE">
        <w:rPr>
          <w:rFonts w:ascii="Arial" w:eastAsia="Times New Roman" w:hAnsi="Arial" w:cs="Arial"/>
          <w:b/>
          <w:sz w:val="20"/>
          <w:lang w:val="en-US"/>
        </w:rPr>
        <w:t>Metrics for IP Management.</w:t>
      </w:r>
    </w:p>
    <w:p w:rsidR="00ED52C7" w:rsidRPr="00FD20EE" w:rsidRDefault="00ED52C7" w:rsidP="00B7519E">
      <w:pPr>
        <w:pStyle w:val="ListParagraph"/>
        <w:shd w:val="clear" w:color="auto" w:fill="FFFFFF" w:themeFill="background1"/>
        <w:autoSpaceDE w:val="0"/>
        <w:autoSpaceDN w:val="0"/>
        <w:adjustRightInd w:val="0"/>
        <w:spacing w:after="0" w:line="240" w:lineRule="auto"/>
        <w:ind w:left="426"/>
        <w:jc w:val="both"/>
        <w:rPr>
          <w:rFonts w:ascii="Arial" w:eastAsia="Times New Roman" w:hAnsi="Arial" w:cs="Arial"/>
          <w:b/>
          <w:sz w:val="20"/>
          <w:lang w:val="en-US"/>
        </w:rPr>
      </w:pPr>
      <w:r w:rsidRPr="00FD20EE">
        <w:rPr>
          <w:rFonts w:ascii="Arial" w:hAnsi="Arial" w:cs="Arial"/>
          <w:sz w:val="20"/>
          <w:lang w:val="en-US"/>
        </w:rPr>
        <w:t>The following publications provide examples of possible indicators for IP management and knowledge transfer.</w:t>
      </w:r>
    </w:p>
    <w:p w:rsidR="00ED52C7" w:rsidRPr="00FD20EE" w:rsidRDefault="00D0311B" w:rsidP="009D4A54">
      <w:pPr>
        <w:pStyle w:val="ListParagraph"/>
        <w:numPr>
          <w:ilvl w:val="1"/>
          <w:numId w:val="145"/>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FD20EE">
        <w:rPr>
          <w:rFonts w:ascii="Arial" w:hAnsi="Arial" w:cs="Arial"/>
          <w:sz w:val="20"/>
          <w:lang w:val="en-US" w:eastAsia="zh-Hans"/>
        </w:rPr>
        <w:t>WIPO Economic Research Working Paper No. 10</w:t>
      </w:r>
      <w:r w:rsidRPr="00FD20EE">
        <w:rPr>
          <w:rFonts w:ascii="Arial" w:hAnsi="Arial" w:cs="Arial"/>
          <w:color w:val="3B3B3B"/>
          <w:sz w:val="20"/>
          <w:lang w:val="en-US" w:eastAsia="zh-Hans"/>
        </w:rPr>
        <w:t xml:space="preserve">, </w:t>
      </w:r>
      <w:hyperlink r:id="rId163" w:history="1">
        <w:r w:rsidRPr="00FD20EE">
          <w:rPr>
            <w:rStyle w:val="Hyperlink"/>
            <w:rFonts w:ascii="Arial" w:hAnsi="Arial" w:cs="Arial"/>
            <w:sz w:val="20"/>
            <w:lang w:val="en-US" w:eastAsia="zh-Hans"/>
          </w:rPr>
          <w:t>The Informal Economy, Innovation and Intellectual Property: Concepts, Metrics and Policy Considerations</w:t>
        </w:r>
      </w:hyperlink>
      <w:r w:rsidR="00BE57E1" w:rsidRPr="00FD20EE">
        <w:rPr>
          <w:rFonts w:ascii="Arial" w:hAnsi="Arial" w:cs="Arial"/>
          <w:sz w:val="20"/>
          <w:lang w:val="en-US"/>
        </w:rPr>
        <w:t xml:space="preserve">The </w:t>
      </w:r>
      <w:hyperlink r:id="rId164" w:history="1">
        <w:r w:rsidR="00BE57E1" w:rsidRPr="00FD20EE">
          <w:rPr>
            <w:rStyle w:val="Hyperlink"/>
            <w:rFonts w:ascii="Arial" w:hAnsi="Arial" w:cs="Arial"/>
            <w:sz w:val="20"/>
            <w:lang w:val="en-US"/>
          </w:rPr>
          <w:t>National Code of Practice for Managing Intellectual Property from Publicly Funded Research</w:t>
        </w:r>
      </w:hyperlink>
      <w:r w:rsidR="00BE57E1" w:rsidRPr="00FD20EE">
        <w:rPr>
          <w:rFonts w:ascii="Arial" w:hAnsi="Arial" w:cs="Arial"/>
          <w:sz w:val="20"/>
          <w:lang w:val="en-US"/>
        </w:rPr>
        <w:t>, Irish Council for Science, Technology and Innovation (IC</w:t>
      </w:r>
      <w:r w:rsidR="00ED52C7" w:rsidRPr="00FD20EE">
        <w:rPr>
          <w:rFonts w:ascii="Arial" w:hAnsi="Arial" w:cs="Arial"/>
          <w:sz w:val="20"/>
          <w:lang w:val="en-US"/>
        </w:rPr>
        <w:t>STI) (2004), p32;</w:t>
      </w:r>
    </w:p>
    <w:p w:rsidR="006E2A28" w:rsidRPr="00FD20EE" w:rsidRDefault="00ED52C7" w:rsidP="009D4A54">
      <w:pPr>
        <w:pStyle w:val="ListParagraph"/>
        <w:numPr>
          <w:ilvl w:val="1"/>
          <w:numId w:val="145"/>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FD20EE">
        <w:rPr>
          <w:rFonts w:ascii="Arial" w:hAnsi="Arial" w:cs="Arial"/>
          <w:sz w:val="20"/>
          <w:lang w:val="en-US"/>
        </w:rPr>
        <w:t>T</w:t>
      </w:r>
      <w:r w:rsidR="00BE57E1" w:rsidRPr="00FD20EE">
        <w:rPr>
          <w:rFonts w:ascii="Arial" w:hAnsi="Arial" w:cs="Arial"/>
          <w:sz w:val="20"/>
          <w:lang w:val="en-US"/>
        </w:rPr>
        <w:t xml:space="preserve">he American Association of University Technology Managers (AUTM) </w:t>
      </w:r>
      <w:hyperlink r:id="rId165" w:history="1">
        <w:r w:rsidR="00BE57E1" w:rsidRPr="00FD20EE">
          <w:rPr>
            <w:rStyle w:val="Hyperlink"/>
            <w:rFonts w:ascii="Arial" w:hAnsi="Arial" w:cs="Arial"/>
            <w:sz w:val="20"/>
            <w:lang w:val="en-US"/>
          </w:rPr>
          <w:t>Licensing Survey</w:t>
        </w:r>
        <w:r w:rsidRPr="00FD20EE">
          <w:rPr>
            <w:rStyle w:val="Hyperlink"/>
            <w:rFonts w:ascii="Arial" w:hAnsi="Arial" w:cs="Arial"/>
            <w:sz w:val="20"/>
            <w:lang w:val="en-US"/>
          </w:rPr>
          <w:t>s</w:t>
        </w:r>
      </w:hyperlink>
      <w:r w:rsidR="00BE57E1" w:rsidRPr="00FD20EE">
        <w:rPr>
          <w:rFonts w:ascii="Arial" w:hAnsi="Arial" w:cs="Arial"/>
          <w:sz w:val="20"/>
          <w:lang w:val="en-US"/>
        </w:rPr>
        <w:t xml:space="preserve"> </w:t>
      </w:r>
    </w:p>
    <w:p w:rsidR="006E2A28" w:rsidRPr="00FD20EE" w:rsidRDefault="006E2A28" w:rsidP="009D4A54">
      <w:pPr>
        <w:pStyle w:val="ListParagraph"/>
        <w:numPr>
          <w:ilvl w:val="1"/>
          <w:numId w:val="145"/>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FD20EE">
        <w:rPr>
          <w:rFonts w:ascii="Arial" w:hAnsi="Arial" w:cs="Arial"/>
          <w:sz w:val="20"/>
          <w:lang w:val="en-US"/>
        </w:rPr>
        <w:t xml:space="preserve">Unico Report </w:t>
      </w:r>
      <w:hyperlink r:id="rId166" w:history="1">
        <w:r w:rsidRPr="00FD20EE">
          <w:rPr>
            <w:rStyle w:val="Hyperlink"/>
            <w:rFonts w:ascii="Arial" w:hAnsi="Arial" w:cs="Arial"/>
            <w:bCs/>
            <w:sz w:val="20"/>
            <w:lang w:val="en-US"/>
          </w:rPr>
          <w:t>Metrics for the Evaluation of Knowledge Transfer Activities at Universities</w:t>
        </w:r>
      </w:hyperlink>
    </w:p>
    <w:p w:rsidR="00BE57E1" w:rsidRPr="00FD20EE" w:rsidRDefault="00BE57E1" w:rsidP="004D0F74">
      <w:pPr>
        <w:pStyle w:val="ListParagraph"/>
        <w:shd w:val="clear" w:color="auto" w:fill="FFFFFF" w:themeFill="background1"/>
        <w:autoSpaceDE w:val="0"/>
        <w:autoSpaceDN w:val="0"/>
        <w:adjustRightInd w:val="0"/>
        <w:spacing w:after="0" w:line="240" w:lineRule="auto"/>
        <w:ind w:left="709"/>
        <w:jc w:val="both"/>
        <w:rPr>
          <w:rFonts w:ascii="Arial" w:hAnsi="Arial" w:cs="Arial"/>
          <w:lang w:val="en-US"/>
        </w:rPr>
      </w:pPr>
    </w:p>
    <w:p w:rsidR="00BE57E1" w:rsidRPr="00FD20EE" w:rsidRDefault="00BE57E1" w:rsidP="004D0F74">
      <w:pPr>
        <w:pStyle w:val="ListParagraph"/>
        <w:shd w:val="clear" w:color="auto" w:fill="FFFFFF" w:themeFill="background1"/>
        <w:autoSpaceDE w:val="0"/>
        <w:autoSpaceDN w:val="0"/>
        <w:adjustRightInd w:val="0"/>
        <w:spacing w:after="0" w:line="240" w:lineRule="auto"/>
        <w:ind w:left="709"/>
        <w:jc w:val="both"/>
        <w:rPr>
          <w:rFonts w:ascii="Arial" w:hAnsi="Arial" w:cs="Arial"/>
          <w:lang w:val="en-US"/>
        </w:rPr>
      </w:pPr>
    </w:p>
    <w:p w:rsidR="00E22076" w:rsidRPr="00FD20EE" w:rsidRDefault="00E22076" w:rsidP="002F3C51">
      <w:pPr>
        <w:pStyle w:val="Heading2"/>
        <w:rPr>
          <w:lang w:val="en-US"/>
        </w:rPr>
      </w:pPr>
      <w:bookmarkStart w:id="399" w:name="_Toc490468527"/>
      <w:bookmarkStart w:id="400" w:name="_Toc490821215"/>
    </w:p>
    <w:p w:rsidR="004454DD" w:rsidRPr="00FD20EE" w:rsidRDefault="004454DD" w:rsidP="002F3C51">
      <w:pPr>
        <w:pStyle w:val="Heading2"/>
        <w:rPr>
          <w:lang w:val="en-US"/>
        </w:rPr>
      </w:pPr>
      <w:bookmarkStart w:id="401" w:name="_Toc516160113"/>
      <w:bookmarkStart w:id="402" w:name="_Toc516219449"/>
      <w:bookmarkStart w:id="403" w:name="_Toc516496093"/>
      <w:bookmarkStart w:id="404" w:name="_Toc516829465"/>
      <w:bookmarkStart w:id="405" w:name="_Toc519782024"/>
      <w:r w:rsidRPr="00FD20EE">
        <w:rPr>
          <w:lang w:val="en-US"/>
        </w:rPr>
        <w:t xml:space="preserve">ARTICLE 12 </w:t>
      </w:r>
      <w:r w:rsidR="00FD20EE">
        <w:rPr>
          <w:lang w:val="en-US"/>
        </w:rPr>
        <w:t>–</w:t>
      </w:r>
      <w:r w:rsidRPr="00FD20EE">
        <w:rPr>
          <w:lang w:val="en-US"/>
        </w:rPr>
        <w:t xml:space="preserve"> TRADITIONAL</w:t>
      </w:r>
      <w:r w:rsidR="00FD20EE">
        <w:rPr>
          <w:lang w:val="en-US"/>
        </w:rPr>
        <w:t xml:space="preserve"> </w:t>
      </w:r>
      <w:r w:rsidRPr="00FD20EE">
        <w:rPr>
          <w:lang w:val="en-US"/>
        </w:rPr>
        <w:t xml:space="preserve">KNOWLEDGE </w:t>
      </w:r>
      <w:bookmarkEnd w:id="399"/>
      <w:bookmarkEnd w:id="400"/>
      <w:r w:rsidR="00244F40" w:rsidRPr="00FD20EE">
        <w:rPr>
          <w:lang w:val="en-US"/>
        </w:rPr>
        <w:t>AND GENETIC RESOURCES</w:t>
      </w:r>
      <w:bookmarkEnd w:id="401"/>
      <w:bookmarkEnd w:id="402"/>
      <w:bookmarkEnd w:id="403"/>
      <w:bookmarkEnd w:id="404"/>
      <w:bookmarkEnd w:id="405"/>
    </w:p>
    <w:p w:rsidR="00E22076" w:rsidRPr="00FD20EE" w:rsidRDefault="00E22076" w:rsidP="002F3C51">
      <w:pPr>
        <w:pStyle w:val="Heading2"/>
        <w:rPr>
          <w:lang w:val="en-US"/>
        </w:rPr>
      </w:pPr>
    </w:p>
    <w:p w:rsidR="00B73CE8" w:rsidRPr="00FD20EE" w:rsidRDefault="00B73CE8" w:rsidP="00E73746">
      <w:pPr>
        <w:spacing w:line="240" w:lineRule="auto"/>
        <w:jc w:val="both"/>
        <w:rPr>
          <w:rFonts w:ascii="Arial" w:eastAsiaTheme="majorEastAsia" w:hAnsi="Arial" w:cs="Arial"/>
          <w:b/>
          <w:bCs/>
          <w:color w:val="000000" w:themeColor="text1"/>
          <w:sz w:val="28"/>
          <w:szCs w:val="28"/>
          <w:lang w:val="en-US"/>
        </w:rPr>
      </w:pPr>
    </w:p>
    <w:p w:rsidR="00267CCE" w:rsidRPr="00FD20EE" w:rsidRDefault="00267CCE" w:rsidP="00FB4172">
      <w:pPr>
        <w:spacing w:after="0" w:line="240" w:lineRule="auto"/>
        <w:jc w:val="both"/>
        <w:rPr>
          <w:rFonts w:ascii="Arial" w:eastAsia="Times New Roman" w:hAnsi="Arial" w:cs="Arial"/>
          <w:sz w:val="20"/>
          <w:lang w:val="en-US" w:eastAsia="en-US"/>
        </w:rPr>
      </w:pPr>
      <w:bookmarkStart w:id="406" w:name="_Toc490468528"/>
      <w:bookmarkStart w:id="407" w:name="_Toc490821216"/>
      <w:bookmarkStart w:id="408" w:name="_Toc486176933"/>
      <w:bookmarkEnd w:id="394"/>
      <w:r w:rsidRPr="00FD20EE">
        <w:rPr>
          <w:rFonts w:ascii="Arial" w:eastAsia="Times New Roman" w:hAnsi="Arial" w:cs="Arial"/>
          <w:sz w:val="20"/>
          <w:lang w:val="en-US" w:eastAsia="en-US"/>
        </w:rPr>
        <w:t>Negotiations are currently underway in the WIPO Intergovernmental Committee on Intellectual Property and Genetic Resources, Traditional Knowledge and Folklore</w:t>
      </w:r>
      <w:r w:rsidRPr="00FD20EE">
        <w:rPr>
          <w:rFonts w:ascii="Arial" w:eastAsia="Times New Roman" w:hAnsi="Arial" w:cs="Arial"/>
          <w:sz w:val="20"/>
          <w:vertAlign w:val="superscript"/>
          <w:lang w:val="en-US" w:eastAsia="en-US"/>
        </w:rPr>
        <w:footnoteReference w:id="199"/>
      </w:r>
      <w:r w:rsidRPr="00FD20EE">
        <w:rPr>
          <w:rFonts w:ascii="Arial" w:eastAsia="Times New Roman" w:hAnsi="Arial" w:cs="Arial"/>
          <w:sz w:val="20"/>
          <w:lang w:val="en-US" w:eastAsia="en-US"/>
        </w:rPr>
        <w:t xml:space="preserve"> towards the development of an international legal instrument for the effective protection of traditional knowledge and traditional cultural expressions, and to address the IP aspects of access to and benefit-sharing of genetic resources. These negotiations might eventually have a bearing on how universities collect, use, conduct research on and manage IP rights in relation to GRs/TK. </w:t>
      </w:r>
    </w:p>
    <w:p w:rsidR="00267CCE" w:rsidRPr="00FD20EE" w:rsidRDefault="00267CCE" w:rsidP="00FB4172">
      <w:pPr>
        <w:spacing w:after="0" w:line="240" w:lineRule="auto"/>
        <w:jc w:val="both"/>
        <w:rPr>
          <w:rFonts w:ascii="Arial" w:eastAsia="Times New Roman" w:hAnsi="Arial" w:cs="Arial"/>
          <w:sz w:val="20"/>
          <w:lang w:val="en-US" w:eastAsia="en-US"/>
        </w:rPr>
      </w:pPr>
    </w:p>
    <w:p w:rsidR="00267CCE" w:rsidRPr="00FD20EE" w:rsidRDefault="00C278C2" w:rsidP="00FB4172">
      <w:pPr>
        <w:spacing w:after="0"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Institution</w:t>
      </w:r>
      <w:r w:rsidR="00267CCE" w:rsidRPr="00FD20EE">
        <w:rPr>
          <w:rFonts w:ascii="Arial" w:eastAsia="Times New Roman" w:hAnsi="Arial" w:cs="Arial"/>
          <w:sz w:val="20"/>
          <w:lang w:val="en-US" w:eastAsia="en-US"/>
        </w:rPr>
        <w:t xml:space="preserve">s are often confronted with issues related to conducting research involving GRs/TK.  Before the </w:t>
      </w:r>
      <w:r w:rsidRPr="00FD20EE">
        <w:rPr>
          <w:rFonts w:ascii="Arial" w:eastAsia="Times New Roman" w:hAnsi="Arial" w:cs="Arial"/>
          <w:sz w:val="20"/>
          <w:lang w:val="en-US" w:eastAsia="en-US"/>
        </w:rPr>
        <w:t>Institution</w:t>
      </w:r>
      <w:r w:rsidR="00267CCE" w:rsidRPr="00FD20EE">
        <w:rPr>
          <w:rFonts w:ascii="Arial" w:eastAsia="Times New Roman" w:hAnsi="Arial" w:cs="Arial"/>
          <w:sz w:val="20"/>
          <w:lang w:val="en-US" w:eastAsia="en-US"/>
        </w:rPr>
        <w:t xml:space="preserve"> conducts research related to GRs/TK, the </w:t>
      </w:r>
      <w:r w:rsidRPr="00FD20EE">
        <w:rPr>
          <w:rFonts w:ascii="Arial" w:eastAsia="Times New Roman" w:hAnsi="Arial" w:cs="Arial"/>
          <w:sz w:val="20"/>
          <w:lang w:val="en-US" w:eastAsia="en-US"/>
        </w:rPr>
        <w:t>Institution</w:t>
      </w:r>
      <w:r w:rsidR="00267CCE" w:rsidRPr="00FD20EE">
        <w:rPr>
          <w:rFonts w:ascii="Arial" w:eastAsia="Times New Roman" w:hAnsi="Arial" w:cs="Arial"/>
          <w:sz w:val="20"/>
          <w:lang w:val="en-US" w:eastAsia="en-US"/>
        </w:rPr>
        <w:t xml:space="preserve"> should assess applicable IP laws and other legal regimes related to these issues at national</w:t>
      </w:r>
      <w:r w:rsidR="00267CCE" w:rsidRPr="00FD20EE">
        <w:rPr>
          <w:rFonts w:ascii="Arial" w:eastAsia="Times New Roman" w:hAnsi="Arial" w:cs="Arial"/>
          <w:sz w:val="20"/>
          <w:vertAlign w:val="superscript"/>
          <w:lang w:val="en-US" w:eastAsia="en-US"/>
        </w:rPr>
        <w:footnoteReference w:id="200"/>
      </w:r>
      <w:r w:rsidR="00267CCE" w:rsidRPr="00FD20EE">
        <w:rPr>
          <w:rFonts w:ascii="Arial" w:eastAsia="Times New Roman" w:hAnsi="Arial" w:cs="Arial"/>
          <w:sz w:val="20"/>
          <w:lang w:val="en-US" w:eastAsia="en-US"/>
        </w:rPr>
        <w:t xml:space="preserve"> and international levels. The diversity of national laws and the practical interests of providers and recipients are likely to lead to a wide range of choices. </w:t>
      </w:r>
    </w:p>
    <w:p w:rsidR="00267CCE" w:rsidRPr="00FD20EE" w:rsidRDefault="00267CCE" w:rsidP="00FB4172">
      <w:pPr>
        <w:spacing w:after="0" w:line="240" w:lineRule="auto"/>
        <w:jc w:val="both"/>
        <w:rPr>
          <w:rFonts w:ascii="Arial" w:eastAsia="Times New Roman" w:hAnsi="Arial" w:cs="Arial"/>
          <w:sz w:val="20"/>
          <w:lang w:val="en-US" w:eastAsia="en-US"/>
        </w:rPr>
      </w:pPr>
    </w:p>
    <w:p w:rsidR="00267CCE" w:rsidRPr="00FD20EE" w:rsidRDefault="00267CCE" w:rsidP="00FB4172">
      <w:pPr>
        <w:spacing w:after="0"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If there is no specific law for access and benefit-sharing, </w:t>
      </w:r>
      <w:r w:rsidR="00B23F5D" w:rsidRPr="00FD20EE">
        <w:rPr>
          <w:rFonts w:ascii="Arial" w:eastAsia="Times New Roman" w:hAnsi="Arial" w:cs="Arial"/>
          <w:sz w:val="20"/>
          <w:lang w:val="en-US" w:eastAsia="en-US"/>
        </w:rPr>
        <w:t xml:space="preserve">in your country, </w:t>
      </w:r>
      <w:r w:rsidRPr="00FD20EE">
        <w:rPr>
          <w:rFonts w:ascii="Arial" w:eastAsia="Times New Roman" w:hAnsi="Arial" w:cs="Arial"/>
          <w:sz w:val="20"/>
          <w:lang w:val="en-US" w:eastAsia="en-US"/>
        </w:rPr>
        <w:t>contracts can play a significant role. Regardless of national laws, contracts can include prior and informed consent as well as benefit-sharing clauses. Contracts or agreements can also settle on their own definitions of key terms, with reference, for instance, to the customary laws of indigenous peoples and local communities.</w:t>
      </w:r>
      <w:r w:rsidRPr="00FD20EE">
        <w:rPr>
          <w:rStyle w:val="FootnoteReference"/>
          <w:rFonts w:ascii="Arial" w:eastAsia="Times New Roman" w:hAnsi="Arial" w:cs="Arial"/>
          <w:sz w:val="20"/>
          <w:lang w:val="en-US" w:eastAsia="en-US"/>
        </w:rPr>
        <w:footnoteReference w:id="201"/>
      </w:r>
      <w:r w:rsidRPr="00FD20EE">
        <w:rPr>
          <w:rFonts w:ascii="Arial" w:eastAsia="Times New Roman" w:hAnsi="Arial" w:cs="Arial"/>
          <w:sz w:val="20"/>
          <w:lang w:val="en-US" w:eastAsia="en-US"/>
        </w:rPr>
        <w:t xml:space="preserve"> In other words, the </w:t>
      </w:r>
      <w:r w:rsidR="00C278C2" w:rsidRPr="00FD20EE">
        <w:rPr>
          <w:rFonts w:ascii="Arial" w:eastAsia="Times New Roman" w:hAnsi="Arial" w:cs="Arial"/>
          <w:sz w:val="20"/>
          <w:lang w:val="en-US" w:eastAsia="en-US"/>
        </w:rPr>
        <w:t>Institution</w:t>
      </w:r>
      <w:r w:rsidRPr="00FD20EE">
        <w:rPr>
          <w:rFonts w:ascii="Arial" w:eastAsia="Times New Roman" w:hAnsi="Arial" w:cs="Arial"/>
          <w:sz w:val="20"/>
          <w:lang w:val="en-US" w:eastAsia="en-US"/>
        </w:rPr>
        <w:t xml:space="preserve"> may grant more rights than those granted by national legislation through contracts. </w:t>
      </w:r>
      <w:r w:rsidRPr="00FD20EE">
        <w:rPr>
          <w:rStyle w:val="FootnoteReference"/>
          <w:rFonts w:ascii="Arial" w:eastAsia="Times New Roman" w:hAnsi="Arial" w:cs="Arial"/>
          <w:sz w:val="20"/>
          <w:lang w:val="en-US" w:eastAsia="en-US"/>
        </w:rPr>
        <w:footnoteReference w:id="202"/>
      </w:r>
    </w:p>
    <w:p w:rsidR="00267CCE" w:rsidRPr="00FD20EE" w:rsidRDefault="00267CCE" w:rsidP="00FB4172">
      <w:pPr>
        <w:spacing w:after="0" w:line="240" w:lineRule="auto"/>
        <w:jc w:val="both"/>
        <w:rPr>
          <w:rFonts w:ascii="Arial" w:eastAsia="Times New Roman" w:hAnsi="Arial" w:cs="Arial"/>
          <w:sz w:val="20"/>
          <w:lang w:val="en-US" w:eastAsia="en-US"/>
        </w:rPr>
      </w:pPr>
    </w:p>
    <w:p w:rsidR="00267CCE" w:rsidRPr="00FD20EE" w:rsidRDefault="00267CCE" w:rsidP="00FB4172">
      <w:pPr>
        <w:spacing w:after="0"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Within access and benefit-sharing agreements, the specific arrangements made for IP management can influence the overall result of access to GRs. Careful management of IP issues during the negotiation, development and drafting of an access and benefit-sharing agreement can be important to </w:t>
      </w:r>
      <w:r w:rsidRPr="00FD20EE">
        <w:rPr>
          <w:rFonts w:ascii="Arial" w:eastAsia="Times New Roman" w:hAnsi="Arial" w:cs="Arial"/>
          <w:sz w:val="20"/>
          <w:lang w:val="en-US" w:eastAsia="en-US"/>
        </w:rPr>
        <w:lastRenderedPageBreak/>
        <w:t>ensure that the agreement creates benefits, and that benefits are shared equitably, respecting the interests and concerns of the resource providers (such as entitlement to seek IP rights in inventions and other results of research using the resources, ownership and licensing of any such derivative IP, responsibility for maintaining and exercising IP rights, arrangements for distributing any financial or other benefits resulting from such derivative IP, and requirement for the recipient of the resource to report on any IP that is applied for).</w:t>
      </w:r>
      <w:r w:rsidRPr="00FD20EE">
        <w:rPr>
          <w:rFonts w:ascii="Arial" w:eastAsia="Times New Roman" w:hAnsi="Arial" w:cs="Arial"/>
          <w:sz w:val="20"/>
          <w:vertAlign w:val="superscript"/>
          <w:lang w:val="en-US" w:eastAsia="en-US"/>
        </w:rPr>
        <w:footnoteReference w:id="203"/>
      </w:r>
      <w:r w:rsidRPr="00FD20EE">
        <w:rPr>
          <w:rFonts w:ascii="Arial" w:eastAsia="Times New Roman" w:hAnsi="Arial" w:cs="Arial"/>
          <w:sz w:val="20"/>
          <w:lang w:val="en-US" w:eastAsia="en-US"/>
        </w:rPr>
        <w:t xml:space="preserve"> </w:t>
      </w:r>
    </w:p>
    <w:p w:rsidR="00267CCE" w:rsidRPr="00FD20EE" w:rsidRDefault="00267CCE" w:rsidP="002009C9">
      <w:pPr>
        <w:spacing w:after="0" w:line="240" w:lineRule="auto"/>
        <w:jc w:val="both"/>
        <w:rPr>
          <w:rFonts w:ascii="Arial" w:eastAsia="Times New Roman" w:hAnsi="Arial" w:cs="Arial"/>
          <w:sz w:val="20"/>
          <w:lang w:val="en-US" w:eastAsia="en-US"/>
        </w:rPr>
      </w:pPr>
    </w:p>
    <w:p w:rsidR="00267CCE" w:rsidRPr="00FD20EE" w:rsidRDefault="00267CCE" w:rsidP="002009C9">
      <w:pPr>
        <w:spacing w:after="0"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There are examples of successful collaborative research projects, such as the collaboration between the Chuulangun Aboriginal Corporation and the University of South Australia. </w:t>
      </w:r>
    </w:p>
    <w:p w:rsidR="00267CCE" w:rsidRPr="00FD20EE" w:rsidRDefault="00267CCE" w:rsidP="002009C9">
      <w:pPr>
        <w:spacing w:after="0" w:line="240" w:lineRule="auto"/>
        <w:jc w:val="both"/>
        <w:rPr>
          <w:rFonts w:ascii="Arial" w:eastAsia="Times New Roman" w:hAnsi="Arial" w:cs="Arial"/>
          <w:sz w:val="20"/>
          <w:lang w:val="en-US" w:eastAsia="en-US"/>
        </w:rPr>
      </w:pPr>
    </w:p>
    <w:p w:rsidR="00267CCE" w:rsidRPr="00FD20EE" w:rsidRDefault="007E506B"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b/>
          <w:sz w:val="20"/>
          <w:lang w:val="en-US" w:eastAsia="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267CCE" w:rsidRPr="00FD20EE">
        <w:rPr>
          <w:rFonts w:ascii="Arial" w:eastAsia="Times New Roman" w:hAnsi="Arial" w:cs="Arial"/>
          <w:b/>
          <w:sz w:val="20"/>
          <w:lang w:val="en-US" w:eastAsia="en-US"/>
        </w:rPr>
        <w:t xml:space="preserve">Case study: A collaborative research project leads to a patent </w:t>
      </w:r>
    </w:p>
    <w:p w:rsidR="00267CCE" w:rsidRPr="00FD20EE"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sz w:val="20"/>
          <w:lang w:val="en-US" w:eastAsia="en-US"/>
        </w:rPr>
      </w:pPr>
    </w:p>
    <w:p w:rsidR="00267CCE" w:rsidRPr="00FD20EE"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The Chuulangun Aboriginal Corporation ran a collaborative research project on bush medicine plants with the University of South Australia. Together they have collected plants and tested them in a laboratory to study their pharmacological activities. The co-research has led to the identification of certain compounds that can be used in the treatment of inflammation.  As a result, patent applications have been filed and a patent has been granted to the University of South Australia and the Chuulangun Aboriginal Corporation for an invention entitled “Anti-inflammatory compounds.” David Claudie, one of the patentees, is an elder from the Chuulangun community who knows the medicinal uses of plants that grow there through his father’s bloodline. Thanks to the mutually agreed terms they have signed and the patent they jointly own, both the University and the Chuulangun Aboriginal Corporation have a say on how the compounds they have identified are commercialized, and will share the commercial benefits.</w:t>
      </w:r>
      <w:r w:rsidRPr="00FD20EE">
        <w:rPr>
          <w:rFonts w:ascii="Arial" w:eastAsia="Times New Roman" w:hAnsi="Arial" w:cs="Arial"/>
          <w:sz w:val="20"/>
          <w:vertAlign w:val="superscript"/>
          <w:lang w:val="en-US" w:eastAsia="en-US"/>
        </w:rPr>
        <w:t xml:space="preserve"> </w:t>
      </w:r>
      <w:r w:rsidRPr="00FD20EE">
        <w:rPr>
          <w:rFonts w:ascii="Arial" w:eastAsia="Times New Roman" w:hAnsi="Arial" w:cs="Arial"/>
          <w:sz w:val="20"/>
          <w:vertAlign w:val="superscript"/>
          <w:lang w:val="en-US" w:eastAsia="en-US"/>
        </w:rPr>
        <w:footnoteReference w:id="204"/>
      </w:r>
    </w:p>
    <w:p w:rsidR="00267CCE" w:rsidRPr="00FD20EE" w:rsidRDefault="00267CCE" w:rsidP="002009C9">
      <w:pPr>
        <w:jc w:val="both"/>
        <w:rPr>
          <w:rFonts w:ascii="Arial" w:hAnsi="Arial" w:cs="Arial"/>
          <w:sz w:val="20"/>
          <w:lang w:val="en-US"/>
        </w:rPr>
      </w:pPr>
    </w:p>
    <w:p w:rsidR="00267CCE" w:rsidRPr="00FD20EE" w:rsidRDefault="007E506B" w:rsidP="000B27B9">
      <w:pPr>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w:hAnsi="Arial" w:cs="Arial"/>
          <w:b/>
          <w:sz w:val="20"/>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267CCE" w:rsidRPr="00FD20EE">
        <w:rPr>
          <w:rFonts w:ascii="Arial" w:hAnsi="Arial" w:cs="Arial"/>
          <w:b/>
          <w:sz w:val="20"/>
          <w:lang w:val="en-US"/>
        </w:rPr>
        <w:t>Example – Benefit-sharing negotiations conforming to customary laws and protocols: Intellectual Property Policy of the University of Adelaide (Australia)</w:t>
      </w:r>
      <w:r w:rsidR="00267CCE" w:rsidRPr="00FD20EE">
        <w:rPr>
          <w:rStyle w:val="FootnoteReference"/>
          <w:rFonts w:ascii="Arial" w:hAnsi="Arial" w:cs="Arial"/>
          <w:sz w:val="20"/>
          <w:lang w:val="en-US"/>
        </w:rPr>
        <w:footnoteReference w:id="205"/>
      </w:r>
      <w:r w:rsidR="00267CCE" w:rsidRPr="00FD20EE">
        <w:rPr>
          <w:rFonts w:ascii="Arial" w:hAnsi="Arial" w:cs="Arial"/>
          <w:b/>
          <w:sz w:val="20"/>
          <w:lang w:val="en-US"/>
        </w:rPr>
        <w:t xml:space="preserve"> </w:t>
      </w:r>
    </w:p>
    <w:p w:rsidR="00267CCE" w:rsidRPr="00FD20EE" w:rsidRDefault="00267CCE" w:rsidP="000C1792">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ascii="Arial" w:hAnsi="Arial" w:cs="Arial"/>
          <w:sz w:val="20"/>
          <w:lang w:val="en-US"/>
        </w:rPr>
      </w:pPr>
      <w:r w:rsidRPr="00FD20EE">
        <w:rPr>
          <w:rFonts w:ascii="Arial" w:hAnsi="Arial" w:cs="Arial"/>
          <w:sz w:val="20"/>
          <w:lang w:val="en-US"/>
        </w:rPr>
        <w:t xml:space="preserve">Article 14. Traditional Indigenous Knowledge. </w:t>
      </w:r>
      <w:r w:rsidRPr="00FD20EE">
        <w:rPr>
          <w:rFonts w:ascii="Arial" w:hAnsi="Arial" w:cs="Arial"/>
          <w:i/>
          <w:sz w:val="20"/>
          <w:lang w:val="en-US"/>
        </w:rPr>
        <w:t>“The University recognizes that the commercial development of products resulting from use of the traditional knowledge of indigenous peoples should be subject to benefit-sharing negotiations with the providers of such knowledge, and conform to the relevant Indigenous protocols and ethical guidelines (including the Guidelines for Ethical Research in Australian Indigenous Studies).”</w:t>
      </w:r>
      <w:r w:rsidRPr="00FD20EE">
        <w:rPr>
          <w:rFonts w:ascii="Arial" w:hAnsi="Arial" w:cs="Arial"/>
          <w:sz w:val="20"/>
          <w:lang w:val="en-US"/>
        </w:rPr>
        <w:t xml:space="preserve"> </w:t>
      </w:r>
    </w:p>
    <w:p w:rsidR="00267CCE" w:rsidRPr="00FD20EE" w:rsidRDefault="00267CCE" w:rsidP="002009C9">
      <w:pPr>
        <w:jc w:val="both"/>
        <w:rPr>
          <w:rFonts w:ascii="Arial" w:hAnsi="Arial" w:cs="Arial"/>
          <w:sz w:val="2"/>
          <w:lang w:val="en-US"/>
        </w:rPr>
      </w:pPr>
    </w:p>
    <w:p w:rsidR="00267CCE" w:rsidRPr="00FD20EE" w:rsidRDefault="007E506B" w:rsidP="000B27B9">
      <w:pPr>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w:hAnsi="Arial" w:cs="Arial"/>
          <w:b/>
          <w:sz w:val="20"/>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267CCE" w:rsidRPr="00FD20EE">
        <w:rPr>
          <w:rFonts w:ascii="Arial" w:hAnsi="Arial" w:cs="Arial"/>
          <w:b/>
          <w:sz w:val="20"/>
          <w:lang w:val="en-US"/>
        </w:rPr>
        <w:t>Example – Recognition of ownership of TK by indigenous peoples: Intellectual Property Policy of the University of Canberra (Australia)</w:t>
      </w:r>
      <w:r w:rsidR="00267CCE" w:rsidRPr="00FD20EE">
        <w:rPr>
          <w:rStyle w:val="FootnoteReference"/>
          <w:rFonts w:ascii="Arial" w:hAnsi="Arial" w:cs="Arial"/>
          <w:sz w:val="20"/>
          <w:lang w:val="en-US"/>
        </w:rPr>
        <w:footnoteReference w:id="206"/>
      </w:r>
    </w:p>
    <w:p w:rsidR="00267CCE" w:rsidRPr="00FD20EE" w:rsidRDefault="00267CCE" w:rsidP="000C1792">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line="240" w:lineRule="auto"/>
        <w:jc w:val="both"/>
        <w:rPr>
          <w:rFonts w:ascii="Arial" w:hAnsi="Arial" w:cs="Arial"/>
          <w:i/>
          <w:sz w:val="20"/>
          <w:lang w:val="en-US"/>
        </w:rPr>
      </w:pPr>
      <w:r w:rsidRPr="00FD20EE">
        <w:rPr>
          <w:rFonts w:ascii="Arial" w:hAnsi="Arial" w:cs="Arial"/>
          <w:sz w:val="20"/>
          <w:lang w:val="en-US"/>
        </w:rPr>
        <w:t>Section 9.2. “</w:t>
      </w:r>
      <w:r w:rsidRPr="00FD20EE">
        <w:rPr>
          <w:rFonts w:ascii="Arial" w:hAnsi="Arial" w:cs="Arial"/>
          <w:i/>
          <w:sz w:val="20"/>
          <w:lang w:val="en-US"/>
        </w:rPr>
        <w:t>The University and its staff, in the creation of IP, must adhere to and safeguard the ownership of the intellectual and cultural property rights of Indigenous people, including the ownership and use of cultural materials; ceremonial and “secret” issues; use of/reference to deceased people or their names; intrusion into ceremonial funeral sites; and respect for cultural values.”</w:t>
      </w:r>
    </w:p>
    <w:p w:rsidR="00267CCE" w:rsidRDefault="00267CCE" w:rsidP="002009C9">
      <w:pPr>
        <w:spacing w:line="240" w:lineRule="auto"/>
        <w:jc w:val="both"/>
        <w:rPr>
          <w:rFonts w:ascii="Arial" w:hAnsi="Arial" w:cs="Arial"/>
          <w:b/>
          <w:lang w:val="en-US"/>
        </w:rPr>
      </w:pPr>
    </w:p>
    <w:p w:rsidR="00B30378" w:rsidRDefault="00B30378" w:rsidP="002009C9">
      <w:pPr>
        <w:spacing w:line="240" w:lineRule="auto"/>
        <w:jc w:val="both"/>
        <w:rPr>
          <w:rFonts w:ascii="Arial" w:hAnsi="Arial" w:cs="Arial"/>
          <w:b/>
          <w:lang w:val="en-US"/>
        </w:rPr>
      </w:pPr>
    </w:p>
    <w:p w:rsidR="00B30378" w:rsidRPr="00FD20EE" w:rsidRDefault="00B30378" w:rsidP="002009C9">
      <w:pPr>
        <w:spacing w:line="240" w:lineRule="auto"/>
        <w:jc w:val="both"/>
        <w:rPr>
          <w:rFonts w:ascii="Arial" w:hAnsi="Arial" w:cs="Arial"/>
          <w:b/>
          <w:lang w:val="en-US"/>
        </w:rPr>
      </w:pPr>
    </w:p>
    <w:p w:rsidR="00267CCE" w:rsidRPr="00FD20EE" w:rsidRDefault="007E506B"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ascii="Arial" w:hAnsi="Arial" w:cs="Arial"/>
          <w:b/>
          <w:sz w:val="20"/>
          <w:lang w:val="en-US"/>
        </w:rPr>
      </w:pPr>
      <w:r w:rsidRPr="00FD20EE">
        <w:rPr>
          <w:rFonts w:ascii="Arial" w:hAnsi="Arial" w:cs="Arial"/>
          <w:b/>
          <w:sz w:val="20"/>
          <w:szCs w:val="32"/>
          <w:lang w:val="en-US"/>
        </w:rPr>
        <w:lastRenderedPageBreak/>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00B30378">
        <w:rPr>
          <w:rFonts w:ascii="Arial" w:hAnsi="Arial" w:cs="Arial"/>
          <w:b/>
          <w:sz w:val="20"/>
          <w:szCs w:val="32"/>
          <w:lang w:val="en-US"/>
        </w:rPr>
        <w:t xml:space="preserve"> </w:t>
      </w:r>
      <w:r w:rsidR="00267CCE" w:rsidRPr="00FD20EE">
        <w:rPr>
          <w:rFonts w:ascii="Arial" w:hAnsi="Arial" w:cs="Arial"/>
          <w:b/>
          <w:sz w:val="20"/>
          <w:lang w:val="en-US"/>
        </w:rPr>
        <w:t>Example – Model Material Transfer Agreement suggested by the Biotechnology Industry Organization (BIO)</w:t>
      </w:r>
    </w:p>
    <w:p w:rsidR="00267CCE" w:rsidRPr="00FD20EE"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ascii="Arial" w:hAnsi="Arial" w:cs="Arial"/>
          <w:sz w:val="20"/>
          <w:lang w:val="en-US"/>
        </w:rPr>
      </w:pPr>
      <w:r w:rsidRPr="00FD20EE">
        <w:rPr>
          <w:rFonts w:ascii="Arial" w:hAnsi="Arial" w:cs="Arial"/>
          <w:sz w:val="20"/>
          <w:lang w:val="en-US"/>
        </w:rPr>
        <w:t xml:space="preserve">Section III. A. </w:t>
      </w:r>
      <w:r w:rsidRPr="00FD20EE">
        <w:rPr>
          <w:rFonts w:ascii="Arial" w:eastAsia="Times New Roman" w:hAnsi="Arial" w:cs="Arial"/>
          <w:sz w:val="20"/>
          <w:lang w:val="en-US" w:eastAsia="en-US"/>
        </w:rPr>
        <w:t>Make reasonable efforts to determine if any specific requirements for Prior Informed Consent apply to the collected Regulated Genetic Resources. To do so:</w:t>
      </w:r>
    </w:p>
    <w:p w:rsidR="00267CCE" w:rsidRPr="00FD20EE"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240" w:line="240" w:lineRule="auto"/>
        <w:ind w:left="567" w:hanging="567"/>
        <w:jc w:val="both"/>
        <w:rPr>
          <w:rFonts w:ascii="Arial" w:eastAsia="Times New Roman" w:hAnsi="Arial" w:cs="Arial"/>
          <w:sz w:val="20"/>
          <w:lang w:val="en-US" w:eastAsia="en-US"/>
        </w:rPr>
      </w:pPr>
      <w:r w:rsidRPr="00FD20EE">
        <w:rPr>
          <w:rFonts w:ascii="Arial" w:eastAsia="Times New Roman" w:hAnsi="Arial" w:cs="Arial"/>
          <w:sz w:val="20"/>
          <w:lang w:val="en-US" w:eastAsia="en-US"/>
        </w:rPr>
        <w:t>1.       Determine if a Contracting Party has established requirements for Prior Informed Consent, or, if that authority has been delegated to a Providing Party.</w:t>
      </w:r>
    </w:p>
    <w:p w:rsidR="00267CCE" w:rsidRPr="00FD20EE"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240" w:line="240" w:lineRule="auto"/>
        <w:ind w:left="567" w:hanging="567"/>
        <w:jc w:val="both"/>
        <w:rPr>
          <w:rFonts w:ascii="Arial" w:eastAsia="Times New Roman" w:hAnsi="Arial" w:cs="Arial"/>
          <w:sz w:val="20"/>
          <w:lang w:val="en-US" w:eastAsia="en-US"/>
        </w:rPr>
      </w:pPr>
      <w:r w:rsidRPr="00FD20EE">
        <w:rPr>
          <w:rFonts w:ascii="Arial" w:eastAsia="Times New Roman" w:hAnsi="Arial" w:cs="Arial"/>
          <w:sz w:val="20"/>
          <w:lang w:val="en-US" w:eastAsia="en-US"/>
        </w:rPr>
        <w:t>2.       Identify the nature of the requirements for Prior Informed Consent established by the Contracting Party or the Providing Party, as the case may be.</w:t>
      </w:r>
    </w:p>
    <w:p w:rsidR="00F20AED" w:rsidRPr="00FD20EE"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567" w:hanging="567"/>
        <w:jc w:val="both"/>
        <w:rPr>
          <w:rFonts w:ascii="Arial" w:hAnsi="Arial" w:cs="Arial"/>
          <w:b/>
          <w:sz w:val="20"/>
          <w:lang w:val="en-US"/>
        </w:rPr>
      </w:pPr>
      <w:r w:rsidRPr="00FD20EE">
        <w:rPr>
          <w:rFonts w:ascii="Arial" w:eastAsia="Times New Roman" w:hAnsi="Arial" w:cs="Arial"/>
          <w:sz w:val="20"/>
          <w:lang w:val="en-US" w:eastAsia="en-US"/>
        </w:rPr>
        <w:t>3.      </w:t>
      </w:r>
      <w:r w:rsidR="00165A63">
        <w:rPr>
          <w:rFonts w:ascii="Arial" w:eastAsia="Times New Roman" w:hAnsi="Arial" w:cs="Arial"/>
          <w:sz w:val="20"/>
          <w:lang w:val="en-US" w:eastAsia="en-US"/>
        </w:rPr>
        <w:t xml:space="preserve"> </w:t>
      </w:r>
      <w:r w:rsidRPr="00FD20EE">
        <w:rPr>
          <w:rFonts w:ascii="Arial" w:eastAsia="Times New Roman" w:hAnsi="Arial" w:cs="Arial"/>
          <w:sz w:val="20"/>
          <w:lang w:val="en-US" w:eastAsia="en-US"/>
        </w:rPr>
        <w:t xml:space="preserve">Meet the identified requirements to comply with Prior Informed Consent obligations of the Contracting Party or the Providing Party applicable to the collected Regulated Genetic Resources, and incorporate evidence of such compliance into the Bioprospecting. </w:t>
      </w:r>
    </w:p>
    <w:p w:rsidR="00F20AED" w:rsidRPr="00FD20EE" w:rsidRDefault="00ED52C7" w:rsidP="007874CF">
      <w:pPr>
        <w:pStyle w:val="Heading3"/>
        <w:spacing w:before="360"/>
        <w:rPr>
          <w:sz w:val="24"/>
        </w:rPr>
      </w:pPr>
      <w:bookmarkStart w:id="409" w:name="_Toc516160114"/>
      <w:bookmarkStart w:id="410" w:name="_Toc516219450"/>
      <w:bookmarkStart w:id="411" w:name="_Toc516496094"/>
      <w:bookmarkStart w:id="412" w:name="_Toc516829466"/>
      <w:r w:rsidRPr="00FD20EE">
        <w:rPr>
          <w:sz w:val="24"/>
        </w:rPr>
        <w:t xml:space="preserve">Useful Resources </w:t>
      </w:r>
      <w:r w:rsidR="003901ED" w:rsidRPr="00FD20EE">
        <w:rPr>
          <w:sz w:val="24"/>
        </w:rPr>
        <w:t xml:space="preserve">Related </w:t>
      </w:r>
      <w:r w:rsidRPr="00FD20EE">
        <w:rPr>
          <w:sz w:val="24"/>
        </w:rPr>
        <w:t>to Article 12</w:t>
      </w:r>
      <w:bookmarkEnd w:id="409"/>
      <w:bookmarkEnd w:id="410"/>
      <w:bookmarkEnd w:id="411"/>
      <w:bookmarkEnd w:id="412"/>
    </w:p>
    <w:p w:rsidR="00165A63"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WIPO Publication “Protect and Promote Your Culture, A Practical Guide to Intellectual Property for Indigenous Peoples and Local Communities”, available at:</w:t>
      </w:r>
    </w:p>
    <w:p w:rsidR="00267CCE" w:rsidRPr="00FD20EE" w:rsidRDefault="00C87272" w:rsidP="00165A63">
      <w:pPr>
        <w:pStyle w:val="ListParagraph"/>
        <w:spacing w:line="240" w:lineRule="auto"/>
        <w:ind w:left="426"/>
        <w:jc w:val="both"/>
        <w:rPr>
          <w:rFonts w:ascii="Arial" w:hAnsi="Arial" w:cs="Arial"/>
          <w:sz w:val="20"/>
          <w:lang w:val="en-US"/>
        </w:rPr>
      </w:pPr>
      <w:hyperlink r:id="rId167" w:history="1">
        <w:r w:rsidR="00B3511C" w:rsidRPr="00B3511C">
          <w:rPr>
            <w:rStyle w:val="Hyperlink"/>
            <w:rFonts w:ascii="Arial" w:hAnsi="Arial" w:cs="Arial"/>
            <w:sz w:val="20"/>
            <w:lang w:val="en-US"/>
          </w:rPr>
          <w:t>http://www.wipo.int/publications/en/details.jsp?id=4195</w:t>
        </w:r>
      </w:hyperlink>
    </w:p>
    <w:p w:rsidR="00165A63"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WIPO Publication “Documenting Traditional Knowledge: A Toolkit”, available at:</w:t>
      </w:r>
    </w:p>
    <w:p w:rsidR="00267CCE" w:rsidRPr="00FD20EE" w:rsidRDefault="00C87272" w:rsidP="00165A63">
      <w:pPr>
        <w:pStyle w:val="ListParagraph"/>
        <w:spacing w:line="240" w:lineRule="auto"/>
        <w:ind w:left="426"/>
        <w:jc w:val="both"/>
        <w:rPr>
          <w:rFonts w:ascii="Arial" w:hAnsi="Arial" w:cs="Arial"/>
          <w:sz w:val="20"/>
          <w:lang w:val="en-US"/>
        </w:rPr>
      </w:pPr>
      <w:hyperlink r:id="rId168" w:history="1">
        <w:r w:rsidR="00B3511C" w:rsidRPr="00B3511C">
          <w:rPr>
            <w:rStyle w:val="Hyperlink"/>
            <w:rFonts w:ascii="Arial" w:hAnsi="Arial" w:cs="Arial"/>
            <w:sz w:val="20"/>
            <w:lang w:val="en-US"/>
          </w:rPr>
          <w:t>http://www.wipo.int/publications/en/details.jsp?id=4235</w:t>
        </w:r>
      </w:hyperlink>
    </w:p>
    <w:p w:rsidR="00267CCE" w:rsidRPr="00FD20EE"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WIPO Publication “Key Questions on Patent Disclosure Requirements for Genetic Resources and Traditional Knowledge”, available at: http://www.wipo.int/publications/en/details.jsp?id=4194</w:t>
      </w:r>
    </w:p>
    <w:p w:rsidR="00165A63"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WIPO Publication “Draft Intellectual Property Guidelines for Access to Genetic Resources and Equitable Sharing of the Benefits arising from their Utilization”, available at:</w:t>
      </w:r>
    </w:p>
    <w:p w:rsidR="00267CCE" w:rsidRPr="00FD20EE" w:rsidRDefault="00C87272" w:rsidP="00165A63">
      <w:pPr>
        <w:pStyle w:val="ListParagraph"/>
        <w:spacing w:line="240" w:lineRule="auto"/>
        <w:ind w:left="426"/>
        <w:jc w:val="both"/>
        <w:rPr>
          <w:rFonts w:ascii="Arial" w:hAnsi="Arial" w:cs="Arial"/>
          <w:sz w:val="20"/>
          <w:lang w:val="en-US"/>
        </w:rPr>
      </w:pPr>
      <w:hyperlink r:id="rId169" w:history="1">
        <w:r w:rsidR="00B3511C" w:rsidRPr="00B3511C">
          <w:rPr>
            <w:rStyle w:val="Hyperlink"/>
            <w:rFonts w:ascii="Arial" w:hAnsi="Arial" w:cs="Arial"/>
            <w:sz w:val="20"/>
            <w:lang w:val="en-US"/>
          </w:rPr>
          <w:t>http://www.wipo.int/export/sites/www/tk/en/resources/pdf/redrafted_guidelines.pdf</w:t>
        </w:r>
      </w:hyperlink>
    </w:p>
    <w:p w:rsidR="00165A63"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Background Briefs No. 1 “Traditional Knowledge and Intellectual Property”, No. 6 “Intellectual Property and Traditional Medical Knowledge”, No. 7 “Customary Law and Traditional Knowledge”, No. 10 “Intellectual Property and Genetic Resources”, available at:</w:t>
      </w:r>
    </w:p>
    <w:p w:rsidR="00267CCE" w:rsidRPr="00FD20EE" w:rsidRDefault="00C87272" w:rsidP="00165A63">
      <w:pPr>
        <w:pStyle w:val="ListParagraph"/>
        <w:spacing w:line="240" w:lineRule="auto"/>
        <w:ind w:left="426"/>
        <w:jc w:val="both"/>
        <w:rPr>
          <w:rFonts w:ascii="Arial" w:hAnsi="Arial" w:cs="Arial"/>
          <w:sz w:val="20"/>
          <w:lang w:val="en-US"/>
        </w:rPr>
      </w:pPr>
      <w:hyperlink r:id="rId170" w:history="1">
        <w:r w:rsidR="00165A63" w:rsidRPr="00D23282">
          <w:rPr>
            <w:rStyle w:val="Hyperlink"/>
            <w:rFonts w:ascii="Arial" w:hAnsi="Arial" w:cs="Arial"/>
            <w:sz w:val="20"/>
            <w:lang w:val="en-US"/>
          </w:rPr>
          <w:t>http://www.wipo.int/publications/en/series/index.jsp?id=144</w:t>
        </w:r>
      </w:hyperlink>
      <w:r w:rsidR="00165A63">
        <w:rPr>
          <w:rFonts w:ascii="Arial" w:hAnsi="Arial" w:cs="Arial"/>
          <w:sz w:val="20"/>
          <w:lang w:val="en-US"/>
        </w:rPr>
        <w:t xml:space="preserve"> </w:t>
      </w:r>
    </w:p>
    <w:p w:rsidR="00165A63"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Glossary of Key Terms related to IP and Genetic Resources, Traditional Knowledge and Traditional Cultural Expressions, available at:</w:t>
      </w:r>
    </w:p>
    <w:p w:rsidR="00267CCE" w:rsidRPr="00FD20EE" w:rsidRDefault="00C87272" w:rsidP="00165A63">
      <w:pPr>
        <w:pStyle w:val="ListParagraph"/>
        <w:spacing w:line="240" w:lineRule="auto"/>
        <w:ind w:left="426"/>
        <w:jc w:val="both"/>
        <w:rPr>
          <w:rFonts w:ascii="Arial" w:hAnsi="Arial" w:cs="Arial"/>
          <w:sz w:val="20"/>
          <w:lang w:val="en-US"/>
        </w:rPr>
      </w:pPr>
      <w:hyperlink r:id="rId171" w:history="1">
        <w:r w:rsidR="00B3511C" w:rsidRPr="00B3511C">
          <w:rPr>
            <w:rStyle w:val="Hyperlink"/>
            <w:rFonts w:ascii="Arial" w:hAnsi="Arial" w:cs="Arial"/>
            <w:sz w:val="20"/>
            <w:lang w:val="en-US"/>
          </w:rPr>
          <w:t>http://www.wipo.int/meetings/en/doc_details.jsp?doc_id=396139</w:t>
        </w:r>
      </w:hyperlink>
    </w:p>
    <w:p w:rsidR="00267CCE" w:rsidRPr="00FD20EE"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 xml:space="preserve">WIPO Database of Biodiversity-related Access and Benefit-sharing Agreements, available at: </w:t>
      </w:r>
      <w:hyperlink r:id="rId172" w:history="1">
        <w:r w:rsidR="00B3511C" w:rsidRPr="00B3511C">
          <w:rPr>
            <w:rStyle w:val="Hyperlink"/>
            <w:rFonts w:ascii="Arial" w:hAnsi="Arial" w:cs="Arial"/>
            <w:sz w:val="20"/>
            <w:lang w:val="en-US"/>
          </w:rPr>
          <w:t>http://www.wipo.int/tk/en/databases/contracts/</w:t>
        </w:r>
      </w:hyperlink>
    </w:p>
    <w:p w:rsidR="00267CCE" w:rsidRPr="00FD20EE"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 xml:space="preserve">WIPO Repository of Resources on Regional, National, Local and Community Experiences on IP and Genetic Resources, Traditional Knowledge and Traditional Cultural Expressions, available at: </w:t>
      </w:r>
      <w:hyperlink r:id="rId173" w:history="1">
        <w:r w:rsidR="00165A63" w:rsidRPr="00D23282">
          <w:rPr>
            <w:rStyle w:val="Hyperlink"/>
            <w:rFonts w:ascii="Arial" w:hAnsi="Arial" w:cs="Arial"/>
            <w:sz w:val="20"/>
            <w:lang w:val="en-US"/>
          </w:rPr>
          <w:t>http://www.wipo.int/tk/en/resources/tk_experiences.html</w:t>
        </w:r>
      </w:hyperlink>
      <w:r w:rsidR="00165A63">
        <w:rPr>
          <w:rFonts w:ascii="Arial" w:hAnsi="Arial" w:cs="Arial"/>
          <w:sz w:val="20"/>
          <w:lang w:val="en-US"/>
        </w:rPr>
        <w:t xml:space="preserve"> </w:t>
      </w:r>
    </w:p>
    <w:p w:rsidR="00165A63"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Advanced Distance Learning Course on IP, Traditional Knowledge and Traditional Cultural Expressions, available for registration at:</w:t>
      </w:r>
    </w:p>
    <w:p w:rsidR="00267CCE" w:rsidRPr="00FD20EE" w:rsidRDefault="00C87272" w:rsidP="00165A63">
      <w:pPr>
        <w:pStyle w:val="ListParagraph"/>
        <w:spacing w:line="240" w:lineRule="auto"/>
        <w:ind w:left="426"/>
        <w:jc w:val="both"/>
        <w:rPr>
          <w:rFonts w:ascii="Arial" w:hAnsi="Arial" w:cs="Arial"/>
          <w:sz w:val="20"/>
          <w:lang w:val="en-US"/>
        </w:rPr>
      </w:pPr>
      <w:hyperlink r:id="rId174" w:history="1">
        <w:r w:rsidR="00267CCE" w:rsidRPr="00B3511C">
          <w:rPr>
            <w:rStyle w:val="Hyperlink"/>
            <w:rFonts w:ascii="Arial" w:hAnsi="Arial" w:cs="Arial"/>
            <w:sz w:val="20"/>
            <w:lang w:val="en-US"/>
          </w:rPr>
          <w:t>https://welc.wipo.int/acc/index.jsf?page=courseCatalog.xhtml&amp;lang=en&amp;cc=DL203E#plus_DL203E</w:t>
        </w:r>
      </w:hyperlink>
    </w:p>
    <w:p w:rsidR="00267CCE" w:rsidRPr="00FD20EE"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A collection of national and regional legislative texts relevant to TK and GRs</w:t>
      </w:r>
      <w:r w:rsidR="00FB4172" w:rsidRPr="00FD20EE">
        <w:rPr>
          <w:rFonts w:ascii="Arial" w:hAnsi="Arial" w:cs="Arial"/>
          <w:sz w:val="20"/>
          <w:lang w:val="en-US"/>
        </w:rPr>
        <w:t xml:space="preserve"> </w:t>
      </w:r>
      <w:hyperlink r:id="rId175" w:history="1">
        <w:r w:rsidRPr="00FD20EE">
          <w:rPr>
            <w:rStyle w:val="Hyperlink"/>
            <w:rFonts w:ascii="Arial" w:hAnsi="Arial" w:cs="Arial"/>
            <w:color w:val="auto"/>
            <w:sz w:val="20"/>
            <w:u w:val="none"/>
            <w:lang w:val="en-US"/>
          </w:rPr>
          <w:t>is</w:t>
        </w:r>
      </w:hyperlink>
      <w:r w:rsidRPr="00FD20EE">
        <w:rPr>
          <w:rFonts w:ascii="Arial" w:hAnsi="Arial" w:cs="Arial"/>
          <w:sz w:val="20"/>
          <w:lang w:val="en-US"/>
        </w:rPr>
        <w:t xml:space="preserve"> available at: </w:t>
      </w:r>
      <w:hyperlink r:id="rId176" w:history="1">
        <w:r w:rsidR="00165A63" w:rsidRPr="00D23282">
          <w:rPr>
            <w:rStyle w:val="Hyperlink"/>
            <w:rFonts w:ascii="Arial" w:hAnsi="Arial" w:cs="Arial"/>
            <w:sz w:val="20"/>
            <w:lang w:val="en-US"/>
          </w:rPr>
          <w:t>http://www.wipo.int/tk/en/legal_texts/</w:t>
        </w:r>
      </w:hyperlink>
      <w:r w:rsidR="00165A63">
        <w:rPr>
          <w:rFonts w:ascii="Arial" w:hAnsi="Arial" w:cs="Arial"/>
          <w:sz w:val="20"/>
          <w:lang w:val="en-US"/>
        </w:rPr>
        <w:t xml:space="preserve"> </w:t>
      </w:r>
    </w:p>
    <w:p w:rsidR="00165A63"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 xml:space="preserve">To learn more about the Intergovernmental Committee on Intellectual Property and Genetic Resources, Traditional Knowledge and Folklore (IGC): </w:t>
      </w:r>
      <w:hyperlink r:id="rId177" w:history="1">
        <w:r w:rsidR="00B3511C" w:rsidRPr="00DE613E">
          <w:rPr>
            <w:rStyle w:val="Hyperlink"/>
            <w:rFonts w:ascii="Arial" w:hAnsi="Arial" w:cs="Arial"/>
            <w:sz w:val="20"/>
            <w:lang w:val="en-US"/>
          </w:rPr>
          <w:t>http://www.wipo.int/tk/en/igc/</w:t>
        </w:r>
      </w:hyperlink>
      <w:r w:rsidRPr="00FD20EE">
        <w:rPr>
          <w:rFonts w:ascii="Arial" w:hAnsi="Arial" w:cs="Arial"/>
          <w:sz w:val="20"/>
          <w:lang w:val="en-US"/>
        </w:rPr>
        <w:t xml:space="preserve"> and Background Brief No. 2 available at:</w:t>
      </w:r>
    </w:p>
    <w:p w:rsidR="00267CCE" w:rsidRPr="00FD20EE" w:rsidRDefault="00C87272" w:rsidP="00165A63">
      <w:pPr>
        <w:pStyle w:val="ListParagraph"/>
        <w:spacing w:line="240" w:lineRule="auto"/>
        <w:ind w:left="426"/>
        <w:jc w:val="both"/>
        <w:rPr>
          <w:rFonts w:ascii="Arial" w:hAnsi="Arial" w:cs="Arial"/>
          <w:sz w:val="20"/>
          <w:lang w:val="en-US"/>
        </w:rPr>
      </w:pPr>
      <w:hyperlink r:id="rId178" w:history="1">
        <w:r w:rsidR="00267CCE" w:rsidRPr="00DE613E">
          <w:rPr>
            <w:rStyle w:val="Hyperlink"/>
            <w:rFonts w:ascii="Arial" w:hAnsi="Arial" w:cs="Arial"/>
            <w:sz w:val="20"/>
            <w:lang w:val="en-US"/>
          </w:rPr>
          <w:t>http://www.wipo.int/publications/en/details.jsp?id=3861&amp;plang=EN</w:t>
        </w:r>
      </w:hyperlink>
    </w:p>
    <w:p w:rsidR="00267CCE" w:rsidRPr="00FD20EE"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 xml:space="preserve">To learn more about the Convention on Biological Diversity (CBD) and the Nagoya Protocol: </w:t>
      </w:r>
      <w:hyperlink r:id="rId179" w:history="1">
        <w:r w:rsidR="00DE613E" w:rsidRPr="00DE613E">
          <w:rPr>
            <w:rStyle w:val="Hyperlink"/>
            <w:rFonts w:ascii="Arial" w:hAnsi="Arial" w:cs="Arial"/>
            <w:sz w:val="20"/>
            <w:lang w:val="en-US"/>
          </w:rPr>
          <w:t>www.cbd.int/intro/</w:t>
        </w:r>
      </w:hyperlink>
      <w:r w:rsidRPr="00FD20EE">
        <w:rPr>
          <w:rFonts w:ascii="Arial" w:hAnsi="Arial" w:cs="Arial"/>
          <w:sz w:val="20"/>
          <w:lang w:val="en-US"/>
        </w:rPr>
        <w:t>.</w:t>
      </w:r>
    </w:p>
    <w:p w:rsidR="00267CCE"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 xml:space="preserve">To learn more about the International Treaty: </w:t>
      </w:r>
      <w:hyperlink r:id="rId180" w:history="1">
        <w:r w:rsidR="00DE613E" w:rsidRPr="00DE613E">
          <w:rPr>
            <w:rStyle w:val="Hyperlink"/>
            <w:rFonts w:ascii="Arial" w:hAnsi="Arial" w:cs="Arial"/>
            <w:sz w:val="20"/>
            <w:lang w:val="en-US"/>
          </w:rPr>
          <w:t>http://www.fao.org/plant-treaty/en</w:t>
        </w:r>
        <w:r w:rsidRPr="00DE613E">
          <w:rPr>
            <w:rStyle w:val="Hyperlink"/>
            <w:rFonts w:ascii="Arial" w:hAnsi="Arial" w:cs="Arial"/>
            <w:sz w:val="20"/>
            <w:lang w:val="en-US"/>
          </w:rPr>
          <w:t>/</w:t>
        </w:r>
      </w:hyperlink>
      <w:r w:rsidRPr="00FD20EE">
        <w:rPr>
          <w:rFonts w:ascii="Arial" w:hAnsi="Arial" w:cs="Arial"/>
          <w:sz w:val="20"/>
          <w:lang w:val="en-US"/>
        </w:rPr>
        <w:t>.</w:t>
      </w:r>
    </w:p>
    <w:p w:rsidR="00B30378" w:rsidRDefault="00B30378" w:rsidP="00B30378">
      <w:pPr>
        <w:pStyle w:val="ListParagraph"/>
        <w:spacing w:line="240" w:lineRule="auto"/>
        <w:ind w:left="426"/>
        <w:jc w:val="both"/>
        <w:rPr>
          <w:rFonts w:ascii="Arial" w:hAnsi="Arial" w:cs="Arial"/>
          <w:sz w:val="20"/>
          <w:lang w:val="en-US"/>
        </w:rPr>
      </w:pPr>
    </w:p>
    <w:p w:rsidR="00B30378" w:rsidRDefault="00B30378" w:rsidP="00B30378">
      <w:pPr>
        <w:pStyle w:val="ListParagraph"/>
        <w:spacing w:line="240" w:lineRule="auto"/>
        <w:ind w:left="426"/>
        <w:jc w:val="both"/>
        <w:rPr>
          <w:rFonts w:ascii="Arial" w:hAnsi="Arial" w:cs="Arial"/>
          <w:sz w:val="20"/>
          <w:lang w:val="en-US"/>
        </w:rPr>
      </w:pPr>
    </w:p>
    <w:p w:rsidR="00B30378" w:rsidRPr="00FD20EE" w:rsidRDefault="00B30378" w:rsidP="00B30378">
      <w:pPr>
        <w:pStyle w:val="ListParagraph"/>
        <w:spacing w:line="240" w:lineRule="auto"/>
        <w:ind w:left="426"/>
        <w:jc w:val="both"/>
        <w:rPr>
          <w:rFonts w:ascii="Arial" w:hAnsi="Arial" w:cs="Arial"/>
          <w:sz w:val="20"/>
          <w:lang w:val="en-US"/>
        </w:rPr>
      </w:pPr>
    </w:p>
    <w:p w:rsidR="00E22076" w:rsidRPr="00FD20EE" w:rsidRDefault="00E22076" w:rsidP="002F3C51">
      <w:pPr>
        <w:pStyle w:val="Heading2"/>
        <w:rPr>
          <w:lang w:val="en-US"/>
        </w:rPr>
      </w:pPr>
    </w:p>
    <w:p w:rsidR="004454DD" w:rsidRPr="00FD20EE" w:rsidRDefault="004454DD" w:rsidP="002F3C51">
      <w:pPr>
        <w:pStyle w:val="Heading2"/>
        <w:rPr>
          <w:lang w:val="en-US"/>
        </w:rPr>
      </w:pPr>
      <w:bookmarkStart w:id="413" w:name="_Toc516160115"/>
      <w:bookmarkStart w:id="414" w:name="_Toc516219451"/>
      <w:bookmarkStart w:id="415" w:name="_Toc516496095"/>
      <w:bookmarkStart w:id="416" w:name="_Toc516829467"/>
      <w:bookmarkStart w:id="417" w:name="_Toc519782025"/>
      <w:r w:rsidRPr="00FD20EE">
        <w:rPr>
          <w:lang w:val="en-US"/>
        </w:rPr>
        <w:t xml:space="preserve">ARTICLE 13 </w:t>
      </w:r>
      <w:r w:rsidR="00FD20EE">
        <w:rPr>
          <w:lang w:val="en-US"/>
        </w:rPr>
        <w:t>–</w:t>
      </w:r>
      <w:r w:rsidRPr="00FD20EE">
        <w:rPr>
          <w:lang w:val="en-US"/>
        </w:rPr>
        <w:t xml:space="preserve"> CONFLICTS</w:t>
      </w:r>
      <w:r w:rsidR="00FD20EE">
        <w:rPr>
          <w:lang w:val="en-US"/>
        </w:rPr>
        <w:t xml:space="preserve"> </w:t>
      </w:r>
      <w:r w:rsidRPr="00FD20EE">
        <w:rPr>
          <w:lang w:val="en-US"/>
        </w:rPr>
        <w:t xml:space="preserve">OF INTEREST  </w:t>
      </w:r>
      <w:bookmarkEnd w:id="406"/>
      <w:bookmarkEnd w:id="407"/>
      <w:r w:rsidR="00862017" w:rsidRPr="00FD20EE">
        <w:rPr>
          <w:lang w:val="en-US"/>
        </w:rPr>
        <w:t>AND CONFLICTS OF COMMITMENT</w:t>
      </w:r>
      <w:bookmarkEnd w:id="413"/>
      <w:bookmarkEnd w:id="414"/>
      <w:bookmarkEnd w:id="415"/>
      <w:bookmarkEnd w:id="416"/>
      <w:bookmarkEnd w:id="417"/>
    </w:p>
    <w:p w:rsidR="00E22076" w:rsidRPr="00FD20EE" w:rsidRDefault="00E22076" w:rsidP="002F3C51">
      <w:pPr>
        <w:pStyle w:val="Heading2"/>
        <w:rPr>
          <w:lang w:val="en-US"/>
        </w:rPr>
      </w:pPr>
    </w:p>
    <w:bookmarkEnd w:id="408"/>
    <w:p w:rsidR="00F54F7B" w:rsidRPr="00FD20EE" w:rsidRDefault="00F54F7B" w:rsidP="00E73746">
      <w:pPr>
        <w:spacing w:after="0" w:line="240" w:lineRule="auto"/>
        <w:jc w:val="both"/>
        <w:rPr>
          <w:rFonts w:ascii="Arial" w:hAnsi="Arial" w:cs="Arial"/>
          <w:color w:val="000000" w:themeColor="text1"/>
          <w:lang w:val="en-US"/>
        </w:rPr>
      </w:pPr>
    </w:p>
    <w:p w:rsidR="009B7900" w:rsidRPr="00FD20EE" w:rsidRDefault="009B7900" w:rsidP="002009C9">
      <w:pPr>
        <w:pStyle w:val="Default"/>
        <w:jc w:val="both"/>
        <w:rPr>
          <w:color w:val="auto"/>
          <w:sz w:val="22"/>
          <w:lang w:val="en-US"/>
        </w:rPr>
      </w:pPr>
      <w:bookmarkStart w:id="418" w:name="_Toc479699569"/>
    </w:p>
    <w:p w:rsidR="002E241F" w:rsidRPr="00FD20EE" w:rsidRDefault="002E241F" w:rsidP="002009C9">
      <w:pPr>
        <w:pStyle w:val="Default"/>
        <w:jc w:val="both"/>
        <w:rPr>
          <w:color w:val="auto"/>
          <w:sz w:val="20"/>
          <w:lang w:val="en-US"/>
        </w:rPr>
      </w:pPr>
      <w:r w:rsidRPr="00FD20EE">
        <w:rPr>
          <w:color w:val="auto"/>
          <w:sz w:val="20"/>
          <w:lang w:val="en-US"/>
        </w:rPr>
        <w:t xml:space="preserve">Consistent with the </w:t>
      </w:r>
      <w:r w:rsidR="00C278C2" w:rsidRPr="00FD20EE">
        <w:rPr>
          <w:color w:val="auto"/>
          <w:sz w:val="20"/>
          <w:lang w:val="en-US"/>
        </w:rPr>
        <w:t>Institution</w:t>
      </w:r>
      <w:r w:rsidRPr="00FD20EE">
        <w:rPr>
          <w:color w:val="auto"/>
          <w:sz w:val="20"/>
          <w:lang w:val="en-US"/>
        </w:rPr>
        <w:t>’s mission, staff members are entering the commercial space and working with industry in greater numbers.  In these relationships and interactions</w:t>
      </w:r>
      <w:r w:rsidR="006708FB" w:rsidRPr="00FD20EE">
        <w:rPr>
          <w:color w:val="auto"/>
          <w:sz w:val="20"/>
          <w:lang w:val="en-US"/>
        </w:rPr>
        <w:t>,</w:t>
      </w:r>
      <w:r w:rsidRPr="00FD20EE">
        <w:rPr>
          <w:color w:val="auto"/>
          <w:sz w:val="20"/>
          <w:lang w:val="en-US"/>
        </w:rPr>
        <w:t xml:space="preserve"> </w:t>
      </w:r>
      <w:r w:rsidR="006708FB" w:rsidRPr="00FD20EE">
        <w:rPr>
          <w:color w:val="auto"/>
          <w:sz w:val="20"/>
          <w:lang w:val="en-US"/>
        </w:rPr>
        <w:t xml:space="preserve">it is possible however, that a </w:t>
      </w:r>
      <w:r w:rsidR="00F325A4" w:rsidRPr="00FD20EE">
        <w:rPr>
          <w:color w:val="auto"/>
          <w:sz w:val="20"/>
          <w:lang w:val="en-US"/>
        </w:rPr>
        <w:t xml:space="preserve">staff </w:t>
      </w:r>
      <w:r w:rsidR="006708FB" w:rsidRPr="00FD20EE">
        <w:rPr>
          <w:color w:val="auto"/>
          <w:sz w:val="20"/>
          <w:lang w:val="en-US"/>
        </w:rPr>
        <w:t xml:space="preserve">member’s interests may at times give rise to an actual, potential or perceived </w:t>
      </w:r>
      <w:r w:rsidR="00F325A4" w:rsidRPr="00FD20EE">
        <w:rPr>
          <w:color w:val="auto"/>
          <w:sz w:val="20"/>
          <w:lang w:val="en-US"/>
        </w:rPr>
        <w:t xml:space="preserve">conflict </w:t>
      </w:r>
      <w:r w:rsidR="006708FB" w:rsidRPr="00FD20EE">
        <w:rPr>
          <w:color w:val="auto"/>
          <w:sz w:val="20"/>
          <w:lang w:val="en-US"/>
        </w:rPr>
        <w:t xml:space="preserve">of </w:t>
      </w:r>
      <w:r w:rsidR="00F325A4" w:rsidRPr="00FD20EE">
        <w:rPr>
          <w:color w:val="auto"/>
          <w:sz w:val="20"/>
          <w:lang w:val="en-US"/>
        </w:rPr>
        <w:t xml:space="preserve">interest or conflict </w:t>
      </w:r>
      <w:r w:rsidR="006708FB" w:rsidRPr="00FD20EE">
        <w:rPr>
          <w:color w:val="auto"/>
          <w:sz w:val="20"/>
          <w:lang w:val="en-US"/>
        </w:rPr>
        <w:t xml:space="preserve">of </w:t>
      </w:r>
      <w:r w:rsidR="00F325A4" w:rsidRPr="00FD20EE">
        <w:rPr>
          <w:color w:val="auto"/>
          <w:sz w:val="20"/>
          <w:lang w:val="en-US"/>
        </w:rPr>
        <w:t>c</w:t>
      </w:r>
      <w:r w:rsidR="006708FB" w:rsidRPr="00FD20EE">
        <w:rPr>
          <w:color w:val="auto"/>
          <w:sz w:val="20"/>
          <w:lang w:val="en-US"/>
        </w:rPr>
        <w:t xml:space="preserve">ommitment with their role and responsibilities at the </w:t>
      </w:r>
      <w:r w:rsidR="00C278C2" w:rsidRPr="00FD20EE">
        <w:rPr>
          <w:color w:val="auto"/>
          <w:sz w:val="20"/>
          <w:lang w:val="en-US"/>
        </w:rPr>
        <w:t>Institution</w:t>
      </w:r>
      <w:r w:rsidR="006708FB" w:rsidRPr="00FD20EE">
        <w:rPr>
          <w:color w:val="auto"/>
          <w:sz w:val="20"/>
          <w:lang w:val="en-US"/>
        </w:rPr>
        <w:t>. </w:t>
      </w:r>
    </w:p>
    <w:p w:rsidR="006708FB" w:rsidRPr="00FD20EE" w:rsidRDefault="006708FB" w:rsidP="002009C9">
      <w:pPr>
        <w:pStyle w:val="Default"/>
        <w:jc w:val="both"/>
        <w:rPr>
          <w:color w:val="auto"/>
          <w:sz w:val="20"/>
          <w:lang w:val="en-US"/>
        </w:rPr>
      </w:pPr>
    </w:p>
    <w:p w:rsidR="00306CFA" w:rsidRPr="00FD20EE" w:rsidRDefault="006708FB" w:rsidP="002009C9">
      <w:pPr>
        <w:pStyle w:val="Default"/>
        <w:jc w:val="both"/>
        <w:rPr>
          <w:color w:val="auto"/>
          <w:sz w:val="18"/>
          <w:lang w:val="en-US"/>
        </w:rPr>
      </w:pPr>
      <w:r w:rsidRPr="00FD20EE">
        <w:rPr>
          <w:color w:val="auto"/>
          <w:sz w:val="20"/>
          <w:lang w:val="en-US"/>
        </w:rPr>
        <w:t xml:space="preserve">Ensuring that </w:t>
      </w:r>
      <w:r w:rsidR="00F325A4" w:rsidRPr="00FD20EE">
        <w:rPr>
          <w:color w:val="auto"/>
          <w:sz w:val="20"/>
          <w:lang w:val="en-US"/>
        </w:rPr>
        <w:t xml:space="preserve">conflicts of interest or conflicts of commitment </w:t>
      </w:r>
      <w:r w:rsidRPr="00FD20EE">
        <w:rPr>
          <w:color w:val="auto"/>
          <w:sz w:val="20"/>
          <w:lang w:val="en-US"/>
        </w:rPr>
        <w:t xml:space="preserve">are properly managed is crucial to reducing legal and reputational risk and demonstrating the integrity of individual </w:t>
      </w:r>
      <w:r w:rsidR="00F325A4" w:rsidRPr="00FD20EE">
        <w:rPr>
          <w:color w:val="auto"/>
          <w:sz w:val="20"/>
          <w:lang w:val="en-US"/>
        </w:rPr>
        <w:t xml:space="preserve">staff </w:t>
      </w:r>
      <w:r w:rsidRPr="00FD20EE">
        <w:rPr>
          <w:color w:val="auto"/>
          <w:sz w:val="20"/>
          <w:lang w:val="en-US"/>
        </w:rPr>
        <w:t xml:space="preserve">members and of the </w:t>
      </w:r>
      <w:r w:rsidR="00C278C2" w:rsidRPr="00FD20EE">
        <w:rPr>
          <w:color w:val="auto"/>
          <w:sz w:val="20"/>
          <w:lang w:val="en-US"/>
        </w:rPr>
        <w:t>Institution</w:t>
      </w:r>
      <w:r w:rsidRPr="00FD20EE">
        <w:rPr>
          <w:color w:val="auto"/>
          <w:sz w:val="20"/>
          <w:lang w:val="en-US"/>
        </w:rPr>
        <w:t>.  G</w:t>
      </w:r>
      <w:r w:rsidR="00BF5EC9" w:rsidRPr="00FD20EE">
        <w:rPr>
          <w:color w:val="auto"/>
          <w:sz w:val="20"/>
          <w:lang w:val="en-US"/>
        </w:rPr>
        <w:t xml:space="preserve">uidelines are needed to assist the </w:t>
      </w:r>
      <w:r w:rsidR="00C278C2" w:rsidRPr="00FD20EE">
        <w:rPr>
          <w:color w:val="auto"/>
          <w:sz w:val="20"/>
          <w:lang w:val="en-US"/>
        </w:rPr>
        <w:t>Institution</w:t>
      </w:r>
      <w:r w:rsidR="00BF5EC9" w:rsidRPr="00FD20EE">
        <w:rPr>
          <w:color w:val="auto"/>
          <w:sz w:val="20"/>
          <w:lang w:val="en-US"/>
        </w:rPr>
        <w:t xml:space="preserve"> and its research collaborators in proactively navigating the complexities of a variety of requirements when operating in the distinct - yet at times overlapping - spheres of </w:t>
      </w:r>
      <w:r w:rsidR="00C278C2" w:rsidRPr="00FD20EE">
        <w:rPr>
          <w:color w:val="auto"/>
          <w:sz w:val="20"/>
          <w:lang w:val="en-US"/>
        </w:rPr>
        <w:t>Institution</w:t>
      </w:r>
      <w:r w:rsidR="00BF5EC9" w:rsidRPr="00FD20EE">
        <w:rPr>
          <w:color w:val="auto"/>
          <w:sz w:val="20"/>
          <w:lang w:val="en-US"/>
        </w:rPr>
        <w:t xml:space="preserve"> and external roles and relationships.</w:t>
      </w:r>
    </w:p>
    <w:p w:rsidR="00306CFA" w:rsidRPr="00FD20EE" w:rsidRDefault="00306CFA" w:rsidP="002009C9">
      <w:pPr>
        <w:tabs>
          <w:tab w:val="left" w:pos="851"/>
          <w:tab w:val="left" w:pos="1843"/>
        </w:tabs>
        <w:spacing w:after="0" w:line="240" w:lineRule="auto"/>
        <w:jc w:val="both"/>
        <w:rPr>
          <w:rFonts w:ascii="Arial" w:hAnsi="Arial" w:cs="Arial"/>
          <w:sz w:val="20"/>
          <w:lang w:val="en-US"/>
        </w:rPr>
      </w:pPr>
    </w:p>
    <w:p w:rsidR="00F962CA" w:rsidRPr="00FD20EE" w:rsidRDefault="00BF5EC9" w:rsidP="002009C9">
      <w:pPr>
        <w:tabs>
          <w:tab w:val="left" w:pos="851"/>
          <w:tab w:val="left" w:pos="1843"/>
        </w:tabs>
        <w:spacing w:after="0" w:line="240" w:lineRule="auto"/>
        <w:jc w:val="both"/>
        <w:rPr>
          <w:rFonts w:ascii="Arial" w:hAnsi="Arial" w:cs="Arial"/>
          <w:sz w:val="20"/>
          <w:lang w:val="en-US"/>
        </w:rPr>
      </w:pPr>
      <w:r w:rsidRPr="00FD20EE">
        <w:rPr>
          <w:rFonts w:ascii="Arial" w:hAnsi="Arial" w:cs="Arial"/>
          <w:sz w:val="20"/>
          <w:lang w:val="en-US"/>
        </w:rPr>
        <w:t xml:space="preserve">Article 13 Template intends to highlight these issues and establish a method to protect the </w:t>
      </w:r>
      <w:r w:rsidR="00C278C2" w:rsidRPr="00FD20EE">
        <w:rPr>
          <w:rFonts w:ascii="Arial" w:hAnsi="Arial" w:cs="Arial"/>
          <w:sz w:val="20"/>
          <w:lang w:val="en-US"/>
        </w:rPr>
        <w:t>Institution</w:t>
      </w:r>
      <w:r w:rsidRPr="00FD20EE">
        <w:rPr>
          <w:rFonts w:ascii="Arial" w:hAnsi="Arial" w:cs="Arial"/>
          <w:sz w:val="20"/>
          <w:lang w:val="en-US"/>
        </w:rPr>
        <w:t xml:space="preserve"> community from questionable circumstances that might arise.  </w:t>
      </w:r>
      <w:r w:rsidR="00E14E43" w:rsidRPr="00FD20EE">
        <w:rPr>
          <w:rFonts w:ascii="Arial" w:hAnsi="Arial" w:cs="Arial"/>
          <w:sz w:val="20"/>
          <w:lang w:val="en-US"/>
        </w:rPr>
        <w:t>It is recommended that a</w:t>
      </w:r>
      <w:r w:rsidRPr="00FD20EE">
        <w:rPr>
          <w:rFonts w:ascii="Arial" w:hAnsi="Arial" w:cs="Arial"/>
          <w:sz w:val="20"/>
          <w:lang w:val="en-US"/>
        </w:rPr>
        <w:t xml:space="preserve"> separate additional </w:t>
      </w:r>
      <w:r w:rsidR="006708FB" w:rsidRPr="00FD20EE">
        <w:rPr>
          <w:rFonts w:ascii="Arial" w:hAnsi="Arial" w:cs="Arial"/>
          <w:sz w:val="20"/>
          <w:lang w:val="en-US"/>
        </w:rPr>
        <w:t>p</w:t>
      </w:r>
      <w:r w:rsidRPr="00FD20EE">
        <w:rPr>
          <w:rFonts w:ascii="Arial" w:hAnsi="Arial" w:cs="Arial"/>
          <w:sz w:val="20"/>
          <w:lang w:val="en-US"/>
        </w:rPr>
        <w:t xml:space="preserve">olicy and/or </w:t>
      </w:r>
      <w:r w:rsidR="00E14E43" w:rsidRPr="00FD20EE">
        <w:rPr>
          <w:rFonts w:ascii="Arial" w:hAnsi="Arial" w:cs="Arial"/>
          <w:sz w:val="20"/>
          <w:lang w:val="en-US"/>
        </w:rPr>
        <w:t xml:space="preserve">set of </w:t>
      </w:r>
      <w:r w:rsidRPr="00FD20EE">
        <w:rPr>
          <w:rFonts w:ascii="Arial" w:hAnsi="Arial" w:cs="Arial"/>
          <w:sz w:val="20"/>
          <w:lang w:val="en-US"/>
        </w:rPr>
        <w:t xml:space="preserve">guidelines </w:t>
      </w:r>
      <w:r w:rsidR="00E14E43" w:rsidRPr="00FD20EE">
        <w:rPr>
          <w:rFonts w:ascii="Arial" w:hAnsi="Arial" w:cs="Arial"/>
          <w:sz w:val="20"/>
          <w:lang w:val="en-US"/>
        </w:rPr>
        <w:t xml:space="preserve">be put in place to </w:t>
      </w:r>
      <w:r w:rsidRPr="00FD20EE">
        <w:rPr>
          <w:rFonts w:ascii="Arial" w:hAnsi="Arial" w:cs="Arial"/>
          <w:sz w:val="20"/>
          <w:lang w:val="en-US"/>
        </w:rPr>
        <w:t>establish more detailed standards and requirements</w:t>
      </w:r>
      <w:r w:rsidR="00F962CA" w:rsidRPr="00FD20EE">
        <w:rPr>
          <w:rFonts w:ascii="Arial" w:hAnsi="Arial" w:cs="Arial"/>
          <w:sz w:val="20"/>
          <w:lang w:val="en-US"/>
        </w:rPr>
        <w:t xml:space="preserve"> to protect </w:t>
      </w:r>
      <w:r w:rsidRPr="00FD20EE">
        <w:rPr>
          <w:rFonts w:ascii="Arial" w:hAnsi="Arial" w:cs="Arial"/>
          <w:sz w:val="20"/>
          <w:lang w:val="en-US"/>
        </w:rPr>
        <w:t xml:space="preserve">the </w:t>
      </w:r>
      <w:r w:rsidR="00C278C2" w:rsidRPr="00FD20EE">
        <w:rPr>
          <w:rFonts w:ascii="Arial" w:hAnsi="Arial" w:cs="Arial"/>
          <w:sz w:val="20"/>
          <w:lang w:val="en-US"/>
        </w:rPr>
        <w:t>Institution</w:t>
      </w:r>
      <w:r w:rsidRPr="00FD20EE">
        <w:rPr>
          <w:rFonts w:ascii="Arial" w:hAnsi="Arial" w:cs="Arial"/>
          <w:sz w:val="20"/>
          <w:lang w:val="en-US"/>
        </w:rPr>
        <w:t xml:space="preserve">’s </w:t>
      </w:r>
      <w:r w:rsidR="00F962CA" w:rsidRPr="00FD20EE">
        <w:rPr>
          <w:rFonts w:ascii="Arial" w:hAnsi="Arial" w:cs="Arial"/>
          <w:sz w:val="20"/>
          <w:lang w:val="en-US"/>
        </w:rPr>
        <w:t>financial well-being, reputation, and legal obligations</w:t>
      </w:r>
      <w:r w:rsidRPr="00FD20EE">
        <w:rPr>
          <w:rFonts w:ascii="Arial" w:hAnsi="Arial" w:cs="Arial"/>
          <w:sz w:val="20"/>
          <w:lang w:val="en-US"/>
        </w:rPr>
        <w:t xml:space="preserve"> and to resolve any apparent or real conflicts</w:t>
      </w:r>
      <w:r w:rsidR="00F962CA" w:rsidRPr="00FD20EE">
        <w:rPr>
          <w:rFonts w:ascii="Arial" w:hAnsi="Arial" w:cs="Arial"/>
          <w:sz w:val="20"/>
          <w:lang w:val="en-US"/>
        </w:rPr>
        <w:t xml:space="preserve">. </w:t>
      </w:r>
    </w:p>
    <w:p w:rsidR="00087BE9" w:rsidRPr="00FD20EE" w:rsidRDefault="00087BE9" w:rsidP="002009C9">
      <w:pPr>
        <w:tabs>
          <w:tab w:val="left" w:pos="851"/>
          <w:tab w:val="left" w:pos="1843"/>
        </w:tabs>
        <w:spacing w:after="0" w:line="240" w:lineRule="auto"/>
        <w:jc w:val="both"/>
        <w:rPr>
          <w:rFonts w:ascii="Arial" w:hAnsi="Arial" w:cs="Arial"/>
          <w:sz w:val="20"/>
          <w:lang w:val="en-US"/>
        </w:rPr>
      </w:pPr>
    </w:p>
    <w:p w:rsidR="00DA5DE9" w:rsidRPr="00FD20EE" w:rsidRDefault="00B82497" w:rsidP="009D4A54">
      <w:pPr>
        <w:pStyle w:val="ListParagraph"/>
        <w:numPr>
          <w:ilvl w:val="0"/>
          <w:numId w:val="54"/>
        </w:numPr>
        <w:tabs>
          <w:tab w:val="left" w:pos="851"/>
          <w:tab w:val="left" w:pos="1843"/>
        </w:tabs>
        <w:spacing w:after="0" w:line="240" w:lineRule="auto"/>
        <w:ind w:left="426" w:hanging="426"/>
        <w:jc w:val="both"/>
        <w:rPr>
          <w:rFonts w:ascii="Arial" w:hAnsi="Arial" w:cs="Arial"/>
          <w:sz w:val="20"/>
          <w:lang w:val="en-US" w:eastAsia="hu-HU"/>
        </w:rPr>
      </w:pPr>
      <w:r w:rsidRPr="00FD20EE">
        <w:rPr>
          <w:rFonts w:ascii="Arial" w:hAnsi="Arial" w:cs="Arial"/>
          <w:b/>
          <w:sz w:val="20"/>
          <w:lang w:val="en-US" w:eastAsia="hu-HU"/>
        </w:rPr>
        <w:t xml:space="preserve">Article 13.1, </w:t>
      </w:r>
      <w:r w:rsidR="005C1F6D" w:rsidRPr="00FD20EE">
        <w:rPr>
          <w:rFonts w:ascii="Arial" w:hAnsi="Arial" w:cs="Arial"/>
          <w:b/>
          <w:i/>
          <w:sz w:val="20"/>
          <w:lang w:val="en-US" w:eastAsia="hu-HU"/>
        </w:rPr>
        <w:t>Commitment to the Institution</w:t>
      </w:r>
      <w:r w:rsidR="005C1F6D" w:rsidRPr="00FD20EE">
        <w:rPr>
          <w:rFonts w:ascii="Arial" w:hAnsi="Arial" w:cs="Arial"/>
          <w:b/>
          <w:sz w:val="20"/>
          <w:lang w:val="en-US" w:eastAsia="hu-HU"/>
        </w:rPr>
        <w:t xml:space="preserve">:  </w:t>
      </w:r>
      <w:r w:rsidR="005C1F6D" w:rsidRPr="00FD20EE">
        <w:rPr>
          <w:rFonts w:ascii="Arial" w:hAnsi="Arial" w:cs="Arial"/>
          <w:sz w:val="20"/>
          <w:lang w:val="en-US" w:eastAsia="hu-HU"/>
        </w:rPr>
        <w:t>This article deals with c</w:t>
      </w:r>
      <w:r w:rsidR="00EC0634" w:rsidRPr="00FD20EE">
        <w:rPr>
          <w:rFonts w:ascii="Arial" w:hAnsi="Arial" w:cs="Arial"/>
          <w:sz w:val="20"/>
          <w:lang w:val="en-US" w:eastAsia="hu-HU"/>
        </w:rPr>
        <w:t xml:space="preserve">onflicts of </w:t>
      </w:r>
      <w:r w:rsidR="005C1F6D" w:rsidRPr="00FD20EE">
        <w:rPr>
          <w:rFonts w:ascii="Arial" w:hAnsi="Arial" w:cs="Arial"/>
          <w:sz w:val="20"/>
          <w:lang w:val="en-US" w:eastAsia="hu-HU"/>
        </w:rPr>
        <w:t xml:space="preserve">commitment </w:t>
      </w:r>
      <w:r w:rsidR="00DA5DE9" w:rsidRPr="00FD20EE">
        <w:rPr>
          <w:rFonts w:ascii="Arial" w:hAnsi="Arial" w:cs="Arial"/>
          <w:sz w:val="20"/>
          <w:lang w:val="en-US" w:eastAsia="hu-HU"/>
        </w:rPr>
        <w:t>(COC)</w:t>
      </w:r>
      <w:r w:rsidRPr="00FD20EE">
        <w:rPr>
          <w:rFonts w:ascii="Arial" w:hAnsi="Arial" w:cs="Arial"/>
          <w:sz w:val="20"/>
          <w:lang w:val="en-US" w:eastAsia="hu-HU"/>
        </w:rPr>
        <w:t xml:space="preserve">.  </w:t>
      </w:r>
      <w:r w:rsidR="005C1F6D" w:rsidRPr="00FD20EE">
        <w:rPr>
          <w:rFonts w:ascii="Arial" w:hAnsi="Arial" w:cs="Arial"/>
          <w:sz w:val="20"/>
          <w:lang w:val="en-US" w:eastAsia="hu-HU"/>
        </w:rPr>
        <w:t>COC</w:t>
      </w:r>
      <w:r w:rsidR="000D3AA8" w:rsidRPr="00FD20EE">
        <w:rPr>
          <w:rFonts w:ascii="Arial" w:hAnsi="Arial" w:cs="Arial"/>
          <w:sz w:val="20"/>
          <w:lang w:val="en-US" w:eastAsia="hu-HU"/>
        </w:rPr>
        <w:t xml:space="preserve"> usually involve issues of time allocation (see definition under Article 2 Template). Staff Members and </w:t>
      </w:r>
      <w:r w:rsidR="00972B60" w:rsidRPr="00FD20EE">
        <w:rPr>
          <w:rFonts w:ascii="Arial" w:hAnsi="Arial" w:cs="Arial"/>
          <w:sz w:val="20"/>
          <w:lang w:val="en-US" w:eastAsia="hu-HU"/>
        </w:rPr>
        <w:t>Visitor</w:t>
      </w:r>
      <w:r w:rsidR="000D3AA8" w:rsidRPr="00FD20EE">
        <w:rPr>
          <w:rFonts w:ascii="Arial" w:hAnsi="Arial" w:cs="Arial"/>
          <w:sz w:val="20"/>
          <w:lang w:val="en-US" w:eastAsia="hu-HU"/>
        </w:rPr>
        <w:t xml:space="preserve">s owe their primary professional allegiance to the </w:t>
      </w:r>
      <w:r w:rsidR="00C278C2" w:rsidRPr="00FD20EE">
        <w:rPr>
          <w:rFonts w:ascii="Arial" w:hAnsi="Arial" w:cs="Arial"/>
          <w:sz w:val="20"/>
          <w:lang w:val="en-US" w:eastAsia="hu-HU"/>
        </w:rPr>
        <w:t>Institution</w:t>
      </w:r>
      <w:r w:rsidR="000D3AA8" w:rsidRPr="00FD20EE">
        <w:rPr>
          <w:rFonts w:ascii="Arial" w:hAnsi="Arial" w:cs="Arial"/>
          <w:sz w:val="20"/>
          <w:lang w:val="en-US" w:eastAsia="hu-HU"/>
        </w:rPr>
        <w:t xml:space="preserve">; their primary professional commitment of time and intellectual energies therefore is to the education, research, and other programs supporting the </w:t>
      </w:r>
      <w:r w:rsidR="00C278C2" w:rsidRPr="00FD20EE">
        <w:rPr>
          <w:rFonts w:ascii="Arial" w:hAnsi="Arial" w:cs="Arial"/>
          <w:sz w:val="20"/>
          <w:lang w:val="en-US" w:eastAsia="hu-HU"/>
        </w:rPr>
        <w:t>Institution</w:t>
      </w:r>
      <w:r w:rsidR="000D3AA8" w:rsidRPr="00FD20EE">
        <w:rPr>
          <w:rFonts w:ascii="Arial" w:hAnsi="Arial" w:cs="Arial"/>
          <w:sz w:val="20"/>
          <w:lang w:val="en-US" w:eastAsia="hu-HU"/>
        </w:rPr>
        <w:t>’s mission.</w:t>
      </w:r>
      <w:r w:rsidR="000D3AA8" w:rsidRPr="00FD20EE">
        <w:rPr>
          <w:sz w:val="20"/>
          <w:lang w:val="en-US"/>
        </w:rPr>
        <w:t xml:space="preserve"> </w:t>
      </w:r>
      <w:r w:rsidR="000D3AA8" w:rsidRPr="00FD20EE">
        <w:rPr>
          <w:rFonts w:ascii="Arial" w:hAnsi="Arial" w:cs="Arial"/>
          <w:sz w:val="20"/>
          <w:lang w:val="en-US" w:eastAsia="hu-HU"/>
        </w:rPr>
        <w:t xml:space="preserve">Attempts to balance </w:t>
      </w:r>
      <w:r w:rsidR="00C278C2" w:rsidRPr="00FD20EE">
        <w:rPr>
          <w:rFonts w:ascii="Arial" w:hAnsi="Arial" w:cs="Arial"/>
          <w:sz w:val="20"/>
          <w:lang w:val="en-US" w:eastAsia="hu-HU"/>
        </w:rPr>
        <w:t>Institution</w:t>
      </w:r>
      <w:r w:rsidR="000D3AA8" w:rsidRPr="00FD20EE">
        <w:rPr>
          <w:rFonts w:ascii="Arial" w:hAnsi="Arial" w:cs="Arial"/>
          <w:sz w:val="20"/>
          <w:lang w:val="en-US" w:eastAsia="hu-HU"/>
        </w:rPr>
        <w:t xml:space="preserve"> responsibilities with outside activities – such as consulting, government service, public service, or pro bono work – can result in conflicts regarding allocation of time and energy.  Staff Members and </w:t>
      </w:r>
      <w:r w:rsidR="00972B60" w:rsidRPr="00FD20EE">
        <w:rPr>
          <w:rFonts w:ascii="Arial" w:hAnsi="Arial" w:cs="Arial"/>
          <w:sz w:val="20"/>
          <w:lang w:val="en-US" w:eastAsia="hu-HU"/>
        </w:rPr>
        <w:t>Visitor</w:t>
      </w:r>
      <w:r w:rsidR="000D3AA8" w:rsidRPr="00FD20EE">
        <w:rPr>
          <w:rFonts w:ascii="Arial" w:hAnsi="Arial" w:cs="Arial"/>
          <w:sz w:val="20"/>
          <w:lang w:val="en-US" w:eastAsia="hu-HU"/>
        </w:rPr>
        <w:t xml:space="preserve">s intending to engage in an external activity that involves significant effort outside of the </w:t>
      </w:r>
      <w:r w:rsidR="00C278C2" w:rsidRPr="00FD20EE">
        <w:rPr>
          <w:rFonts w:ascii="Arial" w:hAnsi="Arial" w:cs="Arial"/>
          <w:sz w:val="20"/>
          <w:lang w:val="en-US" w:eastAsia="hu-HU"/>
        </w:rPr>
        <w:t>Institution</w:t>
      </w:r>
      <w:r w:rsidR="000D3AA8" w:rsidRPr="00FD20EE">
        <w:rPr>
          <w:rFonts w:ascii="Arial" w:hAnsi="Arial" w:cs="Arial"/>
          <w:sz w:val="20"/>
          <w:lang w:val="en-US" w:eastAsia="hu-HU"/>
        </w:rPr>
        <w:t xml:space="preserve"> and that may present a </w:t>
      </w:r>
      <w:r w:rsidR="005C1F6D" w:rsidRPr="00FD20EE">
        <w:rPr>
          <w:rFonts w:ascii="Arial" w:hAnsi="Arial" w:cs="Arial"/>
          <w:sz w:val="20"/>
          <w:lang w:val="en-US" w:eastAsia="hu-HU"/>
        </w:rPr>
        <w:t>COC</w:t>
      </w:r>
      <w:r w:rsidR="000D3AA8" w:rsidRPr="00FD20EE">
        <w:rPr>
          <w:rFonts w:ascii="Arial" w:hAnsi="Arial" w:cs="Arial"/>
          <w:sz w:val="20"/>
          <w:lang w:val="en-US" w:eastAsia="hu-HU"/>
        </w:rPr>
        <w:t xml:space="preserve"> must have written approval from the relevant department/office. Individuals may be required to take a leave of absence to proceed with the external activity if it cannot be managed appropriately. Permitted limits of outside activities are usually described in </w:t>
      </w:r>
      <w:r w:rsidR="00BF5EC9" w:rsidRPr="00FD20EE">
        <w:rPr>
          <w:rFonts w:ascii="Arial" w:hAnsi="Arial" w:cs="Arial"/>
          <w:sz w:val="20"/>
          <w:lang w:val="en-US" w:eastAsia="hu-HU"/>
        </w:rPr>
        <w:t xml:space="preserve">the </w:t>
      </w:r>
      <w:r w:rsidR="00C278C2" w:rsidRPr="00FD20EE">
        <w:rPr>
          <w:rFonts w:ascii="Arial" w:hAnsi="Arial" w:cs="Arial"/>
          <w:sz w:val="20"/>
          <w:lang w:val="en-US" w:eastAsia="hu-HU"/>
        </w:rPr>
        <w:t>Institution</w:t>
      </w:r>
      <w:r w:rsidR="00BF5EC9" w:rsidRPr="00FD20EE">
        <w:rPr>
          <w:rFonts w:ascii="Arial" w:hAnsi="Arial" w:cs="Arial"/>
          <w:sz w:val="20"/>
          <w:lang w:val="en-US" w:eastAsia="hu-HU"/>
        </w:rPr>
        <w:t xml:space="preserve">’s </w:t>
      </w:r>
      <w:r w:rsidR="000D3AA8" w:rsidRPr="00FD20EE">
        <w:rPr>
          <w:rFonts w:ascii="Arial" w:hAnsi="Arial" w:cs="Arial"/>
          <w:sz w:val="20"/>
          <w:lang w:val="en-US" w:eastAsia="hu-HU"/>
        </w:rPr>
        <w:t xml:space="preserve">COC/COI Policy </w:t>
      </w:r>
      <w:r w:rsidR="00BF5EC9" w:rsidRPr="00FD20EE">
        <w:rPr>
          <w:rFonts w:ascii="Arial" w:hAnsi="Arial" w:cs="Arial"/>
          <w:sz w:val="20"/>
          <w:lang w:val="en-US" w:eastAsia="hu-HU"/>
        </w:rPr>
        <w:t>and/</w:t>
      </w:r>
      <w:r w:rsidR="000D3AA8" w:rsidRPr="00FD20EE">
        <w:rPr>
          <w:rFonts w:ascii="Arial" w:hAnsi="Arial" w:cs="Arial"/>
          <w:sz w:val="20"/>
          <w:lang w:val="en-US" w:eastAsia="hu-HU"/>
        </w:rPr>
        <w:t>or faculty handbook.</w:t>
      </w:r>
    </w:p>
    <w:p w:rsidR="00D51FFF" w:rsidRPr="00FD20EE" w:rsidRDefault="00D51FFF" w:rsidP="002009C9">
      <w:pPr>
        <w:tabs>
          <w:tab w:val="left" w:pos="851"/>
          <w:tab w:val="left" w:pos="1843"/>
        </w:tabs>
        <w:spacing w:after="0" w:line="240" w:lineRule="auto"/>
        <w:jc w:val="both"/>
        <w:rPr>
          <w:rFonts w:ascii="Arial" w:hAnsi="Arial" w:cs="Arial"/>
          <w:sz w:val="20"/>
          <w:lang w:val="en-US" w:eastAsia="hu-HU"/>
        </w:rPr>
      </w:pPr>
    </w:p>
    <w:p w:rsidR="009A6BCB" w:rsidRPr="00FD20EE" w:rsidRDefault="009A6BCB" w:rsidP="009D4A54">
      <w:pPr>
        <w:pStyle w:val="ListParagraph"/>
        <w:numPr>
          <w:ilvl w:val="0"/>
          <w:numId w:val="54"/>
        </w:numPr>
        <w:tabs>
          <w:tab w:val="left" w:pos="851"/>
          <w:tab w:val="left" w:pos="1843"/>
        </w:tabs>
        <w:spacing w:after="0" w:line="240" w:lineRule="auto"/>
        <w:ind w:left="426" w:hanging="426"/>
        <w:jc w:val="both"/>
        <w:rPr>
          <w:rFonts w:ascii="Arial" w:hAnsi="Arial" w:cs="Arial"/>
          <w:sz w:val="20"/>
          <w:lang w:val="en-US" w:eastAsia="hu-HU"/>
        </w:rPr>
      </w:pPr>
      <w:r w:rsidRPr="00FD20EE">
        <w:rPr>
          <w:rFonts w:ascii="Arial" w:hAnsi="Arial" w:cs="Arial"/>
          <w:b/>
          <w:sz w:val="20"/>
          <w:lang w:val="en-US" w:eastAsia="hu-HU"/>
        </w:rPr>
        <w:t xml:space="preserve">Article 13.2, </w:t>
      </w:r>
      <w:r w:rsidR="005C1F6D" w:rsidRPr="00FD20EE">
        <w:rPr>
          <w:rFonts w:ascii="Arial" w:hAnsi="Arial" w:cs="Arial"/>
          <w:b/>
          <w:i/>
          <w:sz w:val="20"/>
          <w:lang w:val="en-US" w:eastAsia="hu-HU"/>
        </w:rPr>
        <w:t>Best Interests of the Institution</w:t>
      </w:r>
      <w:r w:rsidR="005C1F6D" w:rsidRPr="00FD20EE">
        <w:rPr>
          <w:rFonts w:ascii="Arial" w:hAnsi="Arial" w:cs="Arial"/>
          <w:b/>
          <w:sz w:val="20"/>
          <w:lang w:val="en-US" w:eastAsia="hu-HU"/>
        </w:rPr>
        <w:t xml:space="preserve">.  </w:t>
      </w:r>
      <w:r w:rsidR="005C1F6D" w:rsidRPr="00FD20EE">
        <w:rPr>
          <w:rFonts w:ascii="Arial" w:hAnsi="Arial" w:cs="Arial"/>
          <w:sz w:val="20"/>
          <w:lang w:val="en-US" w:eastAsia="hu-HU"/>
        </w:rPr>
        <w:t>This article refers to c</w:t>
      </w:r>
      <w:r w:rsidR="00EC0634" w:rsidRPr="00FD20EE">
        <w:rPr>
          <w:rFonts w:ascii="Arial" w:hAnsi="Arial" w:cs="Arial"/>
          <w:sz w:val="20"/>
          <w:lang w:val="en-US" w:eastAsia="hu-HU"/>
        </w:rPr>
        <w:t xml:space="preserve">onflicts of </w:t>
      </w:r>
      <w:r w:rsidR="005C1F6D" w:rsidRPr="00FD20EE">
        <w:rPr>
          <w:rFonts w:ascii="Arial" w:hAnsi="Arial" w:cs="Arial"/>
          <w:sz w:val="20"/>
          <w:lang w:val="en-US" w:eastAsia="hu-HU"/>
        </w:rPr>
        <w:t>interest (COI)</w:t>
      </w:r>
      <w:r w:rsidRPr="00FD20EE">
        <w:rPr>
          <w:rFonts w:ascii="Arial" w:hAnsi="Arial" w:cs="Arial"/>
          <w:sz w:val="20"/>
          <w:lang w:val="en-US" w:eastAsia="hu-HU"/>
        </w:rPr>
        <w:t xml:space="preserve">.  </w:t>
      </w:r>
      <w:r w:rsidR="00EC0634" w:rsidRPr="00FD20EE">
        <w:rPr>
          <w:rFonts w:ascii="Arial" w:hAnsi="Arial" w:cs="Arial"/>
          <w:sz w:val="20"/>
          <w:lang w:val="en-US" w:eastAsia="hu-HU"/>
        </w:rPr>
        <w:t xml:space="preserve">Considerations of personal gain must not influence the decisions or actions of individuals in discharging their </w:t>
      </w:r>
      <w:r w:rsidR="00C278C2" w:rsidRPr="00FD20EE">
        <w:rPr>
          <w:rFonts w:ascii="Arial" w:hAnsi="Arial" w:cs="Arial"/>
          <w:sz w:val="20"/>
          <w:lang w:val="en-US" w:eastAsia="hu-HU"/>
        </w:rPr>
        <w:t>Institution</w:t>
      </w:r>
      <w:r w:rsidR="00EC0634" w:rsidRPr="00FD20EE">
        <w:rPr>
          <w:rFonts w:ascii="Arial" w:hAnsi="Arial" w:cs="Arial"/>
          <w:sz w:val="20"/>
          <w:lang w:val="en-US" w:eastAsia="hu-HU"/>
        </w:rPr>
        <w:t xml:space="preserve"> responsibilities. Such incentives might create a perception of impropriety and, therefore, require that such conflicts be identified, and then managed, or eliminated.</w:t>
      </w:r>
      <w:r w:rsidR="00EC0634" w:rsidRPr="00FD20EE">
        <w:rPr>
          <w:sz w:val="20"/>
          <w:lang w:val="en-US"/>
        </w:rPr>
        <w:t xml:space="preserve"> </w:t>
      </w:r>
      <w:r w:rsidR="00EC0634" w:rsidRPr="00FD20EE">
        <w:rPr>
          <w:rFonts w:ascii="Arial" w:hAnsi="Arial" w:cs="Arial"/>
          <w:sz w:val="20"/>
          <w:lang w:val="en-US"/>
        </w:rPr>
        <w:t>G</w:t>
      </w:r>
      <w:r w:rsidRPr="00FD20EE">
        <w:rPr>
          <w:rFonts w:ascii="Arial" w:hAnsi="Arial" w:cs="Arial"/>
          <w:sz w:val="20"/>
          <w:lang w:val="en-US" w:eastAsia="hu-HU"/>
        </w:rPr>
        <w:t xml:space="preserve">enerally, </w:t>
      </w:r>
      <w:r w:rsidR="00EC0634" w:rsidRPr="00FD20EE">
        <w:rPr>
          <w:rFonts w:ascii="Arial" w:hAnsi="Arial" w:cs="Arial"/>
          <w:sz w:val="20"/>
          <w:lang w:val="en-US" w:eastAsia="hu-HU"/>
        </w:rPr>
        <w:t>COI</w:t>
      </w:r>
      <w:r w:rsidRPr="00FD20EE">
        <w:rPr>
          <w:rFonts w:ascii="Arial" w:hAnsi="Arial" w:cs="Arial"/>
          <w:sz w:val="20"/>
          <w:lang w:val="en-US" w:eastAsia="hu-HU"/>
        </w:rPr>
        <w:t xml:space="preserve"> situations arise when the external interest provides an incentive which may compromise one’s ability to perform all his/her duties and fulfil his/her responsibilities within the </w:t>
      </w:r>
      <w:r w:rsidR="00C278C2" w:rsidRPr="00FD20EE">
        <w:rPr>
          <w:rFonts w:ascii="Arial" w:hAnsi="Arial" w:cs="Arial"/>
          <w:sz w:val="20"/>
          <w:lang w:val="en-US" w:eastAsia="hu-HU"/>
        </w:rPr>
        <w:t>Institution</w:t>
      </w:r>
      <w:r w:rsidRPr="00FD20EE">
        <w:rPr>
          <w:rFonts w:ascii="Arial" w:hAnsi="Arial" w:cs="Arial"/>
          <w:sz w:val="20"/>
          <w:lang w:val="en-US" w:eastAsia="hu-HU"/>
        </w:rPr>
        <w:t xml:space="preserve"> and when the individual has the opportunity to affect the </w:t>
      </w:r>
      <w:r w:rsidR="00C278C2" w:rsidRPr="00FD20EE">
        <w:rPr>
          <w:rFonts w:ascii="Arial" w:hAnsi="Arial" w:cs="Arial"/>
          <w:sz w:val="20"/>
          <w:lang w:val="en-US" w:eastAsia="hu-HU"/>
        </w:rPr>
        <w:t>Institution</w:t>
      </w:r>
      <w:r w:rsidRPr="00FD20EE">
        <w:rPr>
          <w:rFonts w:ascii="Arial" w:hAnsi="Arial" w:cs="Arial"/>
          <w:sz w:val="20"/>
          <w:lang w:val="en-US" w:eastAsia="hu-HU"/>
        </w:rPr>
        <w:t>’s decision or other activity.</w:t>
      </w:r>
    </w:p>
    <w:p w:rsidR="009A6BCB" w:rsidRPr="00FD20EE" w:rsidRDefault="009A6BCB" w:rsidP="002009C9">
      <w:pPr>
        <w:tabs>
          <w:tab w:val="left" w:pos="851"/>
          <w:tab w:val="left" w:pos="1843"/>
        </w:tabs>
        <w:spacing w:after="0" w:line="240" w:lineRule="auto"/>
        <w:jc w:val="both"/>
        <w:rPr>
          <w:rFonts w:ascii="Arial" w:hAnsi="Arial" w:cs="Arial"/>
          <w:sz w:val="20"/>
          <w:lang w:val="en-US" w:eastAsia="hu-HU"/>
        </w:rPr>
      </w:pPr>
    </w:p>
    <w:p w:rsidR="00F20AED" w:rsidRPr="00FD20EE" w:rsidRDefault="00F20AED" w:rsidP="002009C9">
      <w:pPr>
        <w:tabs>
          <w:tab w:val="left" w:pos="851"/>
          <w:tab w:val="left" w:pos="1843"/>
        </w:tabs>
        <w:spacing w:after="0" w:line="240" w:lineRule="auto"/>
        <w:ind w:left="426"/>
        <w:jc w:val="both"/>
        <w:rPr>
          <w:rFonts w:ascii="Arial" w:hAnsi="Arial" w:cs="Arial"/>
          <w:sz w:val="20"/>
          <w:lang w:val="en-US" w:eastAsia="hu-HU"/>
        </w:rPr>
      </w:pPr>
      <w:r w:rsidRPr="00FD20EE">
        <w:rPr>
          <w:rFonts w:ascii="Arial" w:hAnsi="Arial" w:cs="Arial"/>
          <w:sz w:val="20"/>
          <w:lang w:val="en-US" w:eastAsia="hu-HU"/>
        </w:rPr>
        <w:t xml:space="preserve">The </w:t>
      </w:r>
      <w:r w:rsidR="00E57DC1">
        <w:rPr>
          <w:rFonts w:ascii="Arial" w:hAnsi="Arial" w:cs="Arial"/>
          <w:sz w:val="20"/>
          <w:lang w:val="en-US" w:eastAsia="hu-HU"/>
        </w:rPr>
        <w:t>Commercialization</w:t>
      </w:r>
      <w:r w:rsidRPr="00FD20EE">
        <w:rPr>
          <w:rFonts w:ascii="Arial" w:hAnsi="Arial" w:cs="Arial"/>
          <w:sz w:val="20"/>
          <w:lang w:val="en-US" w:eastAsia="hu-HU"/>
        </w:rPr>
        <w:t xml:space="preserve"> of research results through IP management and technology transfer typically involve issues of potential financial and other interests and therefore, COI may occur. COI can be identified on different levels:</w:t>
      </w:r>
    </w:p>
    <w:p w:rsidR="00F20AED" w:rsidRPr="00FD20EE" w:rsidRDefault="00F20AED" w:rsidP="002009C9">
      <w:pPr>
        <w:tabs>
          <w:tab w:val="left" w:pos="993"/>
          <w:tab w:val="left" w:pos="1843"/>
        </w:tabs>
        <w:spacing w:after="0" w:line="240" w:lineRule="auto"/>
        <w:jc w:val="both"/>
        <w:rPr>
          <w:rFonts w:ascii="Arial" w:hAnsi="Arial" w:cs="Arial"/>
          <w:sz w:val="20"/>
          <w:lang w:val="en-US" w:eastAsia="hu-HU"/>
        </w:rPr>
      </w:pPr>
    </w:p>
    <w:p w:rsidR="00F20AED" w:rsidRPr="00FD20EE" w:rsidRDefault="00C278C2" w:rsidP="00464282">
      <w:pPr>
        <w:pStyle w:val="ListParagraph"/>
        <w:numPr>
          <w:ilvl w:val="0"/>
          <w:numId w:val="2"/>
        </w:numPr>
        <w:tabs>
          <w:tab w:val="left" w:pos="993"/>
          <w:tab w:val="left" w:pos="1843"/>
        </w:tabs>
        <w:autoSpaceDE w:val="0"/>
        <w:autoSpaceDN w:val="0"/>
        <w:adjustRightInd w:val="0"/>
        <w:spacing w:after="0" w:line="240" w:lineRule="auto"/>
        <w:ind w:hanging="294"/>
        <w:jc w:val="both"/>
        <w:rPr>
          <w:rFonts w:ascii="Arial" w:hAnsi="Arial" w:cs="Arial"/>
          <w:sz w:val="20"/>
          <w:lang w:val="en-US" w:eastAsia="hu-HU"/>
        </w:rPr>
      </w:pPr>
      <w:r w:rsidRPr="00FD20EE">
        <w:rPr>
          <w:rFonts w:ascii="Arial" w:hAnsi="Arial" w:cs="Arial"/>
          <w:color w:val="0070C0"/>
          <w:sz w:val="20"/>
          <w:lang w:val="en-US" w:eastAsia="hu-HU"/>
        </w:rPr>
        <w:t>Institutional</w:t>
      </w:r>
      <w:r w:rsidR="00F20AED" w:rsidRPr="00FD20EE">
        <w:rPr>
          <w:rFonts w:ascii="Arial" w:hAnsi="Arial" w:cs="Arial"/>
          <w:color w:val="0070C0"/>
          <w:sz w:val="20"/>
          <w:lang w:val="en-US" w:eastAsia="hu-HU"/>
        </w:rPr>
        <w:t xml:space="preserve"> level</w:t>
      </w:r>
      <w:r w:rsidR="00F20AED" w:rsidRPr="00FD20EE">
        <w:rPr>
          <w:rFonts w:ascii="Arial" w:hAnsi="Arial" w:cs="Arial"/>
          <w:sz w:val="20"/>
          <w:lang w:val="en-US" w:eastAsia="hu-HU"/>
        </w:rPr>
        <w:t xml:space="preserve">. The </w:t>
      </w:r>
      <w:r w:rsidR="00C11B04" w:rsidRPr="00FD20EE">
        <w:rPr>
          <w:rFonts w:ascii="Arial" w:hAnsi="Arial" w:cs="Arial"/>
          <w:sz w:val="20"/>
          <w:lang w:val="en-US" w:eastAsia="hu-HU"/>
        </w:rPr>
        <w:t xml:space="preserve">Institution’s </w:t>
      </w:r>
      <w:r w:rsidR="00F20AED" w:rsidRPr="00FD20EE">
        <w:rPr>
          <w:rFonts w:ascii="Arial" w:hAnsi="Arial" w:cs="Arial"/>
          <w:sz w:val="20"/>
          <w:lang w:val="en-US" w:eastAsia="hu-HU"/>
        </w:rPr>
        <w:t xml:space="preserve">mission is the creation, preservation and transmission of knowledge for the benefit of the public. </w:t>
      </w:r>
      <w:r w:rsidR="00C11B04" w:rsidRPr="00FD20EE">
        <w:rPr>
          <w:rFonts w:ascii="Arial" w:hAnsi="Arial" w:cs="Arial"/>
          <w:sz w:val="20"/>
          <w:lang w:val="en-US" w:eastAsia="hu-HU"/>
        </w:rPr>
        <w:t>Institutions</w:t>
      </w:r>
      <w:r w:rsidR="00F20AED" w:rsidRPr="00FD20EE">
        <w:rPr>
          <w:rFonts w:ascii="Arial" w:hAnsi="Arial" w:cs="Arial"/>
          <w:sz w:val="20"/>
          <w:lang w:val="en-US" w:eastAsia="hu-HU"/>
        </w:rPr>
        <w:t xml:space="preserve"> are – unlike corporates - non-profit. The IP </w:t>
      </w:r>
      <w:r w:rsidR="00E57DC1">
        <w:rPr>
          <w:rFonts w:ascii="Arial" w:hAnsi="Arial" w:cs="Arial"/>
          <w:sz w:val="20"/>
          <w:lang w:val="en-US" w:eastAsia="hu-HU"/>
        </w:rPr>
        <w:t>commercialization</w:t>
      </w:r>
      <w:r w:rsidR="00C11B04" w:rsidRPr="00FD20EE">
        <w:rPr>
          <w:rFonts w:ascii="Arial" w:hAnsi="Arial" w:cs="Arial"/>
          <w:sz w:val="20"/>
          <w:lang w:val="en-US" w:eastAsia="hu-HU"/>
        </w:rPr>
        <w:t xml:space="preserve"> </w:t>
      </w:r>
      <w:r w:rsidR="00F20AED" w:rsidRPr="00FD20EE">
        <w:rPr>
          <w:rFonts w:ascii="Arial" w:hAnsi="Arial" w:cs="Arial"/>
          <w:sz w:val="20"/>
          <w:lang w:val="en-US" w:eastAsia="hu-HU"/>
        </w:rPr>
        <w:t xml:space="preserve">process can put </w:t>
      </w:r>
      <w:r w:rsidR="00F20AED" w:rsidRPr="00FD20EE">
        <w:rPr>
          <w:rFonts w:ascii="Arial" w:hAnsi="Arial" w:cs="Arial"/>
          <w:sz w:val="20"/>
          <w:lang w:val="en-US" w:eastAsia="hu-HU" w:bidi="he-IL"/>
        </w:rPr>
        <w:t>them</w:t>
      </w:r>
      <w:r w:rsidR="00F20AED" w:rsidRPr="00FD20EE">
        <w:rPr>
          <w:rFonts w:ascii="Arial" w:hAnsi="Arial" w:cs="Arial"/>
          <w:sz w:val="20"/>
          <w:lang w:val="en-US" w:eastAsia="hu-HU"/>
        </w:rPr>
        <w:t xml:space="preserve"> in a position where immediate financial interests could conflict with </w:t>
      </w:r>
      <w:r w:rsidR="00596FAE" w:rsidRPr="00FD20EE">
        <w:rPr>
          <w:rFonts w:ascii="Arial" w:hAnsi="Arial" w:cs="Arial"/>
          <w:sz w:val="20"/>
          <w:lang w:val="en-US" w:eastAsia="hu-HU"/>
        </w:rPr>
        <w:t xml:space="preserve">their </w:t>
      </w:r>
      <w:r w:rsidR="00F20AED" w:rsidRPr="00FD20EE">
        <w:rPr>
          <w:rFonts w:ascii="Arial" w:hAnsi="Arial" w:cs="Arial"/>
          <w:sz w:val="20"/>
          <w:lang w:val="en-US" w:eastAsia="hu-HU"/>
        </w:rPr>
        <w:t>core mission. For example, a</w:t>
      </w:r>
      <w:r w:rsidR="00C11B04" w:rsidRPr="00FD20EE">
        <w:rPr>
          <w:rFonts w:ascii="Arial" w:hAnsi="Arial" w:cs="Arial"/>
          <w:sz w:val="20"/>
          <w:lang w:val="en-US" w:eastAsia="hu-HU"/>
        </w:rPr>
        <w:t>n</w:t>
      </w:r>
      <w:r w:rsidR="00F20AED" w:rsidRPr="00FD20EE">
        <w:rPr>
          <w:rFonts w:ascii="Arial" w:hAnsi="Arial" w:cs="Arial"/>
          <w:sz w:val="20"/>
          <w:lang w:val="en-US" w:eastAsia="hu-HU"/>
        </w:rPr>
        <w:t xml:space="preserve"> </w:t>
      </w:r>
      <w:r w:rsidR="00C11B04" w:rsidRPr="00FD20EE">
        <w:rPr>
          <w:rFonts w:ascii="Arial" w:hAnsi="Arial" w:cs="Arial"/>
          <w:sz w:val="20"/>
          <w:lang w:val="en-US" w:eastAsia="hu-HU"/>
        </w:rPr>
        <w:t>Institution</w:t>
      </w:r>
      <w:r w:rsidR="00F20AED" w:rsidRPr="00FD20EE">
        <w:rPr>
          <w:rFonts w:ascii="Arial" w:hAnsi="Arial" w:cs="Arial"/>
          <w:sz w:val="20"/>
          <w:lang w:val="en-US" w:eastAsia="hu-HU"/>
        </w:rPr>
        <w:t xml:space="preserve"> may find itself as the full</w:t>
      </w:r>
      <w:r w:rsidR="00C11B04" w:rsidRPr="00FD20EE">
        <w:rPr>
          <w:rFonts w:ascii="Arial" w:hAnsi="Arial" w:cs="Arial"/>
          <w:sz w:val="20"/>
          <w:lang w:val="en-US" w:eastAsia="hu-HU"/>
        </w:rPr>
        <w:t>/</w:t>
      </w:r>
      <w:r w:rsidR="00F20AED" w:rsidRPr="00FD20EE">
        <w:rPr>
          <w:rFonts w:ascii="Arial" w:hAnsi="Arial" w:cs="Arial"/>
          <w:sz w:val="20"/>
          <w:lang w:val="en-US" w:eastAsia="hu-HU"/>
        </w:rPr>
        <w:t>partial owner of a company whose direct interests are to maximize its profit, even if it conflicts with basic academic principles as openness and knowledge sharing. Similarly, a conflict can arise between the desire for significant financial gain through an IP-license and philanthropic concerns related to that IP.</w:t>
      </w:r>
      <w:r w:rsidR="00596FAE" w:rsidRPr="00FD20EE">
        <w:rPr>
          <w:rFonts w:ascii="Arial" w:hAnsi="Arial" w:cs="Arial"/>
          <w:sz w:val="20"/>
          <w:lang w:val="en-US" w:eastAsia="hu-HU"/>
        </w:rPr>
        <w:t xml:space="preserve"> </w:t>
      </w:r>
      <w:r w:rsidRPr="00FD20EE">
        <w:rPr>
          <w:rFonts w:ascii="Arial" w:hAnsi="Arial" w:cs="Arial"/>
          <w:sz w:val="20"/>
          <w:lang w:val="en-US" w:eastAsia="hu-HU"/>
        </w:rPr>
        <w:t>Institution</w:t>
      </w:r>
      <w:r w:rsidR="00C11B04" w:rsidRPr="00FD20EE">
        <w:rPr>
          <w:rFonts w:ascii="Arial" w:hAnsi="Arial" w:cs="Arial"/>
          <w:sz w:val="20"/>
          <w:lang w:val="en-US" w:eastAsia="hu-HU"/>
        </w:rPr>
        <w:t>s</w:t>
      </w:r>
      <w:r w:rsidR="00596FAE" w:rsidRPr="00FD20EE">
        <w:rPr>
          <w:rFonts w:ascii="Arial" w:hAnsi="Arial" w:cs="Arial"/>
          <w:sz w:val="20"/>
          <w:lang w:val="en-US" w:eastAsia="hu-HU"/>
        </w:rPr>
        <w:t xml:space="preserve"> must, therefore, balance promoting innovation and entrepreneurship with preserving their commitment to safeguarding the integrity and objectivity of their research.</w:t>
      </w:r>
    </w:p>
    <w:p w:rsidR="00F20AED" w:rsidRPr="00FD20EE" w:rsidRDefault="00F20AED" w:rsidP="002009C9">
      <w:pPr>
        <w:tabs>
          <w:tab w:val="left" w:pos="993"/>
          <w:tab w:val="left" w:pos="1843"/>
        </w:tabs>
        <w:spacing w:after="0" w:line="240" w:lineRule="auto"/>
        <w:ind w:left="851" w:hanging="425"/>
        <w:jc w:val="both"/>
        <w:rPr>
          <w:rFonts w:ascii="Arial" w:hAnsi="Arial" w:cs="Arial"/>
          <w:sz w:val="20"/>
          <w:lang w:val="en-US" w:eastAsia="hu-HU"/>
        </w:rPr>
      </w:pPr>
    </w:p>
    <w:p w:rsidR="00F20AED" w:rsidRPr="00FD20EE" w:rsidRDefault="008651B7" w:rsidP="00464282">
      <w:pPr>
        <w:pStyle w:val="ListParagraph"/>
        <w:numPr>
          <w:ilvl w:val="0"/>
          <w:numId w:val="2"/>
        </w:numPr>
        <w:tabs>
          <w:tab w:val="left" w:pos="851"/>
          <w:tab w:val="left" w:pos="1843"/>
        </w:tabs>
        <w:spacing w:after="0" w:line="240" w:lineRule="auto"/>
        <w:ind w:left="709" w:hanging="283"/>
        <w:jc w:val="both"/>
        <w:rPr>
          <w:rFonts w:ascii="Arial" w:hAnsi="Arial" w:cs="Arial"/>
          <w:sz w:val="20"/>
          <w:lang w:val="en-US" w:eastAsia="hu-HU"/>
        </w:rPr>
      </w:pPr>
      <w:r w:rsidRPr="00FD20EE">
        <w:rPr>
          <w:rFonts w:ascii="Arial" w:hAnsi="Arial" w:cs="Arial"/>
          <w:color w:val="0070C0"/>
          <w:sz w:val="20"/>
          <w:lang w:val="en-US" w:eastAsia="hu-HU"/>
        </w:rPr>
        <w:lastRenderedPageBreak/>
        <w:t xml:space="preserve">IPMO </w:t>
      </w:r>
      <w:r w:rsidR="00F20AED" w:rsidRPr="00FD20EE">
        <w:rPr>
          <w:rFonts w:ascii="Arial" w:hAnsi="Arial" w:cs="Arial"/>
          <w:color w:val="0070C0"/>
          <w:sz w:val="20"/>
          <w:lang w:val="en-US" w:eastAsia="hu-HU"/>
        </w:rPr>
        <w:t>level</w:t>
      </w:r>
      <w:r w:rsidR="00F20AED" w:rsidRPr="00FD20EE">
        <w:rPr>
          <w:rFonts w:ascii="Arial" w:hAnsi="Arial" w:cs="Arial"/>
          <w:sz w:val="20"/>
          <w:lang w:val="en-US" w:eastAsia="hu-HU"/>
        </w:rPr>
        <w:t xml:space="preserve">. The entity which is responsible for the IP </w:t>
      </w:r>
      <w:r w:rsidR="00E57DC1">
        <w:rPr>
          <w:rFonts w:ascii="Arial" w:hAnsi="Arial" w:cs="Arial"/>
          <w:sz w:val="20"/>
          <w:lang w:val="en-US" w:eastAsia="hu-HU"/>
        </w:rPr>
        <w:t>commercialization</w:t>
      </w:r>
      <w:r w:rsidR="00F20AED" w:rsidRPr="00FD20EE">
        <w:rPr>
          <w:rFonts w:ascii="Arial" w:hAnsi="Arial" w:cs="Arial"/>
          <w:sz w:val="20"/>
          <w:lang w:val="en-US" w:eastAsia="hu-HU"/>
        </w:rPr>
        <w:t xml:space="preserve"> process should serve the interests of the </w:t>
      </w:r>
      <w:r w:rsidR="00C278C2" w:rsidRPr="00FD20EE">
        <w:rPr>
          <w:rFonts w:ascii="Arial" w:hAnsi="Arial" w:cs="Arial"/>
          <w:sz w:val="20"/>
          <w:lang w:val="en-US" w:eastAsia="hu-HU"/>
        </w:rPr>
        <w:t>Institution</w:t>
      </w:r>
      <w:r w:rsidR="00F20AED" w:rsidRPr="00FD20EE">
        <w:rPr>
          <w:rFonts w:ascii="Arial" w:hAnsi="Arial" w:cs="Arial"/>
          <w:sz w:val="20"/>
          <w:lang w:val="en-US" w:eastAsia="hu-HU"/>
        </w:rPr>
        <w:t>, as well as the interests of the industry and the inventors. These interests, however, may be different such that potential for COI exists.</w:t>
      </w:r>
    </w:p>
    <w:p w:rsidR="00F20AED" w:rsidRPr="00FD20EE" w:rsidRDefault="00F20AED" w:rsidP="002009C9">
      <w:pPr>
        <w:pStyle w:val="ListParagraph"/>
        <w:tabs>
          <w:tab w:val="left" w:pos="993"/>
          <w:tab w:val="left" w:pos="1843"/>
        </w:tabs>
        <w:spacing w:after="0" w:line="240" w:lineRule="auto"/>
        <w:ind w:left="851" w:hanging="425"/>
        <w:jc w:val="both"/>
        <w:rPr>
          <w:rFonts w:ascii="Arial" w:hAnsi="Arial" w:cs="Arial"/>
          <w:sz w:val="20"/>
          <w:lang w:val="en-US" w:eastAsia="hu-HU"/>
        </w:rPr>
      </w:pPr>
    </w:p>
    <w:p w:rsidR="00F20AED" w:rsidRPr="00FD20EE" w:rsidRDefault="00C11B04" w:rsidP="00464282">
      <w:pPr>
        <w:pStyle w:val="ListParagraph"/>
        <w:numPr>
          <w:ilvl w:val="0"/>
          <w:numId w:val="2"/>
        </w:numPr>
        <w:tabs>
          <w:tab w:val="left" w:pos="993"/>
          <w:tab w:val="left" w:pos="1843"/>
        </w:tabs>
        <w:spacing w:after="0" w:line="240" w:lineRule="auto"/>
        <w:ind w:left="709" w:hanging="283"/>
        <w:jc w:val="both"/>
        <w:rPr>
          <w:rFonts w:ascii="Arial" w:hAnsi="Arial" w:cs="Arial"/>
          <w:sz w:val="20"/>
          <w:lang w:val="en-US" w:eastAsia="hu-HU"/>
        </w:rPr>
      </w:pPr>
      <w:r w:rsidRPr="00FD20EE">
        <w:rPr>
          <w:rFonts w:ascii="Arial" w:hAnsi="Arial" w:cs="Arial"/>
          <w:color w:val="0070C0"/>
          <w:sz w:val="20"/>
          <w:lang w:val="en-US" w:eastAsia="hu-HU"/>
        </w:rPr>
        <w:t>P</w:t>
      </w:r>
      <w:r w:rsidR="00F20AED" w:rsidRPr="00FD20EE">
        <w:rPr>
          <w:rFonts w:ascii="Arial" w:hAnsi="Arial" w:cs="Arial"/>
          <w:color w:val="0070C0"/>
          <w:sz w:val="20"/>
          <w:lang w:val="en-US" w:eastAsia="hu-HU"/>
        </w:rPr>
        <w:t>ersonal level</w:t>
      </w:r>
      <w:r w:rsidR="00F20AED" w:rsidRPr="00FD20EE">
        <w:rPr>
          <w:rFonts w:ascii="Arial" w:hAnsi="Arial" w:cs="Arial"/>
          <w:sz w:val="20"/>
          <w:lang w:val="en-US" w:eastAsia="hu-HU"/>
        </w:rPr>
        <w:t xml:space="preserve">. </w:t>
      </w:r>
      <w:r w:rsidR="00F20AED" w:rsidRPr="00FD20EE">
        <w:rPr>
          <w:rFonts w:ascii="Arial" w:hAnsi="Arial" w:cs="Arial"/>
          <w:sz w:val="20"/>
          <w:lang w:val="en-US"/>
        </w:rPr>
        <w:t xml:space="preserve">Each individual related to an invention is exposed to COI, especially in cases where </w:t>
      </w:r>
      <w:r w:rsidR="00F20AED" w:rsidRPr="00FD20EE">
        <w:rPr>
          <w:rFonts w:ascii="Arial" w:hAnsi="Arial" w:cs="Arial"/>
          <w:sz w:val="20"/>
          <w:lang w:val="en-US" w:eastAsia="hu-HU"/>
        </w:rPr>
        <w:t xml:space="preserve">he/she </w:t>
      </w:r>
      <w:r w:rsidR="005C1F6D" w:rsidRPr="00FD20EE">
        <w:rPr>
          <w:rFonts w:ascii="Arial" w:hAnsi="Arial" w:cs="Arial"/>
          <w:sz w:val="20"/>
          <w:lang w:val="en-US" w:eastAsia="hu-HU"/>
        </w:rPr>
        <w:t xml:space="preserve">is </w:t>
      </w:r>
      <w:r w:rsidR="00F20AED" w:rsidRPr="00FD20EE">
        <w:rPr>
          <w:rFonts w:ascii="Arial" w:hAnsi="Arial" w:cs="Arial"/>
          <w:sz w:val="20"/>
          <w:lang w:val="en-US" w:eastAsia="hu-HU"/>
        </w:rPr>
        <w:t xml:space="preserve">formally affiliated to more than one organization. </w:t>
      </w:r>
      <w:r w:rsidR="00F20AED" w:rsidRPr="00FD20EE">
        <w:rPr>
          <w:rFonts w:ascii="Arial" w:hAnsi="Arial" w:cs="Arial"/>
          <w:sz w:val="20"/>
          <w:lang w:val="en-US"/>
        </w:rPr>
        <w:t>Questionable circumstances that can arise include, for example:</w:t>
      </w:r>
    </w:p>
    <w:p w:rsidR="00F20AED" w:rsidRPr="00FD20EE" w:rsidRDefault="008A0336" w:rsidP="009D4A54">
      <w:pPr>
        <w:numPr>
          <w:ilvl w:val="0"/>
          <w:numId w:val="65"/>
        </w:numPr>
        <w:spacing w:before="100" w:beforeAutospacing="1" w:after="100" w:afterAutospacing="1" w:line="240" w:lineRule="auto"/>
        <w:ind w:left="1276" w:hanging="425"/>
        <w:jc w:val="both"/>
        <w:rPr>
          <w:rFonts w:ascii="Arial" w:hAnsi="Arial" w:cs="Arial"/>
          <w:sz w:val="20"/>
          <w:lang w:val="en-US"/>
        </w:rPr>
      </w:pPr>
      <w:r w:rsidRPr="00FD20EE">
        <w:rPr>
          <w:rFonts w:ascii="Arial" w:hAnsi="Arial" w:cs="Arial"/>
          <w:sz w:val="20"/>
          <w:lang w:val="en-US"/>
        </w:rPr>
        <w:t>i</w:t>
      </w:r>
      <w:r w:rsidR="00F20AED" w:rsidRPr="00FD20EE">
        <w:rPr>
          <w:rFonts w:ascii="Arial" w:hAnsi="Arial" w:cs="Arial"/>
          <w:sz w:val="20"/>
          <w:lang w:val="en-US"/>
        </w:rPr>
        <w:t xml:space="preserve">f a staff member personally invests in a business venture created from the </w:t>
      </w:r>
      <w:r w:rsidR="00C278C2" w:rsidRPr="00FD20EE">
        <w:rPr>
          <w:rFonts w:ascii="Arial" w:hAnsi="Arial" w:cs="Arial"/>
          <w:sz w:val="20"/>
          <w:lang w:val="en-US"/>
        </w:rPr>
        <w:t>Institution</w:t>
      </w:r>
      <w:r w:rsidR="00F20AED" w:rsidRPr="00FD20EE">
        <w:rPr>
          <w:rFonts w:ascii="Arial" w:hAnsi="Arial" w:cs="Arial"/>
          <w:sz w:val="20"/>
          <w:lang w:val="en-US"/>
        </w:rPr>
        <w:t>’s IP when they were involved as a researcher or supervisor/manager;</w:t>
      </w:r>
    </w:p>
    <w:p w:rsidR="00F20AED" w:rsidRPr="00FD20EE" w:rsidRDefault="00F20AED" w:rsidP="009D4A54">
      <w:pPr>
        <w:numPr>
          <w:ilvl w:val="0"/>
          <w:numId w:val="65"/>
        </w:numPr>
        <w:spacing w:before="100" w:beforeAutospacing="1" w:after="100" w:afterAutospacing="1" w:line="240" w:lineRule="auto"/>
        <w:ind w:left="1276" w:hanging="425"/>
        <w:jc w:val="both"/>
        <w:rPr>
          <w:rFonts w:ascii="Arial" w:hAnsi="Arial" w:cs="Arial"/>
          <w:sz w:val="20"/>
          <w:lang w:val="en-US"/>
        </w:rPr>
      </w:pPr>
      <w:r w:rsidRPr="00FD20EE">
        <w:rPr>
          <w:rFonts w:ascii="Arial" w:hAnsi="Arial" w:cs="Arial"/>
          <w:sz w:val="20"/>
          <w:lang w:val="en-US"/>
        </w:rPr>
        <w:t xml:space="preserve">if a staff member who is a founder of a company personally negotiates the licensing terms with the </w:t>
      </w:r>
      <w:r w:rsidR="00C278C2" w:rsidRPr="00FD20EE">
        <w:rPr>
          <w:rFonts w:ascii="Arial" w:hAnsi="Arial" w:cs="Arial"/>
          <w:sz w:val="20"/>
          <w:lang w:val="en-US"/>
        </w:rPr>
        <w:t>Institution</w:t>
      </w:r>
      <w:r w:rsidRPr="00FD20EE">
        <w:rPr>
          <w:rFonts w:ascii="Arial" w:hAnsi="Arial" w:cs="Arial"/>
          <w:sz w:val="20"/>
          <w:lang w:val="en-US"/>
        </w:rPr>
        <w:t>;</w:t>
      </w:r>
    </w:p>
    <w:p w:rsidR="00F20AED" w:rsidRPr="00FD20EE" w:rsidRDefault="00F20AED" w:rsidP="009D4A54">
      <w:pPr>
        <w:numPr>
          <w:ilvl w:val="0"/>
          <w:numId w:val="65"/>
        </w:numPr>
        <w:spacing w:before="100" w:beforeAutospacing="1" w:after="100" w:afterAutospacing="1" w:line="240" w:lineRule="auto"/>
        <w:ind w:left="1276" w:hanging="425"/>
        <w:jc w:val="both"/>
        <w:rPr>
          <w:rFonts w:ascii="Arial" w:hAnsi="Arial" w:cs="Arial"/>
          <w:sz w:val="20"/>
          <w:lang w:val="en-US"/>
        </w:rPr>
      </w:pPr>
      <w:r w:rsidRPr="00FD20EE">
        <w:rPr>
          <w:rFonts w:ascii="Arial" w:hAnsi="Arial" w:cs="Arial"/>
          <w:sz w:val="20"/>
          <w:lang w:val="en-US"/>
        </w:rPr>
        <w:t xml:space="preserve">if a staff member who holds a board position at a company decides on issues involving licensing terms with the </w:t>
      </w:r>
      <w:r w:rsidR="00C278C2" w:rsidRPr="00FD20EE">
        <w:rPr>
          <w:rFonts w:ascii="Arial" w:hAnsi="Arial" w:cs="Arial"/>
          <w:sz w:val="20"/>
          <w:lang w:val="en-US"/>
        </w:rPr>
        <w:t>Institution</w:t>
      </w:r>
      <w:r w:rsidRPr="00FD20EE">
        <w:rPr>
          <w:rFonts w:ascii="Arial" w:hAnsi="Arial" w:cs="Arial"/>
          <w:sz w:val="20"/>
          <w:lang w:val="en-US"/>
        </w:rPr>
        <w:t>;</w:t>
      </w:r>
    </w:p>
    <w:p w:rsidR="00F20AED" w:rsidRPr="00FD20EE" w:rsidRDefault="00F20AED" w:rsidP="009D4A54">
      <w:pPr>
        <w:numPr>
          <w:ilvl w:val="0"/>
          <w:numId w:val="65"/>
        </w:numPr>
        <w:spacing w:before="100" w:beforeAutospacing="1" w:after="100" w:afterAutospacing="1" w:line="240" w:lineRule="auto"/>
        <w:ind w:left="1276" w:hanging="425"/>
        <w:jc w:val="both"/>
        <w:rPr>
          <w:rFonts w:ascii="Arial" w:hAnsi="Arial" w:cs="Arial"/>
          <w:sz w:val="20"/>
          <w:lang w:val="en-US"/>
        </w:rPr>
      </w:pPr>
      <w:r w:rsidRPr="00FD20EE">
        <w:rPr>
          <w:rFonts w:ascii="Arial" w:hAnsi="Arial" w:cs="Arial"/>
          <w:sz w:val="20"/>
          <w:lang w:val="en-US"/>
        </w:rPr>
        <w:t xml:space="preserve">if a staff member who also consults for another company needs to decide whether to assign his or her inventions to the </w:t>
      </w:r>
      <w:r w:rsidR="00C278C2" w:rsidRPr="00FD20EE">
        <w:rPr>
          <w:rFonts w:ascii="Arial" w:hAnsi="Arial" w:cs="Arial"/>
          <w:sz w:val="20"/>
          <w:lang w:val="en-US"/>
        </w:rPr>
        <w:t>Institution</w:t>
      </w:r>
      <w:r w:rsidRPr="00FD20EE">
        <w:rPr>
          <w:rFonts w:ascii="Arial" w:hAnsi="Arial" w:cs="Arial"/>
          <w:sz w:val="20"/>
          <w:lang w:val="en-US"/>
        </w:rPr>
        <w:t xml:space="preserve"> or to the company for whom he or she consults;</w:t>
      </w:r>
    </w:p>
    <w:p w:rsidR="00F20AED" w:rsidRPr="00FD20EE" w:rsidRDefault="00F20AED" w:rsidP="009D4A54">
      <w:pPr>
        <w:numPr>
          <w:ilvl w:val="0"/>
          <w:numId w:val="65"/>
        </w:numPr>
        <w:spacing w:after="0" w:line="240" w:lineRule="auto"/>
        <w:ind w:left="1276" w:hanging="425"/>
        <w:jc w:val="both"/>
        <w:rPr>
          <w:rFonts w:ascii="Arial" w:hAnsi="Arial" w:cs="Arial"/>
          <w:sz w:val="20"/>
          <w:lang w:val="en-US"/>
        </w:rPr>
      </w:pPr>
      <w:r w:rsidRPr="00FD20EE">
        <w:rPr>
          <w:rFonts w:ascii="Arial" w:hAnsi="Arial" w:cs="Arial"/>
          <w:sz w:val="20"/>
          <w:lang w:val="en-US"/>
        </w:rPr>
        <w:t>if a staff member accepts research sponsorship from a company in which he or she has a financial interest; the conflict arises because the outcome of the research could materially affect the personal wealth of the researcher.</w:t>
      </w:r>
    </w:p>
    <w:p w:rsidR="008651B7" w:rsidRPr="00FD20EE" w:rsidRDefault="008651B7" w:rsidP="002009C9">
      <w:pPr>
        <w:spacing w:after="0" w:line="240" w:lineRule="auto"/>
        <w:ind w:left="992"/>
        <w:jc w:val="both"/>
        <w:rPr>
          <w:rFonts w:ascii="Arial" w:hAnsi="Arial" w:cs="Arial"/>
          <w:sz w:val="20"/>
          <w:lang w:val="en-US"/>
        </w:rPr>
      </w:pPr>
    </w:p>
    <w:p w:rsidR="00C21C73" w:rsidRPr="00FD20EE" w:rsidRDefault="00B82497" w:rsidP="009D4A54">
      <w:pPr>
        <w:pStyle w:val="ListParagraph"/>
        <w:numPr>
          <w:ilvl w:val="0"/>
          <w:numId w:val="55"/>
        </w:numPr>
        <w:tabs>
          <w:tab w:val="left" w:pos="426"/>
          <w:tab w:val="left" w:pos="1843"/>
        </w:tabs>
        <w:spacing w:after="0" w:line="240" w:lineRule="auto"/>
        <w:ind w:left="426" w:hanging="426"/>
        <w:jc w:val="both"/>
        <w:rPr>
          <w:rFonts w:ascii="Arial" w:hAnsi="Arial" w:cs="Arial"/>
          <w:sz w:val="20"/>
          <w:lang w:val="en-US"/>
        </w:rPr>
      </w:pPr>
      <w:r w:rsidRPr="00FD20EE">
        <w:rPr>
          <w:rFonts w:ascii="Arial" w:hAnsi="Arial" w:cs="Arial"/>
          <w:b/>
          <w:sz w:val="20"/>
          <w:lang w:val="en-US"/>
        </w:rPr>
        <w:t xml:space="preserve">Article 13.4, </w:t>
      </w:r>
      <w:r w:rsidRPr="00FD20EE">
        <w:rPr>
          <w:rFonts w:ascii="Arial" w:hAnsi="Arial" w:cs="Arial"/>
          <w:b/>
          <w:i/>
          <w:sz w:val="20"/>
          <w:lang w:val="en-US"/>
        </w:rPr>
        <w:t>d</w:t>
      </w:r>
      <w:r w:rsidR="00CE1C58" w:rsidRPr="00FD20EE">
        <w:rPr>
          <w:rFonts w:ascii="Arial" w:hAnsi="Arial" w:cs="Arial"/>
          <w:b/>
          <w:i/>
          <w:sz w:val="20"/>
          <w:lang w:val="en-US"/>
        </w:rPr>
        <w:t>isclosure</w:t>
      </w:r>
      <w:r w:rsidR="005C1F6D" w:rsidRPr="00FD20EE">
        <w:rPr>
          <w:rFonts w:ascii="Arial" w:hAnsi="Arial" w:cs="Arial"/>
          <w:b/>
          <w:i/>
          <w:sz w:val="20"/>
          <w:lang w:val="en-US"/>
        </w:rPr>
        <w:t xml:space="preserve"> of external activities and financial interests</w:t>
      </w:r>
      <w:r w:rsidRPr="00FD20EE">
        <w:rPr>
          <w:rFonts w:ascii="Arial" w:hAnsi="Arial" w:cs="Arial"/>
          <w:b/>
          <w:i/>
          <w:sz w:val="20"/>
          <w:lang w:val="en-US"/>
        </w:rPr>
        <w:t>:</w:t>
      </w:r>
      <w:r w:rsidR="00CE1C58" w:rsidRPr="00FD20EE">
        <w:rPr>
          <w:rFonts w:ascii="Arial" w:hAnsi="Arial" w:cs="Arial"/>
          <w:b/>
          <w:sz w:val="20"/>
          <w:lang w:val="en-US"/>
        </w:rPr>
        <w:t xml:space="preserve"> </w:t>
      </w:r>
      <w:r w:rsidR="006708FB" w:rsidRPr="00FD20EE">
        <w:rPr>
          <w:rFonts w:ascii="Arial" w:hAnsi="Arial" w:cs="Arial"/>
          <w:sz w:val="20"/>
          <w:lang w:val="en-US"/>
        </w:rPr>
        <w:t>It is important to understand that t</w:t>
      </w:r>
      <w:r w:rsidR="00CE1C58" w:rsidRPr="00FD20EE">
        <w:rPr>
          <w:rFonts w:ascii="Arial" w:hAnsi="Arial" w:cs="Arial"/>
          <w:sz w:val="20"/>
          <w:lang w:val="en-US"/>
        </w:rPr>
        <w:t>he existence of a CO</w:t>
      </w:r>
      <w:r w:rsidR="004E2B29" w:rsidRPr="00FD20EE">
        <w:rPr>
          <w:rFonts w:ascii="Arial" w:hAnsi="Arial" w:cs="Arial"/>
          <w:sz w:val="20"/>
          <w:lang w:val="en-US"/>
        </w:rPr>
        <w:t>C/COI</w:t>
      </w:r>
      <w:r w:rsidR="00CE1C58" w:rsidRPr="00FD20EE">
        <w:rPr>
          <w:rFonts w:ascii="Arial" w:hAnsi="Arial" w:cs="Arial"/>
          <w:sz w:val="20"/>
          <w:lang w:val="en-US"/>
        </w:rPr>
        <w:t xml:space="preserve"> does not necessarily imply wrong-doing on the part of any person.  However, </w:t>
      </w:r>
      <w:r w:rsidR="004E2B29" w:rsidRPr="00FD20EE">
        <w:rPr>
          <w:rFonts w:ascii="Arial" w:hAnsi="Arial" w:cs="Arial"/>
          <w:sz w:val="20"/>
          <w:lang w:val="en-US"/>
        </w:rPr>
        <w:t xml:space="preserve">Staff Members and </w:t>
      </w:r>
      <w:r w:rsidR="00972B60" w:rsidRPr="00FD20EE">
        <w:rPr>
          <w:rFonts w:ascii="Arial" w:hAnsi="Arial" w:cs="Arial"/>
          <w:sz w:val="20"/>
          <w:lang w:val="en-US"/>
        </w:rPr>
        <w:t>Visitor</w:t>
      </w:r>
      <w:r w:rsidR="004E2B29" w:rsidRPr="00FD20EE">
        <w:rPr>
          <w:rFonts w:ascii="Arial" w:hAnsi="Arial" w:cs="Arial"/>
          <w:sz w:val="20"/>
          <w:lang w:val="en-US"/>
        </w:rPr>
        <w:t xml:space="preserve">s </w:t>
      </w:r>
      <w:r w:rsidR="00C21C73" w:rsidRPr="00FD20EE">
        <w:rPr>
          <w:rFonts w:ascii="Arial" w:hAnsi="Arial" w:cs="Arial"/>
          <w:sz w:val="20"/>
          <w:lang w:val="en-US"/>
        </w:rPr>
        <w:t xml:space="preserve">need to be alert to situations in which they, or the people that they manage or supervise, may have a conflict of interest and ensure that the situation is disclosed quickly and transparently.  </w:t>
      </w:r>
      <w:r w:rsidR="004E2B29" w:rsidRPr="00FD20EE">
        <w:rPr>
          <w:rFonts w:ascii="Arial" w:hAnsi="Arial" w:cs="Arial"/>
          <w:sz w:val="20"/>
          <w:lang w:val="en-US" w:eastAsia="hu-HU"/>
        </w:rPr>
        <w:t>The COC/COI Policy sh</w:t>
      </w:r>
      <w:r w:rsidR="00E14E43" w:rsidRPr="00FD20EE">
        <w:rPr>
          <w:rFonts w:ascii="Arial" w:hAnsi="Arial" w:cs="Arial"/>
          <w:sz w:val="20"/>
          <w:lang w:val="en-US" w:eastAsia="hu-HU"/>
        </w:rPr>
        <w:t>ould</w:t>
      </w:r>
      <w:r w:rsidR="004E2B29" w:rsidRPr="00FD20EE">
        <w:rPr>
          <w:rFonts w:ascii="Arial" w:hAnsi="Arial" w:cs="Arial"/>
          <w:sz w:val="20"/>
          <w:lang w:val="en-US" w:eastAsia="hu-HU"/>
        </w:rPr>
        <w:t xml:space="preserve"> provide guidance relating to </w:t>
      </w:r>
      <w:r w:rsidR="00C21C73" w:rsidRPr="00FD20EE">
        <w:rPr>
          <w:rFonts w:ascii="Arial" w:hAnsi="Arial" w:cs="Arial"/>
          <w:sz w:val="20"/>
          <w:lang w:val="en-US" w:eastAsia="hu-HU"/>
        </w:rPr>
        <w:t xml:space="preserve">the </w:t>
      </w:r>
      <w:r w:rsidR="004E2B29" w:rsidRPr="00FD20EE">
        <w:rPr>
          <w:rFonts w:ascii="Arial" w:hAnsi="Arial" w:cs="Arial"/>
          <w:sz w:val="20"/>
          <w:lang w:val="en-US" w:eastAsia="hu-HU"/>
        </w:rPr>
        <w:t>disclosure</w:t>
      </w:r>
      <w:r w:rsidR="00C21C73" w:rsidRPr="00FD20EE">
        <w:rPr>
          <w:rFonts w:ascii="Arial" w:hAnsi="Arial" w:cs="Arial"/>
          <w:sz w:val="20"/>
          <w:lang w:val="en-US" w:eastAsia="hu-HU"/>
        </w:rPr>
        <w:t xml:space="preserve"> proces</w:t>
      </w:r>
      <w:r w:rsidR="004E2B29" w:rsidRPr="00FD20EE">
        <w:rPr>
          <w:rFonts w:ascii="Arial" w:hAnsi="Arial" w:cs="Arial"/>
          <w:sz w:val="20"/>
          <w:lang w:val="en-US" w:eastAsia="hu-HU"/>
        </w:rPr>
        <w:t>s.</w:t>
      </w:r>
    </w:p>
    <w:p w:rsidR="003E3402" w:rsidRPr="00FD20EE" w:rsidRDefault="003E3402" w:rsidP="002009C9">
      <w:pPr>
        <w:pStyle w:val="ListParagraph"/>
        <w:tabs>
          <w:tab w:val="left" w:pos="426"/>
          <w:tab w:val="left" w:pos="1843"/>
        </w:tabs>
        <w:spacing w:after="0" w:line="240" w:lineRule="auto"/>
        <w:ind w:left="426"/>
        <w:jc w:val="both"/>
        <w:rPr>
          <w:rFonts w:ascii="Arial" w:hAnsi="Arial" w:cs="Arial"/>
          <w:i/>
          <w:sz w:val="20"/>
          <w:lang w:val="en-US" w:eastAsia="hu-HU"/>
        </w:rPr>
      </w:pPr>
    </w:p>
    <w:p w:rsidR="00F962CA" w:rsidRPr="00FD20EE" w:rsidRDefault="003E3402" w:rsidP="009D4A54">
      <w:pPr>
        <w:pStyle w:val="ListParagraph"/>
        <w:numPr>
          <w:ilvl w:val="0"/>
          <w:numId w:val="55"/>
        </w:numPr>
        <w:tabs>
          <w:tab w:val="left" w:pos="426"/>
          <w:tab w:val="left" w:pos="1843"/>
        </w:tabs>
        <w:spacing w:after="0" w:line="240" w:lineRule="auto"/>
        <w:ind w:left="426" w:hanging="426"/>
        <w:jc w:val="both"/>
        <w:rPr>
          <w:rFonts w:ascii="Arial" w:hAnsi="Arial" w:cs="Arial"/>
          <w:sz w:val="20"/>
          <w:lang w:val="en-US"/>
        </w:rPr>
      </w:pPr>
      <w:r w:rsidRPr="00FD20EE">
        <w:rPr>
          <w:rFonts w:ascii="Arial" w:hAnsi="Arial" w:cs="Arial"/>
          <w:b/>
          <w:sz w:val="20"/>
          <w:lang w:val="en-US"/>
        </w:rPr>
        <w:t xml:space="preserve">Article 13.4, </w:t>
      </w:r>
      <w:r w:rsidR="005C1F6D" w:rsidRPr="00FD20EE">
        <w:rPr>
          <w:rFonts w:ascii="Arial" w:hAnsi="Arial" w:cs="Arial"/>
          <w:b/>
          <w:i/>
          <w:sz w:val="20"/>
          <w:lang w:val="en-US"/>
        </w:rPr>
        <w:t>to</w:t>
      </w:r>
      <w:r w:rsidR="005C1F6D" w:rsidRPr="00FD20EE">
        <w:rPr>
          <w:rFonts w:ascii="Arial" w:hAnsi="Arial" w:cs="Arial"/>
          <w:b/>
          <w:sz w:val="20"/>
          <w:lang w:val="en-US"/>
        </w:rPr>
        <w:t xml:space="preserve"> </w:t>
      </w:r>
      <w:r w:rsidRPr="00FD20EE">
        <w:rPr>
          <w:rFonts w:ascii="Arial" w:hAnsi="Arial" w:cs="Arial"/>
          <w:b/>
          <w:i/>
          <w:sz w:val="20"/>
          <w:lang w:val="en-US"/>
        </w:rPr>
        <w:t xml:space="preserve">the appropriate </w:t>
      </w:r>
      <w:r w:rsidR="00C278C2" w:rsidRPr="00FD20EE">
        <w:rPr>
          <w:rFonts w:ascii="Arial" w:hAnsi="Arial" w:cs="Arial"/>
          <w:b/>
          <w:i/>
          <w:sz w:val="20"/>
          <w:lang w:val="en-US"/>
        </w:rPr>
        <w:t>Institutional</w:t>
      </w:r>
      <w:r w:rsidRPr="00FD20EE">
        <w:rPr>
          <w:rFonts w:ascii="Arial" w:hAnsi="Arial" w:cs="Arial"/>
          <w:b/>
          <w:i/>
          <w:sz w:val="20"/>
          <w:lang w:val="en-US"/>
        </w:rPr>
        <w:t xml:space="preserve"> authority</w:t>
      </w:r>
      <w:r w:rsidRPr="00FD20EE">
        <w:rPr>
          <w:rFonts w:ascii="Arial" w:hAnsi="Arial" w:cs="Arial"/>
          <w:sz w:val="20"/>
          <w:lang w:val="en-US"/>
        </w:rPr>
        <w:t xml:space="preserve">:  The </w:t>
      </w:r>
      <w:r w:rsidR="00F325A4" w:rsidRPr="00FD20EE">
        <w:rPr>
          <w:rFonts w:ascii="Arial" w:hAnsi="Arial" w:cs="Arial"/>
          <w:sz w:val="20"/>
          <w:lang w:val="en-US"/>
        </w:rPr>
        <w:t xml:space="preserve">establishment of a Committee on IP COI/COC may be of use on ambiguous or complex situations. Such Committee is </w:t>
      </w:r>
      <w:r w:rsidR="00F962CA" w:rsidRPr="00FD20EE">
        <w:rPr>
          <w:rFonts w:ascii="Arial" w:hAnsi="Arial" w:cs="Arial"/>
          <w:sz w:val="20"/>
          <w:lang w:val="en-US"/>
        </w:rPr>
        <w:t>typically responsible for:</w:t>
      </w:r>
    </w:p>
    <w:p w:rsidR="00F962CA" w:rsidRPr="00FD20EE" w:rsidRDefault="00F962CA" w:rsidP="002009C9">
      <w:pPr>
        <w:pStyle w:val="ListParagraph"/>
        <w:jc w:val="both"/>
        <w:rPr>
          <w:rFonts w:ascii="Arial" w:hAnsi="Arial" w:cs="Arial"/>
          <w:sz w:val="20"/>
          <w:lang w:val="en-US"/>
        </w:rPr>
      </w:pPr>
    </w:p>
    <w:p w:rsidR="00F962CA" w:rsidRPr="00FD20EE" w:rsidRDefault="003E3402"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 xml:space="preserve">administering and overseeing the </w:t>
      </w:r>
      <w:r w:rsidR="00C278C2" w:rsidRPr="00FD20EE">
        <w:rPr>
          <w:rFonts w:ascii="Arial" w:hAnsi="Arial" w:cs="Arial"/>
          <w:sz w:val="20"/>
          <w:lang w:val="en-US"/>
        </w:rPr>
        <w:t>Institution</w:t>
      </w:r>
      <w:r w:rsidRPr="00FD20EE">
        <w:rPr>
          <w:rFonts w:ascii="Arial" w:hAnsi="Arial" w:cs="Arial"/>
          <w:sz w:val="20"/>
          <w:lang w:val="en-US"/>
        </w:rPr>
        <w:t>’s COI/COC program</w:t>
      </w:r>
      <w:r w:rsidR="00F962CA" w:rsidRPr="00FD20EE">
        <w:rPr>
          <w:rFonts w:ascii="Arial" w:hAnsi="Arial" w:cs="Arial"/>
          <w:sz w:val="20"/>
          <w:lang w:val="en-US"/>
        </w:rPr>
        <w:t>;</w:t>
      </w:r>
    </w:p>
    <w:p w:rsidR="00CE1C58" w:rsidRPr="00FD20EE" w:rsidRDefault="00F962CA"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leading COI/COC-related policy training and education</w:t>
      </w:r>
      <w:r w:rsidR="00306CFA" w:rsidRPr="00FD20EE">
        <w:rPr>
          <w:rFonts w:ascii="Arial" w:hAnsi="Arial" w:cs="Arial"/>
          <w:sz w:val="20"/>
          <w:lang w:val="en-US"/>
        </w:rPr>
        <w:t>;</w:t>
      </w:r>
    </w:p>
    <w:p w:rsidR="00F962CA" w:rsidRPr="00FD20EE" w:rsidRDefault="00F962CA"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 xml:space="preserve">approving or rejecting activities in which </w:t>
      </w:r>
      <w:r w:rsidR="00306CFA" w:rsidRPr="00FD20EE">
        <w:rPr>
          <w:rFonts w:ascii="Arial" w:hAnsi="Arial" w:cs="Arial"/>
          <w:sz w:val="20"/>
          <w:lang w:val="en-US"/>
        </w:rPr>
        <w:t>individuals</w:t>
      </w:r>
      <w:r w:rsidRPr="00FD20EE">
        <w:rPr>
          <w:rFonts w:ascii="Arial" w:hAnsi="Arial" w:cs="Arial"/>
          <w:sz w:val="20"/>
          <w:lang w:val="en-US"/>
        </w:rPr>
        <w:t xml:space="preserve"> propose to be engaged;</w:t>
      </w:r>
    </w:p>
    <w:p w:rsidR="00F962CA" w:rsidRPr="00FD20EE" w:rsidRDefault="00F962CA"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 xml:space="preserve">enforcing requirements of the </w:t>
      </w:r>
      <w:r w:rsidR="00C278C2" w:rsidRPr="00FD20EE">
        <w:rPr>
          <w:rFonts w:ascii="Arial" w:hAnsi="Arial" w:cs="Arial"/>
          <w:sz w:val="20"/>
          <w:lang w:val="en-US"/>
        </w:rPr>
        <w:t>Institution</w:t>
      </w:r>
      <w:r w:rsidRPr="00FD20EE">
        <w:rPr>
          <w:rFonts w:ascii="Arial" w:hAnsi="Arial" w:cs="Arial"/>
          <w:sz w:val="20"/>
          <w:lang w:val="en-US"/>
        </w:rPr>
        <w:t xml:space="preserve">’s COI/COC </w:t>
      </w:r>
      <w:r w:rsidR="00F325A4" w:rsidRPr="00FD20EE">
        <w:rPr>
          <w:rFonts w:ascii="Arial" w:hAnsi="Arial" w:cs="Arial"/>
          <w:sz w:val="20"/>
          <w:lang w:val="en-US"/>
        </w:rPr>
        <w:t>policy</w:t>
      </w:r>
      <w:r w:rsidRPr="00FD20EE">
        <w:rPr>
          <w:rFonts w:ascii="Arial" w:hAnsi="Arial" w:cs="Arial"/>
          <w:sz w:val="20"/>
          <w:lang w:val="en-US"/>
        </w:rPr>
        <w:t>;</w:t>
      </w:r>
    </w:p>
    <w:p w:rsidR="00F962CA" w:rsidRPr="00FD20EE" w:rsidRDefault="00F325A4"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manage and resolve conflicts where they occur;</w:t>
      </w:r>
      <w:r w:rsidR="00F962CA" w:rsidRPr="00FD20EE">
        <w:rPr>
          <w:rFonts w:ascii="Arial" w:hAnsi="Arial" w:cs="Arial"/>
          <w:sz w:val="20"/>
          <w:lang w:val="en-US"/>
        </w:rPr>
        <w:t xml:space="preserve"> and</w:t>
      </w:r>
    </w:p>
    <w:p w:rsidR="00F962CA" w:rsidRPr="00FD20EE" w:rsidRDefault="00F962CA"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review</w:t>
      </w:r>
      <w:r w:rsidR="00306CFA" w:rsidRPr="00FD20EE">
        <w:rPr>
          <w:rFonts w:ascii="Arial" w:hAnsi="Arial" w:cs="Arial"/>
          <w:sz w:val="20"/>
          <w:lang w:val="en-US"/>
        </w:rPr>
        <w:t>ing</w:t>
      </w:r>
      <w:r w:rsidRPr="00FD20EE">
        <w:rPr>
          <w:rFonts w:ascii="Arial" w:hAnsi="Arial" w:cs="Arial"/>
          <w:sz w:val="20"/>
          <w:lang w:val="en-US"/>
        </w:rPr>
        <w:t xml:space="preserve"> appeals. </w:t>
      </w:r>
    </w:p>
    <w:p w:rsidR="00F962CA" w:rsidRPr="00FD20EE" w:rsidRDefault="00F962CA" w:rsidP="00BE40D9">
      <w:pPr>
        <w:pStyle w:val="ListParagraph"/>
        <w:tabs>
          <w:tab w:val="left" w:pos="426"/>
          <w:tab w:val="left" w:pos="1843"/>
        </w:tabs>
        <w:spacing w:after="0" w:line="240" w:lineRule="auto"/>
        <w:ind w:left="851" w:hanging="425"/>
        <w:jc w:val="both"/>
        <w:rPr>
          <w:rFonts w:ascii="Arial" w:hAnsi="Arial" w:cs="Arial"/>
          <w:sz w:val="20"/>
          <w:lang w:val="en-US"/>
        </w:rPr>
      </w:pPr>
    </w:p>
    <w:p w:rsidR="00BE40D9" w:rsidRPr="00FD20EE" w:rsidRDefault="006A55D5" w:rsidP="009D4A54">
      <w:pPr>
        <w:pStyle w:val="ListParagraph"/>
        <w:numPr>
          <w:ilvl w:val="0"/>
          <w:numId w:val="55"/>
        </w:numPr>
        <w:tabs>
          <w:tab w:val="left" w:pos="426"/>
          <w:tab w:val="left" w:pos="1843"/>
        </w:tabs>
        <w:spacing w:after="0" w:line="240" w:lineRule="auto"/>
        <w:ind w:left="426" w:hanging="426"/>
        <w:jc w:val="both"/>
        <w:rPr>
          <w:rFonts w:ascii="Arial" w:hAnsi="Arial" w:cs="Arial"/>
          <w:b/>
          <w:iCs/>
          <w:sz w:val="20"/>
          <w:lang w:val="en-US"/>
        </w:rPr>
      </w:pPr>
      <w:r w:rsidRPr="00FD20EE">
        <w:rPr>
          <w:rFonts w:ascii="Arial" w:hAnsi="Arial" w:cs="Arial"/>
          <w:b/>
          <w:sz w:val="20"/>
          <w:lang w:val="en-US"/>
        </w:rPr>
        <w:t xml:space="preserve">Article 13.5, </w:t>
      </w:r>
      <w:r w:rsidRPr="00FD20EE">
        <w:rPr>
          <w:rFonts w:ascii="Arial" w:hAnsi="Arial" w:cs="Arial"/>
          <w:b/>
          <w:i/>
          <w:sz w:val="20"/>
          <w:lang w:val="en-US"/>
        </w:rPr>
        <w:t>separate and comprehensive policy</w:t>
      </w:r>
      <w:r w:rsidRPr="00FD20EE">
        <w:rPr>
          <w:rFonts w:ascii="Arial" w:hAnsi="Arial" w:cs="Arial"/>
          <w:sz w:val="20"/>
          <w:lang w:val="en-US"/>
        </w:rPr>
        <w:t xml:space="preserve">: </w:t>
      </w:r>
      <w:r w:rsidR="00F20AED" w:rsidRPr="00FD20EE">
        <w:rPr>
          <w:rFonts w:ascii="Arial" w:hAnsi="Arial" w:cs="Arial"/>
          <w:sz w:val="20"/>
          <w:lang w:val="en-US" w:eastAsia="hu-HU"/>
        </w:rPr>
        <w:t xml:space="preserve">For long-term sustainability of an effective IP management and IP </w:t>
      </w:r>
      <w:r w:rsidR="00E57DC1">
        <w:rPr>
          <w:rFonts w:ascii="Arial" w:hAnsi="Arial" w:cs="Arial"/>
          <w:sz w:val="20"/>
          <w:lang w:val="en-US" w:eastAsia="hu-HU"/>
        </w:rPr>
        <w:t>commercialization</w:t>
      </w:r>
      <w:r w:rsidR="00F20AED" w:rsidRPr="00FD20EE">
        <w:rPr>
          <w:rFonts w:ascii="Arial" w:hAnsi="Arial" w:cs="Arial"/>
          <w:sz w:val="20"/>
          <w:lang w:val="en-US" w:eastAsia="hu-HU"/>
        </w:rPr>
        <w:t xml:space="preserve"> program, it is strongly recommended that the </w:t>
      </w:r>
      <w:r w:rsidR="00C278C2" w:rsidRPr="00FD20EE">
        <w:rPr>
          <w:rFonts w:ascii="Arial" w:hAnsi="Arial" w:cs="Arial"/>
          <w:sz w:val="20"/>
          <w:lang w:val="en-US" w:eastAsia="hu-HU"/>
        </w:rPr>
        <w:t>Institution</w:t>
      </w:r>
      <w:r w:rsidR="00F20AED" w:rsidRPr="00FD20EE">
        <w:rPr>
          <w:rFonts w:ascii="Arial" w:hAnsi="Arial" w:cs="Arial"/>
          <w:sz w:val="20"/>
          <w:lang w:val="en-US" w:eastAsia="hu-HU"/>
        </w:rPr>
        <w:t xml:space="preserve"> develop a separate </w:t>
      </w:r>
      <w:r w:rsidR="00F325A4" w:rsidRPr="00FD20EE">
        <w:rPr>
          <w:rFonts w:ascii="Arial" w:hAnsi="Arial" w:cs="Arial"/>
          <w:sz w:val="20"/>
          <w:lang w:val="en-US" w:eastAsia="hu-HU"/>
        </w:rPr>
        <w:t xml:space="preserve">policy </w:t>
      </w:r>
      <w:r w:rsidR="00F20AED" w:rsidRPr="00FD20EE">
        <w:rPr>
          <w:rFonts w:ascii="Arial" w:hAnsi="Arial" w:cs="Arial"/>
          <w:sz w:val="20"/>
          <w:lang w:val="en-US" w:eastAsia="hu-HU"/>
        </w:rPr>
        <w:t xml:space="preserve">dealing with </w:t>
      </w:r>
      <w:r w:rsidR="00B82497" w:rsidRPr="00FD20EE">
        <w:rPr>
          <w:rFonts w:ascii="Arial" w:hAnsi="Arial" w:cs="Arial"/>
          <w:sz w:val="20"/>
          <w:lang w:val="en-US" w:eastAsia="hu-HU"/>
        </w:rPr>
        <w:t>COI and COC</w:t>
      </w:r>
      <w:r w:rsidR="00F20AED" w:rsidRPr="00FD20EE">
        <w:rPr>
          <w:rFonts w:ascii="Arial" w:hAnsi="Arial" w:cs="Arial"/>
          <w:sz w:val="20"/>
          <w:lang w:val="en-US" w:eastAsia="hu-HU"/>
        </w:rPr>
        <w:t>.</w:t>
      </w:r>
      <w:r w:rsidRPr="00FD20EE">
        <w:rPr>
          <w:rFonts w:ascii="Arial" w:hAnsi="Arial" w:cs="Arial"/>
          <w:sz w:val="20"/>
          <w:lang w:val="en-US" w:eastAsia="hu-HU"/>
        </w:rPr>
        <w:t xml:space="preserve">  </w:t>
      </w:r>
      <w:r w:rsidR="00B82497" w:rsidRPr="00FD20EE">
        <w:rPr>
          <w:rFonts w:ascii="Arial" w:hAnsi="Arial" w:cs="Arial"/>
          <w:sz w:val="20"/>
          <w:lang w:val="en-US" w:eastAsia="hu-HU"/>
        </w:rPr>
        <w:t xml:space="preserve">Such </w:t>
      </w:r>
      <w:r w:rsidR="00F325A4" w:rsidRPr="00FD20EE">
        <w:rPr>
          <w:rFonts w:ascii="Arial" w:hAnsi="Arial" w:cs="Arial"/>
          <w:sz w:val="20"/>
          <w:lang w:val="en-US" w:eastAsia="hu-HU"/>
        </w:rPr>
        <w:t xml:space="preserve">policy </w:t>
      </w:r>
      <w:r w:rsidR="00B82497" w:rsidRPr="00FD20EE">
        <w:rPr>
          <w:rFonts w:ascii="Arial" w:hAnsi="Arial" w:cs="Arial"/>
          <w:sz w:val="20"/>
          <w:lang w:val="en-US" w:eastAsia="hu-HU"/>
        </w:rPr>
        <w:t>should</w:t>
      </w:r>
      <w:r w:rsidR="00BE40D9" w:rsidRPr="00FD20EE">
        <w:rPr>
          <w:rFonts w:ascii="Arial" w:hAnsi="Arial" w:cs="Arial"/>
          <w:sz w:val="20"/>
          <w:lang w:val="en-US" w:eastAsia="hu-HU"/>
        </w:rPr>
        <w:t>:</w:t>
      </w:r>
    </w:p>
    <w:p w:rsidR="00BE40D9" w:rsidRPr="00FD20EE" w:rsidRDefault="00BE40D9" w:rsidP="00B7519E">
      <w:pPr>
        <w:pStyle w:val="ListParagraph"/>
        <w:tabs>
          <w:tab w:val="left" w:pos="851"/>
          <w:tab w:val="left" w:pos="1843"/>
        </w:tabs>
        <w:spacing w:after="0" w:line="240" w:lineRule="auto"/>
        <w:ind w:left="851" w:hanging="425"/>
        <w:jc w:val="both"/>
        <w:rPr>
          <w:rFonts w:ascii="Arial" w:hAnsi="Arial" w:cs="Arial"/>
          <w:b/>
          <w:iCs/>
          <w:sz w:val="20"/>
          <w:lang w:val="en-US"/>
        </w:rPr>
      </w:pPr>
    </w:p>
    <w:p w:rsidR="00BE40D9" w:rsidRPr="00FD20EE" w:rsidRDefault="00BE40D9"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help alert staff to recognise areas where conflicts may occur (p</w:t>
      </w:r>
      <w:r w:rsidR="00B82497" w:rsidRPr="00FD20EE">
        <w:rPr>
          <w:rFonts w:ascii="Arial" w:hAnsi="Arial" w:cs="Arial"/>
          <w:sz w:val="20"/>
          <w:lang w:val="en-US"/>
        </w:rPr>
        <w:t xml:space="preserve">rovide guidance about the </w:t>
      </w:r>
      <w:r w:rsidR="003E3402" w:rsidRPr="00FD20EE">
        <w:rPr>
          <w:rFonts w:ascii="Arial" w:hAnsi="Arial" w:cs="Arial"/>
          <w:sz w:val="20"/>
          <w:lang w:val="en-US"/>
        </w:rPr>
        <w:t>situations that may create a COI or COC</w:t>
      </w:r>
      <w:r w:rsidRPr="00FD20EE">
        <w:rPr>
          <w:rFonts w:ascii="Arial" w:hAnsi="Arial" w:cs="Arial"/>
          <w:sz w:val="20"/>
          <w:lang w:val="en-US"/>
        </w:rPr>
        <w:t>, for example</w:t>
      </w:r>
      <w:r w:rsidR="003E3402" w:rsidRPr="00FD20EE">
        <w:rPr>
          <w:rFonts w:ascii="Arial" w:hAnsi="Arial" w:cs="Arial"/>
          <w:sz w:val="20"/>
          <w:lang w:val="en-US"/>
        </w:rPr>
        <w:t xml:space="preserve">, </w:t>
      </w:r>
      <w:r w:rsidR="00B82497" w:rsidRPr="00FD20EE">
        <w:rPr>
          <w:rFonts w:ascii="Arial" w:hAnsi="Arial" w:cs="Arial"/>
          <w:sz w:val="20"/>
          <w:lang w:val="en-US"/>
        </w:rPr>
        <w:t>amount of time that Staff Members may devote to outside activities</w:t>
      </w:r>
      <w:r w:rsidR="003E3402" w:rsidRPr="00FD20EE">
        <w:rPr>
          <w:rFonts w:ascii="Arial" w:hAnsi="Arial" w:cs="Arial"/>
          <w:sz w:val="20"/>
          <w:lang w:val="en-US"/>
        </w:rPr>
        <w:t>)</w:t>
      </w:r>
      <w:r w:rsidR="00B82497" w:rsidRPr="00FD20EE">
        <w:rPr>
          <w:rFonts w:ascii="Arial" w:hAnsi="Arial" w:cs="Arial"/>
          <w:sz w:val="20"/>
          <w:lang w:val="en-US"/>
        </w:rPr>
        <w:t xml:space="preserve">; </w:t>
      </w:r>
    </w:p>
    <w:p w:rsidR="00BE40D9" w:rsidRPr="00FD20EE" w:rsidRDefault="00BE40D9"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 xml:space="preserve">encourage full disclosure of potential areas of conflict and open discussion with the COI/COC Committee at an early stage (clear </w:t>
      </w:r>
      <w:r w:rsidR="003E3402" w:rsidRPr="00FD20EE">
        <w:rPr>
          <w:rFonts w:ascii="Arial" w:hAnsi="Arial" w:cs="Arial"/>
          <w:sz w:val="20"/>
          <w:lang w:val="en-US"/>
        </w:rPr>
        <w:t xml:space="preserve">disclosure </w:t>
      </w:r>
      <w:r w:rsidR="00B82497" w:rsidRPr="00FD20EE">
        <w:rPr>
          <w:rFonts w:ascii="Arial" w:hAnsi="Arial" w:cs="Arial"/>
          <w:sz w:val="20"/>
          <w:lang w:val="en-US"/>
        </w:rPr>
        <w:t xml:space="preserve">procedure and </w:t>
      </w:r>
      <w:r w:rsidR="003E3402" w:rsidRPr="00FD20EE">
        <w:rPr>
          <w:rFonts w:ascii="Arial" w:hAnsi="Arial" w:cs="Arial"/>
          <w:sz w:val="20"/>
          <w:lang w:val="en-US"/>
        </w:rPr>
        <w:t>requirements</w:t>
      </w:r>
      <w:r w:rsidRPr="00FD20EE">
        <w:rPr>
          <w:rFonts w:ascii="Arial" w:hAnsi="Arial" w:cs="Arial"/>
          <w:sz w:val="20"/>
          <w:lang w:val="en-US"/>
        </w:rPr>
        <w:t>)</w:t>
      </w:r>
      <w:r w:rsidR="00B82497" w:rsidRPr="00FD20EE">
        <w:rPr>
          <w:rFonts w:ascii="Arial" w:hAnsi="Arial" w:cs="Arial"/>
          <w:sz w:val="20"/>
          <w:lang w:val="en-US"/>
        </w:rPr>
        <w:t xml:space="preserve">; </w:t>
      </w:r>
    </w:p>
    <w:p w:rsidR="00BE40D9" w:rsidRPr="00FD20EE" w:rsidRDefault="00BE40D9"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 xml:space="preserve">explain the </w:t>
      </w:r>
      <w:r w:rsidR="003E3402" w:rsidRPr="00FD20EE">
        <w:rPr>
          <w:rFonts w:ascii="Arial" w:hAnsi="Arial" w:cs="Arial"/>
          <w:sz w:val="20"/>
          <w:lang w:val="en-US"/>
        </w:rPr>
        <w:t>roles and responsibilities of the COI Office</w:t>
      </w:r>
      <w:r w:rsidR="00EC0634" w:rsidRPr="00FD20EE">
        <w:rPr>
          <w:rFonts w:ascii="Arial" w:hAnsi="Arial" w:cs="Arial"/>
          <w:sz w:val="20"/>
          <w:lang w:val="en-US"/>
        </w:rPr>
        <w:t xml:space="preserve">; </w:t>
      </w:r>
    </w:p>
    <w:p w:rsidR="007E7AC9" w:rsidRPr="00FD20EE" w:rsidRDefault="00BE40D9"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 xml:space="preserve">ensure </w:t>
      </w:r>
      <w:r w:rsidR="00EC0634" w:rsidRPr="00FD20EE">
        <w:rPr>
          <w:rFonts w:ascii="Arial" w:hAnsi="Arial" w:cs="Arial"/>
          <w:sz w:val="20"/>
          <w:lang w:val="en-US"/>
        </w:rPr>
        <w:t>protection of personal information and privacy,</w:t>
      </w:r>
      <w:r w:rsidR="003E3402" w:rsidRPr="00FD20EE">
        <w:rPr>
          <w:rFonts w:ascii="Arial" w:hAnsi="Arial" w:cs="Arial"/>
          <w:sz w:val="20"/>
          <w:lang w:val="en-US"/>
        </w:rPr>
        <w:t xml:space="preserve"> </w:t>
      </w:r>
      <w:r w:rsidR="00B82497" w:rsidRPr="00FD20EE">
        <w:rPr>
          <w:rFonts w:ascii="Arial" w:hAnsi="Arial" w:cs="Arial"/>
          <w:sz w:val="20"/>
          <w:lang w:val="en-US"/>
        </w:rPr>
        <w:t>etc.</w:t>
      </w:r>
      <w:r w:rsidR="00F325A4" w:rsidRPr="00FD20EE">
        <w:rPr>
          <w:rFonts w:ascii="Arial" w:hAnsi="Arial" w:cs="Arial"/>
          <w:sz w:val="20"/>
          <w:lang w:val="en-US"/>
        </w:rPr>
        <w:t xml:space="preserve"> </w:t>
      </w:r>
    </w:p>
    <w:p w:rsidR="00F20AED" w:rsidRPr="00FD20EE" w:rsidRDefault="00BE40D9" w:rsidP="000B27B9">
      <w:pPr>
        <w:spacing w:before="360" w:after="360" w:line="240" w:lineRule="auto"/>
        <w:ind w:left="851" w:hanging="851"/>
        <w:jc w:val="both"/>
        <w:rPr>
          <w:rFonts w:ascii="Arial" w:hAnsi="Arial" w:cs="Arial"/>
          <w:b/>
          <w:color w:val="0070C0"/>
          <w:sz w:val="24"/>
          <w:lang w:val="en-US"/>
        </w:rPr>
      </w:pPr>
      <w:r w:rsidRPr="00FD20EE">
        <w:rPr>
          <w:rFonts w:ascii="Arial" w:hAnsi="Arial" w:cs="Arial"/>
          <w:b/>
          <w:color w:val="0070C0"/>
          <w:sz w:val="24"/>
          <w:lang w:val="en-US"/>
        </w:rPr>
        <w:t xml:space="preserve">Useful </w:t>
      </w:r>
      <w:r w:rsidR="00F20AED" w:rsidRPr="00FD20EE">
        <w:rPr>
          <w:rFonts w:ascii="Arial" w:hAnsi="Arial" w:cs="Arial"/>
          <w:b/>
          <w:color w:val="0070C0"/>
          <w:sz w:val="24"/>
          <w:lang w:val="en-US"/>
        </w:rPr>
        <w:t>Resources</w:t>
      </w:r>
      <w:r w:rsidRPr="00FD20EE">
        <w:rPr>
          <w:rFonts w:ascii="Arial" w:hAnsi="Arial" w:cs="Arial"/>
          <w:b/>
          <w:color w:val="0070C0"/>
          <w:sz w:val="24"/>
          <w:lang w:val="en-US"/>
        </w:rPr>
        <w:t xml:space="preserve"> Related to Article 13</w:t>
      </w:r>
    </w:p>
    <w:p w:rsidR="007E506B" w:rsidRPr="00FD20EE" w:rsidRDefault="007E506B" w:rsidP="00464282">
      <w:pPr>
        <w:pStyle w:val="Footer"/>
        <w:numPr>
          <w:ilvl w:val="0"/>
          <w:numId w:val="8"/>
        </w:numPr>
        <w:ind w:left="426" w:hanging="426"/>
        <w:jc w:val="both"/>
        <w:rPr>
          <w:rFonts w:ascii="Arial" w:hAnsi="Arial" w:cs="Arial"/>
          <w:snapToGrid w:val="0"/>
          <w:sz w:val="20"/>
          <w:lang w:val="en-US"/>
        </w:rPr>
      </w:pPr>
      <w:r w:rsidRPr="00FD20EE">
        <w:rPr>
          <w:rFonts w:ascii="Arial" w:hAnsi="Arial" w:cs="Arial"/>
          <w:b/>
          <w:snapToGrid w:val="0"/>
          <w:sz w:val="20"/>
          <w:lang w:val="en-US"/>
        </w:rPr>
        <w:t>Guidelines on COI/COC</w:t>
      </w:r>
      <w:r w:rsidRPr="00FD20EE">
        <w:rPr>
          <w:rFonts w:ascii="Arial" w:hAnsi="Arial" w:cs="Arial"/>
          <w:snapToGrid w:val="0"/>
          <w:sz w:val="20"/>
          <w:lang w:val="en-US"/>
        </w:rPr>
        <w:t>.</w:t>
      </w:r>
    </w:p>
    <w:p w:rsidR="00A20FB3" w:rsidRPr="00FD20EE" w:rsidRDefault="005C1F6D" w:rsidP="009D4A54">
      <w:pPr>
        <w:pStyle w:val="Footer"/>
        <w:numPr>
          <w:ilvl w:val="1"/>
          <w:numId w:val="146"/>
        </w:numPr>
        <w:ind w:left="851" w:hanging="425"/>
        <w:jc w:val="both"/>
        <w:rPr>
          <w:rFonts w:ascii="Arial" w:hAnsi="Arial" w:cs="Arial"/>
          <w:snapToGrid w:val="0"/>
          <w:sz w:val="20"/>
          <w:lang w:val="en-US"/>
        </w:rPr>
      </w:pPr>
      <w:r w:rsidRPr="00FD20EE">
        <w:rPr>
          <w:rFonts w:ascii="Arial" w:hAnsi="Arial" w:cs="Arial"/>
          <w:snapToGrid w:val="0"/>
          <w:sz w:val="20"/>
          <w:lang w:val="en-US"/>
        </w:rPr>
        <w:t xml:space="preserve">The </w:t>
      </w:r>
      <w:r w:rsidR="00C9585B" w:rsidRPr="00FD20EE">
        <w:rPr>
          <w:rFonts w:ascii="Arial" w:hAnsi="Arial" w:cs="Arial"/>
          <w:snapToGrid w:val="0"/>
          <w:sz w:val="20"/>
          <w:lang w:val="en-US"/>
        </w:rPr>
        <w:t xml:space="preserve">Association of American Universities, </w:t>
      </w:r>
      <w:hyperlink r:id="rId181" w:history="1">
        <w:r w:rsidRPr="00FD20EE">
          <w:rPr>
            <w:rStyle w:val="Hyperlink"/>
            <w:rFonts w:ascii="Arial" w:hAnsi="Arial" w:cs="Arial"/>
            <w:i/>
            <w:snapToGrid w:val="0"/>
            <w:sz w:val="20"/>
            <w:lang w:val="en-US"/>
          </w:rPr>
          <w:t>Report on Individual and Institutional Financial Conflict of Interest</w:t>
        </w:r>
      </w:hyperlink>
      <w:r w:rsidR="00C9585B" w:rsidRPr="00FD20EE">
        <w:rPr>
          <w:rFonts w:ascii="Arial" w:hAnsi="Arial" w:cs="Arial"/>
          <w:snapToGrid w:val="0"/>
          <w:sz w:val="20"/>
          <w:lang w:val="en-US"/>
        </w:rPr>
        <w:t xml:space="preserve"> </w:t>
      </w:r>
      <w:r w:rsidR="00846E51" w:rsidRPr="00FD20EE">
        <w:rPr>
          <w:rFonts w:ascii="Arial" w:hAnsi="Arial" w:cs="Arial"/>
          <w:snapToGrid w:val="0"/>
          <w:sz w:val="20"/>
          <w:lang w:val="en-US"/>
        </w:rPr>
        <w:t>(</w:t>
      </w:r>
      <w:r w:rsidR="00C9585B" w:rsidRPr="00FD20EE">
        <w:rPr>
          <w:rFonts w:ascii="Arial" w:hAnsi="Arial" w:cs="Arial"/>
          <w:snapToGrid w:val="0"/>
          <w:sz w:val="20"/>
          <w:lang w:val="en-US"/>
        </w:rPr>
        <w:t>2001</w:t>
      </w:r>
      <w:r w:rsidR="00846E51" w:rsidRPr="00FD20EE">
        <w:rPr>
          <w:rFonts w:ascii="Arial" w:hAnsi="Arial" w:cs="Arial"/>
          <w:snapToGrid w:val="0"/>
          <w:sz w:val="20"/>
          <w:lang w:val="en-US"/>
        </w:rPr>
        <w:t>)</w:t>
      </w:r>
      <w:r w:rsidR="00A20FB3" w:rsidRPr="00FD20EE">
        <w:rPr>
          <w:rFonts w:ascii="Arial" w:hAnsi="Arial" w:cs="Arial"/>
          <w:snapToGrid w:val="0"/>
          <w:sz w:val="20"/>
          <w:lang w:val="en-US"/>
        </w:rPr>
        <w:t xml:space="preserve"> provides definitions, COI operating guidelines</w:t>
      </w:r>
      <w:r w:rsidR="00846E51" w:rsidRPr="00FD20EE">
        <w:rPr>
          <w:rFonts w:ascii="Arial" w:hAnsi="Arial" w:cs="Arial"/>
          <w:snapToGrid w:val="0"/>
          <w:sz w:val="20"/>
          <w:lang w:val="en-US"/>
        </w:rPr>
        <w:t>, and a checklist of questions for campus leaders on managing COI</w:t>
      </w:r>
      <w:r w:rsidR="00A20FB3" w:rsidRPr="00FD20EE">
        <w:rPr>
          <w:rFonts w:ascii="Arial" w:hAnsi="Arial" w:cs="Arial"/>
          <w:snapToGrid w:val="0"/>
          <w:sz w:val="20"/>
          <w:lang w:val="en-US"/>
        </w:rPr>
        <w:t>.</w:t>
      </w:r>
    </w:p>
    <w:p w:rsidR="00F77A00" w:rsidRPr="00FD20EE" w:rsidRDefault="00F77A00" w:rsidP="009D4A54">
      <w:pPr>
        <w:pStyle w:val="Footer"/>
        <w:numPr>
          <w:ilvl w:val="1"/>
          <w:numId w:val="146"/>
        </w:numPr>
        <w:ind w:left="851" w:hanging="425"/>
        <w:jc w:val="both"/>
        <w:rPr>
          <w:rFonts w:ascii="Arial" w:hAnsi="Arial" w:cs="Arial"/>
          <w:snapToGrid w:val="0"/>
          <w:sz w:val="20"/>
          <w:lang w:val="en-US"/>
        </w:rPr>
      </w:pPr>
      <w:r w:rsidRPr="00FD20EE">
        <w:rPr>
          <w:rFonts w:ascii="Arial" w:hAnsi="Arial" w:cs="Arial"/>
          <w:snapToGrid w:val="0"/>
          <w:sz w:val="20"/>
          <w:lang w:val="en-US"/>
        </w:rPr>
        <w:lastRenderedPageBreak/>
        <w:t xml:space="preserve">The American Association of University Professors (AAUP), </w:t>
      </w:r>
      <w:hyperlink r:id="rId182" w:history="1">
        <w:r w:rsidRPr="00FD20EE">
          <w:rPr>
            <w:rStyle w:val="Hyperlink"/>
            <w:rFonts w:ascii="Arial" w:hAnsi="Arial" w:cs="Arial"/>
            <w:i/>
            <w:snapToGrid w:val="0"/>
            <w:sz w:val="20"/>
            <w:lang w:val="en-US"/>
          </w:rPr>
          <w:t>Summary of Recommendations, 56 Principles to Guide Academy-Industry Engagement</w:t>
        </w:r>
      </w:hyperlink>
      <w:r w:rsidRPr="00FD20EE">
        <w:rPr>
          <w:rFonts w:ascii="Arial" w:hAnsi="Arial" w:cs="Arial"/>
          <w:snapToGrid w:val="0"/>
          <w:sz w:val="20"/>
          <w:lang w:val="en-US"/>
        </w:rPr>
        <w:t>, contains general principles to guide management of conflicts of interest</w:t>
      </w:r>
    </w:p>
    <w:p w:rsidR="00F20AED" w:rsidRPr="00FD20EE" w:rsidRDefault="00F20AED" w:rsidP="00F20AED">
      <w:pPr>
        <w:pStyle w:val="ListParagraph"/>
        <w:shd w:val="clear" w:color="auto" w:fill="FFFFFF" w:themeFill="background1"/>
        <w:tabs>
          <w:tab w:val="left" w:pos="426"/>
        </w:tabs>
        <w:autoSpaceDE w:val="0"/>
        <w:autoSpaceDN w:val="0"/>
        <w:adjustRightInd w:val="0"/>
        <w:spacing w:after="0" w:line="240" w:lineRule="auto"/>
        <w:ind w:left="426"/>
        <w:jc w:val="both"/>
        <w:rPr>
          <w:rFonts w:ascii="Arial" w:hAnsi="Arial" w:cs="Arial"/>
          <w:i/>
          <w:color w:val="943634" w:themeColor="accent2" w:themeShade="BF"/>
          <w:sz w:val="20"/>
          <w:lang w:val="en-US"/>
        </w:rPr>
      </w:pPr>
    </w:p>
    <w:p w:rsidR="003C5CA1" w:rsidRPr="00FD20EE" w:rsidRDefault="003E3402" w:rsidP="00464282">
      <w:pPr>
        <w:pStyle w:val="ListParagraph"/>
        <w:numPr>
          <w:ilvl w:val="0"/>
          <w:numId w:val="8"/>
        </w:numPr>
        <w:shd w:val="clear" w:color="auto" w:fill="FFFFFF" w:themeFill="background1"/>
        <w:tabs>
          <w:tab w:val="left" w:pos="426"/>
        </w:tabs>
        <w:autoSpaceDE w:val="0"/>
        <w:autoSpaceDN w:val="0"/>
        <w:adjustRightInd w:val="0"/>
        <w:spacing w:after="0" w:line="240" w:lineRule="auto"/>
        <w:ind w:left="426" w:hanging="426"/>
        <w:jc w:val="both"/>
        <w:rPr>
          <w:rFonts w:ascii="Arial" w:hAnsi="Arial" w:cs="Arial"/>
          <w:sz w:val="20"/>
          <w:lang w:val="en-US"/>
        </w:rPr>
      </w:pPr>
      <w:r w:rsidRPr="00FD20EE">
        <w:rPr>
          <w:rFonts w:ascii="Arial" w:hAnsi="Arial" w:cs="Arial"/>
          <w:b/>
          <w:sz w:val="20"/>
          <w:lang w:val="en-US" w:eastAsia="hu-HU"/>
        </w:rPr>
        <w:t xml:space="preserve">Examples of </w:t>
      </w:r>
      <w:r w:rsidR="00F20AED" w:rsidRPr="00FD20EE">
        <w:rPr>
          <w:rFonts w:ascii="Arial" w:hAnsi="Arial" w:cs="Arial"/>
          <w:b/>
          <w:sz w:val="20"/>
          <w:lang w:val="en-US" w:eastAsia="hu-HU"/>
        </w:rPr>
        <w:t>COI</w:t>
      </w:r>
      <w:r w:rsidRPr="00FD20EE">
        <w:rPr>
          <w:rFonts w:ascii="Arial" w:hAnsi="Arial" w:cs="Arial"/>
          <w:b/>
          <w:sz w:val="20"/>
          <w:lang w:val="en-US" w:eastAsia="hu-HU"/>
        </w:rPr>
        <w:t>/COC</w:t>
      </w:r>
      <w:r w:rsidR="00F20AED" w:rsidRPr="00FD20EE">
        <w:rPr>
          <w:rFonts w:ascii="Arial" w:hAnsi="Arial" w:cs="Arial"/>
          <w:b/>
          <w:sz w:val="20"/>
          <w:lang w:val="en-US" w:eastAsia="hu-HU"/>
        </w:rPr>
        <w:t xml:space="preserve"> policies</w:t>
      </w:r>
      <w:r w:rsidR="00F20AED" w:rsidRPr="00FD20EE">
        <w:rPr>
          <w:rFonts w:ascii="Arial" w:hAnsi="Arial" w:cs="Arial"/>
          <w:sz w:val="20"/>
          <w:lang w:val="en-US" w:eastAsia="hu-HU"/>
        </w:rPr>
        <w:t>. Ma</w:t>
      </w:r>
      <w:r w:rsidR="00F20AED" w:rsidRPr="00FD20EE">
        <w:rPr>
          <w:rFonts w:ascii="Arial" w:hAnsi="Arial" w:cs="Arial"/>
          <w:sz w:val="20"/>
          <w:lang w:val="en-US"/>
        </w:rPr>
        <w:t xml:space="preserve">ny </w:t>
      </w:r>
      <w:r w:rsidR="00C278C2" w:rsidRPr="00FD20EE">
        <w:rPr>
          <w:rFonts w:ascii="Arial" w:hAnsi="Arial" w:cs="Arial"/>
          <w:sz w:val="20"/>
          <w:lang w:val="en-US"/>
        </w:rPr>
        <w:t>Institution</w:t>
      </w:r>
      <w:r w:rsidR="00F20AED" w:rsidRPr="00FD20EE">
        <w:rPr>
          <w:rFonts w:ascii="Arial" w:hAnsi="Arial" w:cs="Arial"/>
          <w:sz w:val="20"/>
          <w:lang w:val="en-US"/>
        </w:rPr>
        <w:t>s have a separate policy on COI</w:t>
      </w:r>
      <w:r w:rsidRPr="00FD20EE">
        <w:rPr>
          <w:rFonts w:ascii="Arial" w:hAnsi="Arial" w:cs="Arial"/>
          <w:sz w:val="20"/>
          <w:lang w:val="en-US"/>
        </w:rPr>
        <w:t xml:space="preserve"> and COC</w:t>
      </w:r>
      <w:r w:rsidR="00C21C73" w:rsidRPr="00FD20EE">
        <w:rPr>
          <w:rFonts w:ascii="Arial" w:hAnsi="Arial" w:cs="Arial"/>
          <w:sz w:val="20"/>
          <w:lang w:val="en-US"/>
        </w:rPr>
        <w:t>, sometimes accompanied by guidelines</w:t>
      </w:r>
      <w:r w:rsidR="005C1F6D" w:rsidRPr="00FD20EE">
        <w:rPr>
          <w:rFonts w:ascii="Arial" w:hAnsi="Arial" w:cs="Arial"/>
          <w:sz w:val="20"/>
          <w:lang w:val="en-US"/>
        </w:rPr>
        <w:t xml:space="preserve">, </w:t>
      </w:r>
      <w:r w:rsidR="00C21C73" w:rsidRPr="00FD20EE">
        <w:rPr>
          <w:rFonts w:ascii="Arial" w:hAnsi="Arial" w:cs="Arial"/>
          <w:sz w:val="20"/>
          <w:lang w:val="en-US"/>
        </w:rPr>
        <w:t>COI procedures, COI disclosure forms and other tools</w:t>
      </w:r>
      <w:r w:rsidR="00F20AED" w:rsidRPr="00FD20EE">
        <w:rPr>
          <w:rFonts w:ascii="Arial" w:hAnsi="Arial" w:cs="Arial"/>
          <w:sz w:val="20"/>
          <w:lang w:val="en-US"/>
        </w:rPr>
        <w:t xml:space="preserve">. </w:t>
      </w:r>
    </w:p>
    <w:p w:rsidR="00F20AED" w:rsidRPr="00FD20EE" w:rsidRDefault="00F20AED" w:rsidP="009D4A54">
      <w:pPr>
        <w:pStyle w:val="ListParagraph"/>
        <w:numPr>
          <w:ilvl w:val="1"/>
          <w:numId w:val="147"/>
        </w:numPr>
        <w:shd w:val="clear" w:color="auto" w:fill="FFFFFF" w:themeFill="background1"/>
        <w:tabs>
          <w:tab w:val="left" w:pos="426"/>
        </w:tabs>
        <w:autoSpaceDE w:val="0"/>
        <w:autoSpaceDN w:val="0"/>
        <w:adjustRightInd w:val="0"/>
        <w:spacing w:after="0" w:line="240" w:lineRule="auto"/>
        <w:ind w:left="851" w:hanging="425"/>
        <w:jc w:val="both"/>
        <w:rPr>
          <w:rFonts w:ascii="Arial" w:hAnsi="Arial" w:cs="Arial"/>
          <w:sz w:val="20"/>
          <w:lang w:val="en-US"/>
        </w:rPr>
      </w:pPr>
      <w:r w:rsidRPr="00FD20EE">
        <w:rPr>
          <w:rFonts w:ascii="Arial" w:hAnsi="Arial" w:cs="Arial"/>
          <w:sz w:val="20"/>
          <w:lang w:val="en-US"/>
        </w:rPr>
        <w:t xml:space="preserve">Illustrations can be found in the </w:t>
      </w:r>
      <w:r w:rsidRPr="00FD20EE">
        <w:rPr>
          <w:rFonts w:ascii="Arial" w:eastAsiaTheme="minorHAnsi" w:hAnsi="Arial" w:cs="Arial"/>
          <w:sz w:val="20"/>
          <w:lang w:val="en-US" w:eastAsia="en-US"/>
        </w:rPr>
        <w:t>WIPO Database on IP Policies</w:t>
      </w:r>
      <w:r w:rsidRPr="00FD20EE">
        <w:rPr>
          <w:rFonts w:ascii="Arial" w:hAnsi="Arial" w:cs="Arial"/>
          <w:sz w:val="20"/>
          <w:lang w:val="en-US"/>
        </w:rPr>
        <w:t>, choosing the “conflict of interest” focus.  For example:</w:t>
      </w:r>
    </w:p>
    <w:p w:rsidR="00F20AED" w:rsidRPr="00FD20EE" w:rsidRDefault="00C87272"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lang w:val="en-US"/>
        </w:rPr>
      </w:pPr>
      <w:hyperlink r:id="rId183" w:history="1">
        <w:r w:rsidR="00DE613E" w:rsidRPr="00DE613E">
          <w:rPr>
            <w:rStyle w:val="Hyperlink"/>
            <w:rFonts w:ascii="Arial" w:hAnsi="Arial" w:cs="Arial"/>
            <w:sz w:val="20"/>
            <w:lang w:val="en-US"/>
          </w:rPr>
          <w:t>University of Glasgow</w:t>
        </w:r>
      </w:hyperlink>
      <w:r w:rsidR="00162F6A" w:rsidRPr="00FD20EE">
        <w:rPr>
          <w:rFonts w:ascii="Arial" w:hAnsi="Arial" w:cs="Arial"/>
          <w:sz w:val="20"/>
          <w:lang w:val="en-US"/>
        </w:rPr>
        <w:t>, United Kingdom</w:t>
      </w:r>
    </w:p>
    <w:p w:rsidR="00BF5EC9" w:rsidRPr="00FD20EE" w:rsidRDefault="00C87272"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lang w:val="en-US"/>
        </w:rPr>
      </w:pPr>
      <w:hyperlink r:id="rId184" w:history="1">
        <w:r w:rsidR="00DE613E" w:rsidRPr="00DE613E">
          <w:rPr>
            <w:rStyle w:val="Hyperlink"/>
            <w:rFonts w:ascii="Arial" w:hAnsi="Arial" w:cs="Arial"/>
            <w:sz w:val="20"/>
            <w:lang w:val="en-US"/>
          </w:rPr>
          <w:t>Northwestern University</w:t>
        </w:r>
      </w:hyperlink>
      <w:r w:rsidR="002E241F" w:rsidRPr="00FD20EE">
        <w:rPr>
          <w:rFonts w:ascii="Arial" w:hAnsi="Arial" w:cs="Arial"/>
          <w:sz w:val="20"/>
          <w:lang w:val="en-US"/>
        </w:rPr>
        <w:t>, United States of America</w:t>
      </w:r>
    </w:p>
    <w:p w:rsidR="00C21C73" w:rsidRPr="00FD20EE" w:rsidRDefault="00C87272"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lang w:val="en-US"/>
        </w:rPr>
      </w:pPr>
      <w:hyperlink r:id="rId185" w:history="1">
        <w:r w:rsidR="00DE613E" w:rsidRPr="00DE613E">
          <w:rPr>
            <w:rStyle w:val="Hyperlink"/>
            <w:rFonts w:ascii="Arial" w:hAnsi="Arial" w:cs="Arial"/>
            <w:sz w:val="20"/>
            <w:lang w:val="en-US"/>
          </w:rPr>
          <w:t>The University of Auckland</w:t>
        </w:r>
      </w:hyperlink>
      <w:r w:rsidR="00C21C73" w:rsidRPr="00FD20EE">
        <w:rPr>
          <w:rFonts w:ascii="Arial" w:hAnsi="Arial" w:cs="Arial"/>
          <w:sz w:val="20"/>
          <w:lang w:val="en-US"/>
        </w:rPr>
        <w:t>, New Zealand</w:t>
      </w:r>
    </w:p>
    <w:p w:rsidR="0039187D" w:rsidRPr="00FD20EE" w:rsidRDefault="00C87272"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lang w:val="en-US"/>
        </w:rPr>
      </w:pPr>
      <w:hyperlink r:id="rId186" w:history="1">
        <w:r w:rsidR="00DE613E" w:rsidRPr="00DE613E">
          <w:rPr>
            <w:rStyle w:val="Hyperlink"/>
            <w:rFonts w:ascii="Arial" w:hAnsi="Arial" w:cs="Arial"/>
            <w:sz w:val="20"/>
            <w:lang w:val="en-US"/>
          </w:rPr>
          <w:t>University of Notre Dame</w:t>
        </w:r>
      </w:hyperlink>
      <w:r w:rsidR="00C21C73" w:rsidRPr="00FD20EE">
        <w:rPr>
          <w:rFonts w:ascii="Arial" w:hAnsi="Arial" w:cs="Arial"/>
          <w:sz w:val="20"/>
          <w:lang w:val="en-US"/>
        </w:rPr>
        <w:t xml:space="preserve">, United States of America </w:t>
      </w:r>
      <w:r w:rsidR="0039187D" w:rsidRPr="00FD20EE">
        <w:rPr>
          <w:rFonts w:ascii="Arial" w:hAnsi="Arial" w:cs="Arial"/>
          <w:sz w:val="20"/>
          <w:lang w:val="en-US"/>
        </w:rPr>
        <w:t>Nairobi</w:t>
      </w:r>
    </w:p>
    <w:p w:rsidR="00541C91" w:rsidRPr="00FD20EE" w:rsidRDefault="00C87272"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lang w:val="en-US"/>
        </w:rPr>
      </w:pPr>
      <w:hyperlink r:id="rId187" w:history="1">
        <w:r w:rsidR="00DE613E" w:rsidRPr="00DE613E">
          <w:rPr>
            <w:rStyle w:val="Hyperlink"/>
            <w:rFonts w:ascii="Arial" w:hAnsi="Arial" w:cs="Arial"/>
            <w:sz w:val="20"/>
            <w:lang w:val="en-US"/>
          </w:rPr>
          <w:t>Chuka University</w:t>
        </w:r>
      </w:hyperlink>
      <w:r w:rsidR="00541C91" w:rsidRPr="00FD20EE">
        <w:rPr>
          <w:rFonts w:ascii="Arial" w:hAnsi="Arial" w:cs="Arial"/>
          <w:sz w:val="20"/>
          <w:lang w:val="en-US"/>
        </w:rPr>
        <w:t xml:space="preserve">, </w:t>
      </w:r>
      <w:r w:rsidR="00162F6A" w:rsidRPr="00FD20EE">
        <w:rPr>
          <w:rFonts w:ascii="Arial" w:hAnsi="Arial" w:cs="Arial"/>
          <w:sz w:val="20"/>
          <w:lang w:val="en-US"/>
        </w:rPr>
        <w:t>Kenya</w:t>
      </w:r>
    </w:p>
    <w:p w:rsidR="003C5CA1" w:rsidRPr="00FD20EE" w:rsidRDefault="003C5CA1" w:rsidP="009D4A54">
      <w:pPr>
        <w:pStyle w:val="ListParagraph"/>
        <w:numPr>
          <w:ilvl w:val="1"/>
          <w:numId w:val="148"/>
        </w:numPr>
        <w:shd w:val="clear" w:color="auto" w:fill="FFFFFF" w:themeFill="background1"/>
        <w:tabs>
          <w:tab w:val="left" w:pos="426"/>
          <w:tab w:val="left" w:pos="851"/>
          <w:tab w:val="left" w:pos="1276"/>
        </w:tabs>
        <w:autoSpaceDE w:val="0"/>
        <w:autoSpaceDN w:val="0"/>
        <w:adjustRightInd w:val="0"/>
        <w:spacing w:before="100" w:beforeAutospacing="1" w:after="0" w:afterAutospacing="1" w:line="240" w:lineRule="auto"/>
        <w:ind w:left="851" w:hanging="425"/>
        <w:jc w:val="both"/>
        <w:rPr>
          <w:rFonts w:ascii="Arial" w:hAnsi="Arial" w:cs="Arial"/>
          <w:sz w:val="20"/>
          <w:lang w:val="en-US"/>
        </w:rPr>
      </w:pPr>
      <w:r w:rsidRPr="00FD20EE">
        <w:rPr>
          <w:rFonts w:ascii="Arial" w:hAnsi="Arial" w:cs="Arial"/>
          <w:sz w:val="20"/>
          <w:lang w:val="en-US"/>
        </w:rPr>
        <w:t xml:space="preserve">Examples of US published COI policies can be viewed on the </w:t>
      </w:r>
      <w:hyperlink r:id="rId188" w:history="1">
        <w:r w:rsidRPr="00FD20EE">
          <w:rPr>
            <w:rStyle w:val="Hyperlink"/>
            <w:rFonts w:ascii="Arial" w:hAnsi="Arial" w:cs="Arial"/>
            <w:sz w:val="20"/>
            <w:lang w:val="en-US"/>
          </w:rPr>
          <w:t>AUTM website</w:t>
        </w:r>
      </w:hyperlink>
      <w:r w:rsidRPr="00FD20EE">
        <w:rPr>
          <w:rFonts w:ascii="Arial" w:hAnsi="Arial" w:cs="Arial"/>
          <w:sz w:val="20"/>
          <w:lang w:val="en-US"/>
        </w:rPr>
        <w:t>.</w:t>
      </w:r>
    </w:p>
    <w:p w:rsidR="003D3A23" w:rsidRPr="00FD20EE" w:rsidRDefault="003C5CA1" w:rsidP="009D4A54">
      <w:pPr>
        <w:pStyle w:val="ListParagraph"/>
        <w:numPr>
          <w:ilvl w:val="1"/>
          <w:numId w:val="148"/>
        </w:numPr>
        <w:shd w:val="clear" w:color="auto" w:fill="FFFFFF" w:themeFill="background1"/>
        <w:tabs>
          <w:tab w:val="left" w:pos="426"/>
        </w:tabs>
        <w:autoSpaceDE w:val="0"/>
        <w:autoSpaceDN w:val="0"/>
        <w:adjustRightInd w:val="0"/>
        <w:spacing w:after="0" w:line="240" w:lineRule="auto"/>
        <w:ind w:left="851" w:hanging="425"/>
        <w:jc w:val="both"/>
        <w:rPr>
          <w:rFonts w:ascii="Arial" w:hAnsi="Arial" w:cs="Arial"/>
          <w:sz w:val="20"/>
          <w:lang w:val="en-US"/>
        </w:rPr>
      </w:pPr>
      <w:r w:rsidRPr="00FD20EE">
        <w:rPr>
          <w:rFonts w:ascii="Arial" w:hAnsi="Arial" w:cs="Arial"/>
          <w:sz w:val="20"/>
          <w:lang w:val="en-US"/>
        </w:rPr>
        <w:t>Further examples include</w:t>
      </w:r>
      <w:r w:rsidR="003D3A23" w:rsidRPr="00FD20EE">
        <w:rPr>
          <w:rFonts w:ascii="Arial" w:hAnsi="Arial" w:cs="Arial"/>
          <w:sz w:val="20"/>
          <w:lang w:val="en-US"/>
        </w:rPr>
        <w:t xml:space="preserve">: </w:t>
      </w:r>
    </w:p>
    <w:p w:rsidR="003D3A23" w:rsidRPr="00FD20EE" w:rsidRDefault="00C87272" w:rsidP="009D4A54">
      <w:pPr>
        <w:pStyle w:val="ListParagraph"/>
        <w:numPr>
          <w:ilvl w:val="1"/>
          <w:numId w:val="54"/>
        </w:numPr>
        <w:tabs>
          <w:tab w:val="left" w:pos="1276"/>
          <w:tab w:val="left" w:pos="1843"/>
        </w:tabs>
        <w:spacing w:before="100" w:beforeAutospacing="1" w:after="100" w:afterAutospacing="1" w:line="240" w:lineRule="auto"/>
        <w:ind w:left="1276" w:hanging="425"/>
        <w:jc w:val="both"/>
        <w:rPr>
          <w:rFonts w:ascii="Arial" w:hAnsi="Arial" w:cs="Arial"/>
          <w:sz w:val="20"/>
          <w:lang w:val="en-US"/>
        </w:rPr>
      </w:pPr>
      <w:hyperlink r:id="rId189" w:history="1">
        <w:r w:rsidR="003D3A23" w:rsidRPr="00FD20EE">
          <w:rPr>
            <w:rStyle w:val="Hyperlink"/>
            <w:rFonts w:ascii="Arial" w:hAnsi="Arial" w:cs="Arial"/>
            <w:sz w:val="20"/>
            <w:lang w:val="en-US"/>
          </w:rPr>
          <w:t>India Institute of Tech</w:t>
        </w:r>
        <w:r w:rsidR="00FB4172" w:rsidRPr="00FD20EE">
          <w:rPr>
            <w:rStyle w:val="Hyperlink"/>
            <w:rFonts w:ascii="Arial" w:hAnsi="Arial" w:cs="Arial"/>
            <w:sz w:val="20"/>
            <w:lang w:val="en-US"/>
          </w:rPr>
          <w:t>n</w:t>
        </w:r>
        <w:r w:rsidR="003D3A23" w:rsidRPr="00FD20EE">
          <w:rPr>
            <w:rStyle w:val="Hyperlink"/>
            <w:rFonts w:ascii="Arial" w:hAnsi="Arial" w:cs="Arial"/>
            <w:sz w:val="20"/>
            <w:lang w:val="en-US"/>
          </w:rPr>
          <w:t>ology</w:t>
        </w:r>
      </w:hyperlink>
      <w:r w:rsidR="003D3A23" w:rsidRPr="00FD20EE">
        <w:rPr>
          <w:rFonts w:ascii="Arial" w:hAnsi="Arial" w:cs="Arial"/>
          <w:sz w:val="20"/>
          <w:lang w:val="en-US"/>
        </w:rPr>
        <w:t>, Bombay</w:t>
      </w:r>
    </w:p>
    <w:p w:rsidR="00C9585B" w:rsidRPr="00FD20EE" w:rsidRDefault="00C87272" w:rsidP="009D4A54">
      <w:pPr>
        <w:pStyle w:val="ListParagraph"/>
        <w:numPr>
          <w:ilvl w:val="1"/>
          <w:numId w:val="54"/>
        </w:numPr>
        <w:tabs>
          <w:tab w:val="left" w:pos="1276"/>
          <w:tab w:val="left" w:pos="1843"/>
        </w:tabs>
        <w:spacing w:before="100" w:beforeAutospacing="1" w:after="100" w:afterAutospacing="1" w:line="240" w:lineRule="auto"/>
        <w:ind w:left="1276" w:hanging="425"/>
        <w:rPr>
          <w:rFonts w:ascii="Arial" w:hAnsi="Arial" w:cs="Arial"/>
          <w:sz w:val="20"/>
          <w:lang w:val="en-US"/>
        </w:rPr>
      </w:pPr>
      <w:hyperlink r:id="rId190" w:history="1">
        <w:r w:rsidR="003D3A23" w:rsidRPr="00FD20EE">
          <w:rPr>
            <w:rStyle w:val="Hyperlink"/>
            <w:rFonts w:ascii="Arial" w:hAnsi="Arial" w:cs="Arial"/>
            <w:snapToGrid w:val="0"/>
            <w:sz w:val="20"/>
            <w:lang w:val="en-US"/>
          </w:rPr>
          <w:t>University</w:t>
        </w:r>
        <w:r w:rsidR="003D3A23" w:rsidRPr="00FD20EE">
          <w:rPr>
            <w:rStyle w:val="Hyperlink"/>
            <w:rFonts w:ascii="Arial" w:hAnsi="Arial" w:cs="Arial"/>
            <w:sz w:val="20"/>
            <w:lang w:val="en-US"/>
          </w:rPr>
          <w:t xml:space="preserve"> of Cape Town</w:t>
        </w:r>
      </w:hyperlink>
      <w:r w:rsidR="00165A63">
        <w:rPr>
          <w:rFonts w:ascii="Arial" w:hAnsi="Arial" w:cs="Arial"/>
          <w:sz w:val="20"/>
          <w:lang w:val="en-US"/>
        </w:rPr>
        <w:t>, South Africa</w:t>
      </w:r>
    </w:p>
    <w:p w:rsidR="00162F6A" w:rsidRPr="00FD20EE" w:rsidRDefault="00C9585B" w:rsidP="009D4A54">
      <w:pPr>
        <w:pStyle w:val="ListParagraph"/>
        <w:numPr>
          <w:ilvl w:val="1"/>
          <w:numId w:val="54"/>
        </w:numPr>
        <w:tabs>
          <w:tab w:val="left" w:pos="1276"/>
          <w:tab w:val="left" w:pos="1843"/>
        </w:tabs>
        <w:spacing w:before="100" w:beforeAutospacing="1" w:after="100" w:afterAutospacing="1" w:line="240" w:lineRule="auto"/>
        <w:ind w:left="1276" w:hanging="425"/>
        <w:jc w:val="both"/>
        <w:rPr>
          <w:rFonts w:ascii="Arial" w:hAnsi="Arial" w:cs="Arial"/>
          <w:sz w:val="20"/>
          <w:lang w:val="en-US"/>
        </w:rPr>
      </w:pPr>
      <w:r w:rsidRPr="00FD20EE">
        <w:rPr>
          <w:rFonts w:ascii="Arial" w:hAnsi="Arial" w:cs="Arial"/>
          <w:snapToGrid w:val="0"/>
          <w:sz w:val="20"/>
          <w:lang w:val="en-US"/>
        </w:rPr>
        <w:t xml:space="preserve">Harvard University, </w:t>
      </w:r>
      <w:r w:rsidR="00541C91" w:rsidRPr="00FD20EE">
        <w:rPr>
          <w:rFonts w:ascii="Arial" w:hAnsi="Arial" w:cs="Arial"/>
          <w:snapToGrid w:val="0"/>
          <w:sz w:val="20"/>
          <w:lang w:val="en-US"/>
        </w:rPr>
        <w:t>United States of America</w:t>
      </w:r>
    </w:p>
    <w:p w:rsidR="00046743" w:rsidRPr="00FD20EE" w:rsidRDefault="00C87272" w:rsidP="009D4A54">
      <w:pPr>
        <w:pStyle w:val="ListParagraph"/>
        <w:numPr>
          <w:ilvl w:val="1"/>
          <w:numId w:val="54"/>
        </w:numPr>
        <w:tabs>
          <w:tab w:val="left" w:pos="1276"/>
          <w:tab w:val="left" w:pos="1843"/>
        </w:tabs>
        <w:spacing w:before="100" w:beforeAutospacing="1" w:after="100" w:afterAutospacing="1" w:line="240" w:lineRule="auto"/>
        <w:ind w:left="1276" w:hanging="425"/>
        <w:jc w:val="both"/>
        <w:rPr>
          <w:rFonts w:ascii="Arial" w:hAnsi="Arial" w:cs="Arial"/>
          <w:sz w:val="20"/>
          <w:lang w:val="en-US"/>
        </w:rPr>
      </w:pPr>
      <w:hyperlink r:id="rId191" w:history="1">
        <w:r w:rsidR="00046743" w:rsidRPr="00FD20EE">
          <w:rPr>
            <w:rStyle w:val="Hyperlink"/>
            <w:rFonts w:ascii="Arial" w:hAnsi="Arial" w:cs="Arial"/>
            <w:snapToGrid w:val="0"/>
            <w:sz w:val="20"/>
            <w:lang w:val="en-US"/>
          </w:rPr>
          <w:t>MIT</w:t>
        </w:r>
      </w:hyperlink>
      <w:r w:rsidR="00046743" w:rsidRPr="00FD20EE">
        <w:rPr>
          <w:rFonts w:ascii="Arial" w:hAnsi="Arial" w:cs="Arial"/>
          <w:snapToGrid w:val="0"/>
          <w:sz w:val="20"/>
          <w:lang w:val="en-US"/>
        </w:rPr>
        <w:t>, USA, Conflict of Interest P</w:t>
      </w:r>
      <w:r w:rsidR="00165A63">
        <w:rPr>
          <w:rFonts w:ascii="Arial" w:hAnsi="Arial" w:cs="Arial"/>
          <w:snapToGrid w:val="0"/>
          <w:sz w:val="20"/>
          <w:lang w:val="en-US"/>
        </w:rPr>
        <w:t>olicy Statement</w:t>
      </w:r>
    </w:p>
    <w:p w:rsidR="00F20AED" w:rsidRPr="00FD20EE" w:rsidRDefault="00C87272" w:rsidP="009D4A54">
      <w:pPr>
        <w:pStyle w:val="ListParagraph"/>
        <w:numPr>
          <w:ilvl w:val="1"/>
          <w:numId w:val="54"/>
        </w:numPr>
        <w:tabs>
          <w:tab w:val="left" w:pos="1276"/>
          <w:tab w:val="left" w:pos="1843"/>
        </w:tabs>
        <w:spacing w:before="100" w:beforeAutospacing="1" w:after="100" w:afterAutospacing="1" w:line="240" w:lineRule="auto"/>
        <w:ind w:left="1276" w:hanging="425"/>
        <w:rPr>
          <w:rFonts w:ascii="Arial" w:hAnsi="Arial" w:cs="Arial"/>
          <w:i/>
          <w:sz w:val="20"/>
          <w:lang w:val="en-US"/>
        </w:rPr>
      </w:pPr>
      <w:hyperlink r:id="rId192" w:history="1">
        <w:r w:rsidR="003D3A23" w:rsidRPr="00FD20EE">
          <w:rPr>
            <w:rStyle w:val="Hyperlink"/>
            <w:rFonts w:ascii="Arial" w:hAnsi="Arial" w:cs="Arial"/>
            <w:snapToGrid w:val="0"/>
            <w:sz w:val="20"/>
            <w:lang w:val="en-US"/>
          </w:rPr>
          <w:t>Oxford University</w:t>
        </w:r>
      </w:hyperlink>
      <w:r w:rsidR="00165A63">
        <w:rPr>
          <w:rFonts w:ascii="Arial" w:hAnsi="Arial" w:cs="Arial"/>
          <w:snapToGrid w:val="0"/>
          <w:sz w:val="20"/>
          <w:lang w:val="en-US"/>
        </w:rPr>
        <w:t>, United Kingdom</w:t>
      </w:r>
    </w:p>
    <w:p w:rsidR="00621A21" w:rsidRPr="00165A63" w:rsidRDefault="00C87272" w:rsidP="00165A63">
      <w:pPr>
        <w:pStyle w:val="ListParagraph"/>
        <w:numPr>
          <w:ilvl w:val="1"/>
          <w:numId w:val="54"/>
        </w:numPr>
        <w:tabs>
          <w:tab w:val="left" w:pos="1276"/>
          <w:tab w:val="left" w:pos="1843"/>
        </w:tabs>
        <w:spacing w:before="100" w:beforeAutospacing="1" w:after="100" w:afterAutospacing="1" w:line="240" w:lineRule="auto"/>
        <w:ind w:left="1276" w:hanging="425"/>
        <w:rPr>
          <w:rFonts w:ascii="Arial" w:hAnsi="Arial" w:cs="Arial"/>
          <w:i/>
          <w:sz w:val="20"/>
          <w:lang w:val="fr-CH"/>
        </w:rPr>
      </w:pPr>
      <w:hyperlink r:id="rId193" w:history="1">
        <w:r w:rsidR="0085559F" w:rsidRPr="00BD07D8">
          <w:rPr>
            <w:rStyle w:val="Hyperlink"/>
            <w:rFonts w:ascii="Arial" w:hAnsi="Arial" w:cs="Arial"/>
            <w:snapToGrid w:val="0"/>
            <w:sz w:val="20"/>
            <w:lang w:val="fr-CH"/>
          </w:rPr>
          <w:t>Ecole polytechnique fédérale de Lausanne</w:t>
        </w:r>
      </w:hyperlink>
      <w:r w:rsidR="0085559F" w:rsidRPr="00BD07D8">
        <w:rPr>
          <w:rFonts w:ascii="Arial" w:hAnsi="Arial" w:cs="Arial"/>
          <w:snapToGrid w:val="0"/>
          <w:sz w:val="20"/>
          <w:lang w:val="fr-CH"/>
        </w:rPr>
        <w:t xml:space="preserve"> (EPFL)</w:t>
      </w:r>
    </w:p>
    <w:p w:rsidR="00E22076" w:rsidRPr="00BD07D8" w:rsidRDefault="00E22076" w:rsidP="002F3C51">
      <w:pPr>
        <w:pStyle w:val="Heading2"/>
        <w:rPr>
          <w:lang w:val="fr-CH"/>
        </w:rPr>
      </w:pPr>
      <w:bookmarkStart w:id="419" w:name="_Toc490468529"/>
      <w:bookmarkStart w:id="420" w:name="_Toc490821217"/>
    </w:p>
    <w:p w:rsidR="004454DD" w:rsidRPr="00FD20EE" w:rsidRDefault="004454DD" w:rsidP="002F3C51">
      <w:pPr>
        <w:pStyle w:val="Heading2"/>
        <w:rPr>
          <w:lang w:val="en-US"/>
        </w:rPr>
      </w:pPr>
      <w:bookmarkStart w:id="421" w:name="_Toc516160116"/>
      <w:bookmarkStart w:id="422" w:name="_Toc516219452"/>
      <w:bookmarkStart w:id="423" w:name="_Toc516496096"/>
      <w:bookmarkStart w:id="424" w:name="_Toc516829468"/>
      <w:bookmarkStart w:id="425" w:name="_Toc519782026"/>
      <w:r w:rsidRPr="00FD20EE">
        <w:rPr>
          <w:lang w:val="en-US"/>
        </w:rPr>
        <w:t xml:space="preserve">ARTICLE 14 </w:t>
      </w:r>
      <w:r w:rsidR="00E22076" w:rsidRPr="00FD20EE">
        <w:rPr>
          <w:lang w:val="en-US"/>
        </w:rPr>
        <w:t>–</w:t>
      </w:r>
      <w:r w:rsidRPr="00FD20EE">
        <w:rPr>
          <w:lang w:val="en-US"/>
        </w:rPr>
        <w:t xml:space="preserve"> </w:t>
      </w:r>
      <w:bookmarkEnd w:id="419"/>
      <w:bookmarkEnd w:id="420"/>
      <w:r w:rsidR="00862017" w:rsidRPr="00FD20EE">
        <w:rPr>
          <w:lang w:val="en-US"/>
        </w:rPr>
        <w:t>DISPUTE</w:t>
      </w:r>
      <w:bookmarkEnd w:id="421"/>
      <w:bookmarkEnd w:id="422"/>
      <w:bookmarkEnd w:id="423"/>
      <w:bookmarkEnd w:id="424"/>
      <w:bookmarkEnd w:id="425"/>
    </w:p>
    <w:p w:rsidR="00E22076" w:rsidRPr="00FD20EE" w:rsidRDefault="00E22076">
      <w:pPr>
        <w:pStyle w:val="Heading2"/>
        <w:rPr>
          <w:lang w:val="en-US"/>
        </w:rPr>
      </w:pPr>
    </w:p>
    <w:p w:rsidR="00F20AED" w:rsidRPr="00FD20EE" w:rsidRDefault="00F20AED" w:rsidP="009D4A54">
      <w:pPr>
        <w:pStyle w:val="Heading3"/>
        <w:numPr>
          <w:ilvl w:val="0"/>
          <w:numId w:val="56"/>
        </w:numPr>
        <w:ind w:left="426" w:hanging="426"/>
        <w:jc w:val="both"/>
        <w:rPr>
          <w:b w:val="0"/>
          <w:color w:val="auto"/>
          <w:sz w:val="20"/>
          <w:szCs w:val="20"/>
        </w:rPr>
      </w:pPr>
      <w:bookmarkStart w:id="426" w:name="_Toc494116001"/>
      <w:bookmarkStart w:id="427" w:name="_Toc516160117"/>
      <w:bookmarkStart w:id="428" w:name="_Toc516219453"/>
      <w:bookmarkStart w:id="429" w:name="_Toc516496097"/>
      <w:bookmarkStart w:id="430" w:name="_Toc516829469"/>
      <w:bookmarkEnd w:id="418"/>
      <w:r w:rsidRPr="00FD20EE">
        <w:rPr>
          <w:color w:val="auto"/>
          <w:sz w:val="20"/>
          <w:szCs w:val="20"/>
        </w:rPr>
        <w:t>Article 14.1 - Violation of the Policy</w:t>
      </w:r>
      <w:bookmarkEnd w:id="426"/>
      <w:r w:rsidRPr="00FD20EE">
        <w:rPr>
          <w:b w:val="0"/>
          <w:color w:val="auto"/>
          <w:sz w:val="20"/>
          <w:szCs w:val="20"/>
        </w:rPr>
        <w:t xml:space="preserve">:  </w:t>
      </w:r>
      <w:r w:rsidR="00C278C2" w:rsidRPr="00FD20EE">
        <w:rPr>
          <w:b w:val="0"/>
          <w:color w:val="auto"/>
          <w:sz w:val="20"/>
          <w:szCs w:val="20"/>
        </w:rPr>
        <w:t>Institution</w:t>
      </w:r>
      <w:r w:rsidRPr="00FD20EE">
        <w:rPr>
          <w:b w:val="0"/>
          <w:color w:val="auto"/>
          <w:sz w:val="20"/>
          <w:szCs w:val="20"/>
        </w:rPr>
        <w:t xml:space="preserve">s are encouraged to clearly and consistently enforce their </w:t>
      </w:r>
      <w:r w:rsidR="00C278C2" w:rsidRPr="00FD20EE">
        <w:rPr>
          <w:b w:val="0"/>
          <w:color w:val="auto"/>
          <w:sz w:val="20"/>
          <w:szCs w:val="20"/>
        </w:rPr>
        <w:t>IP Policy</w:t>
      </w:r>
      <w:r w:rsidRPr="00FD20EE">
        <w:rPr>
          <w:b w:val="0"/>
          <w:color w:val="auto"/>
          <w:sz w:val="20"/>
          <w:szCs w:val="20"/>
        </w:rPr>
        <w:t>. However,</w:t>
      </w:r>
      <w:r w:rsidR="00165A63">
        <w:rPr>
          <w:b w:val="0"/>
          <w:color w:val="auto"/>
          <w:sz w:val="20"/>
          <w:szCs w:val="20"/>
        </w:rPr>
        <w:t xml:space="preserve"> some caution may be warranted.</w:t>
      </w:r>
      <w:r w:rsidRPr="00FD20EE">
        <w:rPr>
          <w:b w:val="0"/>
          <w:color w:val="auto"/>
          <w:sz w:val="20"/>
          <w:szCs w:val="20"/>
        </w:rPr>
        <w:t xml:space="preserve"> An overly aggressive </w:t>
      </w:r>
      <w:r w:rsidR="00C278C2" w:rsidRPr="00FD20EE">
        <w:rPr>
          <w:b w:val="0"/>
          <w:color w:val="auto"/>
          <w:sz w:val="20"/>
          <w:szCs w:val="20"/>
        </w:rPr>
        <w:t>IP Policy</w:t>
      </w:r>
      <w:r w:rsidRPr="00FD20EE">
        <w:rPr>
          <w:b w:val="0"/>
          <w:color w:val="auto"/>
          <w:sz w:val="20"/>
          <w:szCs w:val="20"/>
        </w:rPr>
        <w:t xml:space="preserve"> enforcement could have a potentially negative effect on the traditional culture </w:t>
      </w:r>
      <w:r w:rsidR="003D0ECF">
        <w:rPr>
          <w:b w:val="0"/>
          <w:color w:val="auto"/>
          <w:sz w:val="20"/>
          <w:szCs w:val="20"/>
        </w:rPr>
        <w:t>and activities of a university.</w:t>
      </w:r>
      <w:r w:rsidRPr="00FD20EE">
        <w:rPr>
          <w:b w:val="0"/>
          <w:color w:val="auto"/>
          <w:sz w:val="20"/>
          <w:szCs w:val="20"/>
        </w:rPr>
        <w:t xml:space="preserve"> Universities should avoid authoritarian bureaucracies and too-stringent punishments for </w:t>
      </w:r>
      <w:r w:rsidR="00C278C2" w:rsidRPr="00FD20EE">
        <w:rPr>
          <w:b w:val="0"/>
          <w:color w:val="auto"/>
          <w:sz w:val="20"/>
          <w:szCs w:val="20"/>
        </w:rPr>
        <w:t>IP Policy</w:t>
      </w:r>
      <w:r w:rsidR="003D0ECF">
        <w:rPr>
          <w:b w:val="0"/>
          <w:color w:val="auto"/>
          <w:sz w:val="20"/>
          <w:szCs w:val="20"/>
        </w:rPr>
        <w:t xml:space="preserve"> infractions.</w:t>
      </w:r>
      <w:r w:rsidRPr="00FD20EE">
        <w:rPr>
          <w:b w:val="0"/>
          <w:color w:val="auto"/>
          <w:sz w:val="20"/>
          <w:szCs w:val="20"/>
        </w:rPr>
        <w:t xml:space="preserve"> Most importantly, would-be Inventors and Creators should participate in the IP proces</w:t>
      </w:r>
      <w:r w:rsidR="003D0ECF">
        <w:rPr>
          <w:b w:val="0"/>
          <w:color w:val="auto"/>
          <w:sz w:val="20"/>
          <w:szCs w:val="20"/>
        </w:rPr>
        <w:t>s voluntarily and not by force.</w:t>
      </w:r>
      <w:r w:rsidRPr="00FD20EE">
        <w:rPr>
          <w:b w:val="0"/>
          <w:color w:val="auto"/>
          <w:sz w:val="20"/>
          <w:szCs w:val="20"/>
        </w:rPr>
        <w:t xml:space="preserve"> Each </w:t>
      </w:r>
      <w:r w:rsidR="00C278C2" w:rsidRPr="00FD20EE">
        <w:rPr>
          <w:b w:val="0"/>
          <w:color w:val="auto"/>
          <w:sz w:val="20"/>
          <w:szCs w:val="20"/>
        </w:rPr>
        <w:t>Institution</w:t>
      </w:r>
      <w:r w:rsidRPr="00FD20EE">
        <w:rPr>
          <w:b w:val="0"/>
          <w:color w:val="auto"/>
          <w:sz w:val="20"/>
          <w:szCs w:val="20"/>
        </w:rPr>
        <w:t xml:space="preserve"> will need to determine how aggressive it will be in enforcing the </w:t>
      </w:r>
      <w:r w:rsidR="00C278C2" w:rsidRPr="00FD20EE">
        <w:rPr>
          <w:b w:val="0"/>
          <w:color w:val="auto"/>
          <w:sz w:val="20"/>
          <w:szCs w:val="20"/>
        </w:rPr>
        <w:t>IP Policy</w:t>
      </w:r>
      <w:r w:rsidRPr="00FD20EE">
        <w:rPr>
          <w:b w:val="0"/>
          <w:color w:val="auto"/>
          <w:sz w:val="20"/>
          <w:szCs w:val="20"/>
        </w:rPr>
        <w:t>.</w:t>
      </w:r>
      <w:bookmarkEnd w:id="427"/>
      <w:bookmarkEnd w:id="428"/>
      <w:bookmarkEnd w:id="429"/>
      <w:bookmarkEnd w:id="430"/>
    </w:p>
    <w:p w:rsidR="005F0C90" w:rsidRPr="00FD20EE" w:rsidRDefault="00F20AED" w:rsidP="00BD07D8">
      <w:pPr>
        <w:pStyle w:val="Heading3"/>
        <w:numPr>
          <w:ilvl w:val="0"/>
          <w:numId w:val="56"/>
        </w:numPr>
        <w:ind w:left="426" w:hanging="426"/>
        <w:jc w:val="both"/>
      </w:pPr>
      <w:bookmarkStart w:id="431" w:name="_Toc516160118"/>
      <w:bookmarkStart w:id="432" w:name="_Toc516219454"/>
      <w:bookmarkStart w:id="433" w:name="_Toc516496098"/>
      <w:bookmarkStart w:id="434" w:name="_Toc516829470"/>
      <w:r w:rsidRPr="00FD20EE">
        <w:rPr>
          <w:color w:val="auto"/>
          <w:sz w:val="20"/>
          <w:szCs w:val="20"/>
        </w:rPr>
        <w:t xml:space="preserve">Article 14.2 – Dispute Resolution: </w:t>
      </w:r>
      <w:r w:rsidR="009933A1" w:rsidRPr="00FD20EE">
        <w:rPr>
          <w:b w:val="0"/>
          <w:color w:val="auto"/>
          <w:sz w:val="20"/>
          <w:szCs w:val="20"/>
        </w:rPr>
        <w:t xml:space="preserve">For consideration other than following a dispute resolution through the courts, is to cater for Alternate Dispute Resolution mechanisms in the </w:t>
      </w:r>
      <w:r w:rsidR="00C278C2" w:rsidRPr="00FD20EE">
        <w:rPr>
          <w:b w:val="0"/>
          <w:color w:val="auto"/>
          <w:sz w:val="20"/>
          <w:szCs w:val="20"/>
        </w:rPr>
        <w:t>IP Policy</w:t>
      </w:r>
      <w:r w:rsidR="003D0ECF">
        <w:rPr>
          <w:b w:val="0"/>
          <w:color w:val="auto"/>
          <w:sz w:val="20"/>
          <w:szCs w:val="20"/>
        </w:rPr>
        <w:t>.</w:t>
      </w:r>
      <w:r w:rsidR="009933A1" w:rsidRPr="00FD20EE">
        <w:rPr>
          <w:b w:val="0"/>
          <w:color w:val="auto"/>
          <w:sz w:val="20"/>
          <w:szCs w:val="20"/>
        </w:rPr>
        <w:t xml:space="preserve"> This can either be </w:t>
      </w:r>
      <w:r w:rsidR="00FB4172" w:rsidRPr="00FD20EE">
        <w:rPr>
          <w:b w:val="0"/>
          <w:color w:val="auto"/>
          <w:sz w:val="20"/>
          <w:szCs w:val="20"/>
        </w:rPr>
        <w:t>separately or in addition to re</w:t>
      </w:r>
      <w:r w:rsidR="009933A1" w:rsidRPr="00FD20EE">
        <w:rPr>
          <w:b w:val="0"/>
          <w:color w:val="auto"/>
          <w:sz w:val="20"/>
          <w:szCs w:val="20"/>
        </w:rPr>
        <w:t>porting to the cour</w:t>
      </w:r>
      <w:r w:rsidR="003D0ECF">
        <w:rPr>
          <w:b w:val="0"/>
          <w:color w:val="auto"/>
          <w:sz w:val="20"/>
          <w:szCs w:val="20"/>
        </w:rPr>
        <w:t>ts in the event that ADR fails.</w:t>
      </w:r>
      <w:r w:rsidR="009933A1" w:rsidRPr="00FD20EE">
        <w:rPr>
          <w:b w:val="0"/>
          <w:color w:val="auto"/>
          <w:sz w:val="20"/>
          <w:szCs w:val="20"/>
        </w:rPr>
        <w:t xml:space="preserve"> For more details, refer to </w:t>
      </w:r>
      <w:hyperlink r:id="rId194" w:history="1">
        <w:r w:rsidR="009933A1" w:rsidRPr="00FD20EE">
          <w:rPr>
            <w:rStyle w:val="Hyperlink"/>
            <w:b w:val="0"/>
            <w:sz w:val="20"/>
            <w:szCs w:val="20"/>
          </w:rPr>
          <w:t>WIPO ADR mechanism and procedure</w:t>
        </w:r>
      </w:hyperlink>
      <w:bookmarkEnd w:id="431"/>
      <w:r w:rsidR="000B27B9" w:rsidRPr="00FD20EE">
        <w:rPr>
          <w:b w:val="0"/>
          <w:color w:val="auto"/>
          <w:sz w:val="20"/>
          <w:szCs w:val="20"/>
        </w:rPr>
        <w:t>.</w:t>
      </w:r>
      <w:bookmarkEnd w:id="432"/>
      <w:bookmarkEnd w:id="433"/>
      <w:bookmarkEnd w:id="434"/>
    </w:p>
    <w:p w:rsidR="00862017" w:rsidRPr="00FD20EE" w:rsidRDefault="00862017" w:rsidP="00862017">
      <w:pPr>
        <w:pStyle w:val="Heading2"/>
        <w:rPr>
          <w:lang w:val="en-US"/>
        </w:rPr>
      </w:pPr>
    </w:p>
    <w:p w:rsidR="00862017" w:rsidRPr="00FD20EE" w:rsidRDefault="00862017" w:rsidP="00862017">
      <w:pPr>
        <w:pStyle w:val="Heading2"/>
        <w:rPr>
          <w:lang w:val="en-US"/>
        </w:rPr>
      </w:pPr>
      <w:bookmarkStart w:id="435" w:name="_Toc516160119"/>
      <w:bookmarkStart w:id="436" w:name="_Toc516219455"/>
      <w:bookmarkStart w:id="437" w:name="_Toc516496099"/>
      <w:bookmarkStart w:id="438" w:name="_Toc516829471"/>
      <w:bookmarkStart w:id="439" w:name="_Toc519782027"/>
      <w:r w:rsidRPr="00FD20EE">
        <w:rPr>
          <w:lang w:val="en-US"/>
        </w:rPr>
        <w:t>ARTICLE 15 – AMENDMENT</w:t>
      </w:r>
      <w:bookmarkEnd w:id="435"/>
      <w:bookmarkEnd w:id="436"/>
      <w:bookmarkEnd w:id="437"/>
      <w:bookmarkEnd w:id="438"/>
      <w:bookmarkEnd w:id="439"/>
    </w:p>
    <w:p w:rsidR="00862017" w:rsidRPr="00FD20EE" w:rsidRDefault="00862017" w:rsidP="00862017">
      <w:pPr>
        <w:pStyle w:val="Heading2"/>
        <w:rPr>
          <w:lang w:val="en-US"/>
        </w:rPr>
      </w:pPr>
    </w:p>
    <w:p w:rsidR="00862017" w:rsidRPr="00FD20EE" w:rsidRDefault="00862017" w:rsidP="003D0ECF">
      <w:pPr>
        <w:spacing w:after="0"/>
        <w:rPr>
          <w:lang w:val="en-US" w:eastAsia="en-US"/>
        </w:rPr>
      </w:pPr>
    </w:p>
    <w:p w:rsidR="006A55D5" w:rsidRPr="00FD20EE" w:rsidRDefault="00F20AED" w:rsidP="009D4A54">
      <w:pPr>
        <w:pStyle w:val="Heading3"/>
        <w:numPr>
          <w:ilvl w:val="0"/>
          <w:numId w:val="56"/>
        </w:numPr>
        <w:spacing w:after="0"/>
        <w:ind w:left="425" w:hanging="425"/>
        <w:jc w:val="both"/>
        <w:rPr>
          <w:b w:val="0"/>
          <w:i/>
          <w:color w:val="000000" w:themeColor="text1"/>
          <w:sz w:val="20"/>
        </w:rPr>
      </w:pPr>
      <w:bookmarkStart w:id="440" w:name="_Toc494116003"/>
      <w:bookmarkStart w:id="441" w:name="_Toc516160120"/>
      <w:bookmarkStart w:id="442" w:name="_Toc516219456"/>
      <w:bookmarkStart w:id="443" w:name="_Toc516496100"/>
      <w:bookmarkStart w:id="444" w:name="_Toc516829472"/>
      <w:r w:rsidRPr="00FD20EE">
        <w:rPr>
          <w:color w:val="000000" w:themeColor="text1"/>
          <w:sz w:val="20"/>
        </w:rPr>
        <w:t>Article 1</w:t>
      </w:r>
      <w:r w:rsidR="00862017" w:rsidRPr="00FD20EE">
        <w:rPr>
          <w:color w:val="000000" w:themeColor="text1"/>
          <w:sz w:val="20"/>
        </w:rPr>
        <w:t>5</w:t>
      </w:r>
      <w:r w:rsidRPr="00FD20EE">
        <w:rPr>
          <w:color w:val="000000" w:themeColor="text1"/>
          <w:sz w:val="20"/>
        </w:rPr>
        <w:t>.</w:t>
      </w:r>
      <w:r w:rsidR="00862017" w:rsidRPr="00FD20EE">
        <w:rPr>
          <w:color w:val="000000" w:themeColor="text1"/>
          <w:sz w:val="20"/>
        </w:rPr>
        <w:t>1</w:t>
      </w:r>
      <w:r w:rsidRPr="00FD20EE">
        <w:rPr>
          <w:color w:val="000000" w:themeColor="text1"/>
          <w:sz w:val="20"/>
        </w:rPr>
        <w:t xml:space="preserve">, </w:t>
      </w:r>
      <w:bookmarkEnd w:id="440"/>
      <w:r w:rsidRPr="00FD20EE">
        <w:rPr>
          <w:color w:val="000000" w:themeColor="text1"/>
          <w:sz w:val="20"/>
        </w:rPr>
        <w:t>Revision</w:t>
      </w:r>
      <w:r w:rsidRPr="00FD20EE">
        <w:rPr>
          <w:b w:val="0"/>
          <w:color w:val="000000" w:themeColor="text1"/>
          <w:sz w:val="20"/>
        </w:rPr>
        <w:t>:</w:t>
      </w:r>
      <w:bookmarkEnd w:id="441"/>
      <w:bookmarkEnd w:id="442"/>
      <w:bookmarkEnd w:id="443"/>
      <w:bookmarkEnd w:id="444"/>
      <w:r w:rsidRPr="00FD20EE">
        <w:rPr>
          <w:b w:val="0"/>
          <w:color w:val="000000" w:themeColor="text1"/>
          <w:sz w:val="20"/>
        </w:rPr>
        <w:t xml:space="preserve"> </w:t>
      </w:r>
    </w:p>
    <w:p w:rsidR="006A55D5" w:rsidRPr="00FD20EE" w:rsidRDefault="006A55D5" w:rsidP="009D4A54">
      <w:pPr>
        <w:pStyle w:val="Heading3"/>
        <w:numPr>
          <w:ilvl w:val="1"/>
          <w:numId w:val="56"/>
        </w:numPr>
        <w:spacing w:after="0"/>
        <w:ind w:left="709" w:hanging="284"/>
        <w:jc w:val="both"/>
        <w:rPr>
          <w:b w:val="0"/>
          <w:i/>
          <w:color w:val="943634" w:themeColor="accent2" w:themeShade="BF"/>
          <w:sz w:val="20"/>
        </w:rPr>
      </w:pPr>
      <w:bookmarkStart w:id="445" w:name="_Toc516160121"/>
      <w:bookmarkStart w:id="446" w:name="_Toc516219457"/>
      <w:bookmarkStart w:id="447" w:name="_Toc516496101"/>
      <w:bookmarkStart w:id="448" w:name="_Toc516829473"/>
      <w:r w:rsidRPr="00FD20EE">
        <w:rPr>
          <w:b w:val="0"/>
          <w:color w:val="auto"/>
          <w:sz w:val="20"/>
          <w:szCs w:val="32"/>
        </w:rPr>
        <w:t xml:space="preserve">A copy of the revised </w:t>
      </w:r>
      <w:r w:rsidR="00CC2229" w:rsidRPr="00FD20EE">
        <w:rPr>
          <w:b w:val="0"/>
          <w:color w:val="auto"/>
          <w:sz w:val="20"/>
          <w:szCs w:val="32"/>
        </w:rPr>
        <w:t>P</w:t>
      </w:r>
      <w:r w:rsidRPr="00FD20EE">
        <w:rPr>
          <w:b w:val="0"/>
          <w:color w:val="auto"/>
          <w:sz w:val="20"/>
          <w:szCs w:val="32"/>
        </w:rPr>
        <w:t>olicy needs to be sent to all relevant stakeholders, and their written consent (signature) needs to be obtained.</w:t>
      </w:r>
      <w:r w:rsidR="00CC2229" w:rsidRPr="00FD20EE">
        <w:rPr>
          <w:b w:val="0"/>
          <w:color w:val="auto"/>
          <w:sz w:val="20"/>
          <w:szCs w:val="32"/>
        </w:rPr>
        <w:t xml:space="preserve">  Be careful to change and clearly indicate the version number and effective date of each new Policy.</w:t>
      </w:r>
      <w:bookmarkEnd w:id="445"/>
      <w:bookmarkEnd w:id="446"/>
      <w:bookmarkEnd w:id="447"/>
      <w:bookmarkEnd w:id="448"/>
    </w:p>
    <w:p w:rsidR="009E4057" w:rsidRPr="00FD20EE" w:rsidRDefault="00F20AED" w:rsidP="009D4A54">
      <w:pPr>
        <w:pStyle w:val="Heading3"/>
        <w:numPr>
          <w:ilvl w:val="1"/>
          <w:numId w:val="56"/>
        </w:numPr>
        <w:ind w:left="709" w:hanging="283"/>
        <w:jc w:val="both"/>
        <w:rPr>
          <w:b w:val="0"/>
          <w:i/>
          <w:color w:val="943634" w:themeColor="accent2" w:themeShade="BF"/>
          <w:sz w:val="20"/>
        </w:rPr>
      </w:pPr>
      <w:bookmarkStart w:id="449" w:name="_Toc516160122"/>
      <w:bookmarkStart w:id="450" w:name="_Toc516219458"/>
      <w:bookmarkStart w:id="451" w:name="_Toc516496102"/>
      <w:bookmarkStart w:id="452" w:name="_Toc516829474"/>
      <w:r w:rsidRPr="00FD20EE">
        <w:rPr>
          <w:b w:val="0"/>
          <w:color w:val="auto"/>
          <w:sz w:val="20"/>
          <w:szCs w:val="32"/>
        </w:rPr>
        <w:t>In some countries the labo</w:t>
      </w:r>
      <w:r w:rsidR="00FB4172" w:rsidRPr="00FD20EE">
        <w:rPr>
          <w:b w:val="0"/>
          <w:color w:val="auto"/>
          <w:sz w:val="20"/>
          <w:szCs w:val="32"/>
        </w:rPr>
        <w:t>u</w:t>
      </w:r>
      <w:r w:rsidRPr="00FD20EE">
        <w:rPr>
          <w:b w:val="0"/>
          <w:color w:val="auto"/>
          <w:sz w:val="20"/>
          <w:szCs w:val="32"/>
        </w:rPr>
        <w:t xml:space="preserve">r law requires approval of an employee representation body (an internal committee that is represents the pool of employees) to approve (any changes in) the </w:t>
      </w:r>
      <w:r w:rsidR="00C278C2" w:rsidRPr="00FD20EE">
        <w:rPr>
          <w:b w:val="0"/>
          <w:color w:val="auto"/>
          <w:sz w:val="20"/>
          <w:szCs w:val="32"/>
        </w:rPr>
        <w:t>IP Policy</w:t>
      </w:r>
      <w:r w:rsidRPr="00FD20EE">
        <w:rPr>
          <w:b w:val="0"/>
          <w:color w:val="auto"/>
          <w:sz w:val="20"/>
          <w:szCs w:val="32"/>
        </w:rPr>
        <w:t>, especially when it relates to financi</w:t>
      </w:r>
      <w:r w:rsidR="002D527F" w:rsidRPr="00FD20EE">
        <w:rPr>
          <w:b w:val="0"/>
          <w:color w:val="auto"/>
          <w:sz w:val="20"/>
          <w:szCs w:val="32"/>
        </w:rPr>
        <w:t>al incentives and compensation.</w:t>
      </w:r>
      <w:bookmarkEnd w:id="449"/>
      <w:bookmarkEnd w:id="450"/>
      <w:bookmarkEnd w:id="451"/>
      <w:bookmarkEnd w:id="452"/>
    </w:p>
    <w:p w:rsidR="00F20AED" w:rsidRPr="00FD20EE" w:rsidRDefault="009E4057" w:rsidP="009E4057">
      <w:pPr>
        <w:pStyle w:val="Heading3"/>
        <w:tabs>
          <w:tab w:val="left" w:pos="426"/>
          <w:tab w:val="left" w:pos="6096"/>
        </w:tabs>
        <w:spacing w:after="0"/>
        <w:ind w:left="426"/>
        <w:rPr>
          <w:b w:val="0"/>
          <w:color w:val="auto"/>
          <w:sz w:val="20"/>
          <w:szCs w:val="32"/>
        </w:rPr>
      </w:pPr>
      <w:r w:rsidRPr="00FD20EE">
        <w:rPr>
          <w:b w:val="0"/>
          <w:color w:val="auto"/>
          <w:sz w:val="20"/>
          <w:szCs w:val="32"/>
        </w:rPr>
        <w:tab/>
      </w:r>
      <w:bookmarkStart w:id="453" w:name="_Toc516160123"/>
      <w:bookmarkStart w:id="454" w:name="_Toc516219459"/>
      <w:bookmarkStart w:id="455" w:name="_Toc516496103"/>
      <w:bookmarkStart w:id="456" w:name="_Toc516829475"/>
      <w:r w:rsidR="00F20AED" w:rsidRPr="00FD20EE">
        <w:rPr>
          <w:b w:val="0"/>
          <w:color w:val="auto"/>
          <w:sz w:val="20"/>
          <w:szCs w:val="32"/>
        </w:rPr>
        <w:t>[End of document]</w:t>
      </w:r>
      <w:bookmarkEnd w:id="453"/>
      <w:bookmarkEnd w:id="454"/>
      <w:bookmarkEnd w:id="455"/>
      <w:bookmarkEnd w:id="456"/>
    </w:p>
    <w:p w:rsidR="00165A63" w:rsidRPr="00FD20EE" w:rsidRDefault="00165A63" w:rsidP="00E73746">
      <w:pPr>
        <w:spacing w:line="240" w:lineRule="auto"/>
        <w:rPr>
          <w:rFonts w:ascii="Arial" w:eastAsiaTheme="majorEastAsia" w:hAnsi="Arial" w:cs="Arial"/>
          <w:b/>
          <w:bCs/>
          <w:color w:val="000000" w:themeColor="text1"/>
          <w:sz w:val="20"/>
          <w:lang w:val="en-US"/>
        </w:rPr>
      </w:pPr>
    </w:p>
    <w:sectPr w:rsidR="00165A63" w:rsidRPr="00FD20EE" w:rsidSect="00841897">
      <w:footerReference w:type="default" r:id="rId195"/>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8A1" w:rsidRDefault="008178A1">
      <w:pPr>
        <w:spacing w:after="0" w:line="240" w:lineRule="auto"/>
      </w:pPr>
      <w:r>
        <w:separator/>
      </w:r>
    </w:p>
  </w:endnote>
  <w:endnote w:type="continuationSeparator" w:id="0">
    <w:p w:rsidR="008178A1" w:rsidRDefault="0081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3"/>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PCELD+TimesNewRoman,Bold">
    <w:altName w:val="Times New Roman"/>
    <w:panose1 w:val="00000000000000000000"/>
    <w:charset w:val="00"/>
    <w:family w:val="roman"/>
    <w:notTrueType/>
    <w:pitch w:val="default"/>
    <w:sig w:usb0="00000003" w:usb1="00000000" w:usb2="00000000" w:usb3="00000000" w:csb0="00000001" w:csb1="00000000"/>
  </w:font>
  <w:font w:name="ALPFM O+ Times">
    <w:altName w:val="Times New Roman"/>
    <w:panose1 w:val="00000000000000000000"/>
    <w:charset w:val="00"/>
    <w:family w:val="roman"/>
    <w:notTrueType/>
    <w:pitch w:val="default"/>
    <w:sig w:usb0="00000003" w:usb1="00000000" w:usb2="00000000" w:usb3="00000000" w:csb0="00000001" w:csb1="00000000"/>
  </w:font>
  <w:font w:name="ALPEM D+ Times">
    <w:altName w:val="Times New Roman"/>
    <w:panose1 w:val="00000000000000000000"/>
    <w:charset w:val="00"/>
    <w:family w:val="roman"/>
    <w:notTrueType/>
    <w:pitch w:val="default"/>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Weidemann IT Cby BT">
    <w:altName w:val="Cambria"/>
    <w:panose1 w:val="00000000000000000000"/>
    <w:charset w:val="00"/>
    <w:family w:val="roman"/>
    <w:notTrueType/>
    <w:pitch w:val="default"/>
    <w:sig w:usb0="00000003" w:usb1="00000000" w:usb2="00000000" w:usb3="00000000" w:csb0="00000001"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Roboto Slab">
    <w:altName w:val="Times New Roman"/>
    <w:charset w:val="00"/>
    <w:family w:val="auto"/>
    <w:pitch w:val="variable"/>
    <w:sig w:usb0="E00002FF" w:usb1="5000205B" w:usb2="00000020" w:usb3="00000000" w:csb0="0000019F" w:csb1="00000000"/>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489988"/>
      <w:docPartObj>
        <w:docPartGallery w:val="Page Numbers (Bottom of Page)"/>
        <w:docPartUnique/>
      </w:docPartObj>
    </w:sdtPr>
    <w:sdtEndPr/>
    <w:sdtContent>
      <w:p w:rsidR="008178A1" w:rsidRDefault="008178A1">
        <w:pPr>
          <w:pStyle w:val="Footer"/>
          <w:pBdr>
            <w:bottom w:val="single" w:sz="12" w:space="1" w:color="auto"/>
          </w:pBdr>
          <w:jc w:val="right"/>
        </w:pPr>
      </w:p>
      <w:p w:rsidR="008178A1" w:rsidRDefault="008178A1" w:rsidP="00B22934">
        <w:pPr>
          <w:pStyle w:val="Footer"/>
          <w:jc w:val="right"/>
        </w:pPr>
        <w:r>
          <w:t xml:space="preserve">Page | </w:t>
        </w:r>
        <w:r>
          <w:fldChar w:fldCharType="begin"/>
        </w:r>
        <w:r>
          <w:instrText xml:space="preserve"> PAGE   \* MERGEFORMAT </w:instrText>
        </w:r>
        <w:r>
          <w:fldChar w:fldCharType="separate"/>
        </w:r>
        <w:r w:rsidR="00462311">
          <w:rPr>
            <w:noProof/>
          </w:rPr>
          <w:t>31</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8A1" w:rsidRDefault="008178A1">
      <w:pPr>
        <w:spacing w:after="0" w:line="240" w:lineRule="auto"/>
      </w:pPr>
      <w:r>
        <w:separator/>
      </w:r>
    </w:p>
  </w:footnote>
  <w:footnote w:type="continuationSeparator" w:id="0">
    <w:p w:rsidR="008178A1" w:rsidRDefault="008178A1">
      <w:pPr>
        <w:spacing w:after="0" w:line="240" w:lineRule="auto"/>
      </w:pPr>
      <w:r>
        <w:continuationSeparator/>
      </w:r>
    </w:p>
  </w:footnote>
  <w:footnote w:id="1">
    <w:p w:rsidR="008178A1" w:rsidRPr="00744113" w:rsidRDefault="008178A1" w:rsidP="00744113">
      <w:pPr>
        <w:pStyle w:val="FootnoteText"/>
        <w:rPr>
          <w:rFonts w:ascii="Arial" w:hAnsi="Arial" w:cs="Arial"/>
          <w:sz w:val="16"/>
          <w:szCs w:val="16"/>
        </w:rPr>
      </w:pPr>
      <w:r w:rsidRPr="00744113">
        <w:rPr>
          <w:rStyle w:val="FootnoteReference"/>
          <w:rFonts w:ascii="Arial" w:hAnsi="Arial" w:cs="Arial"/>
          <w:sz w:val="16"/>
          <w:szCs w:val="16"/>
        </w:rPr>
        <w:footnoteRef/>
      </w:r>
      <w:r w:rsidRPr="00744113">
        <w:rPr>
          <w:rFonts w:ascii="Arial" w:hAnsi="Arial" w:cs="Arial"/>
          <w:sz w:val="16"/>
          <w:szCs w:val="16"/>
        </w:rPr>
        <w:t xml:space="preserve"> </w:t>
      </w:r>
      <w:r w:rsidRPr="00744113">
        <w:rPr>
          <w:rFonts w:ascii="Arial" w:hAnsi="Arial" w:cs="Arial"/>
          <w:color w:val="000000" w:themeColor="text1"/>
          <w:sz w:val="16"/>
          <w:szCs w:val="16"/>
        </w:rPr>
        <w:t xml:space="preserve">The Toolkit provides </w:t>
      </w:r>
      <w:r w:rsidRPr="00744113">
        <w:rPr>
          <w:rFonts w:ascii="Arial" w:hAnsi="Arial" w:cs="Arial"/>
          <w:sz w:val="16"/>
          <w:szCs w:val="16"/>
        </w:rPr>
        <w:t xml:space="preserve">a one-stop-shop for academic and research institutions that seek guidance in the course of shaping and implementing their institutional IP policies. A copy can be found on the </w:t>
      </w:r>
      <w:hyperlink r:id="rId1" w:history="1">
        <w:r w:rsidRPr="00744113">
          <w:rPr>
            <w:rStyle w:val="Hyperlink"/>
            <w:rFonts w:ascii="Arial" w:hAnsi="Arial" w:cs="Arial"/>
            <w:sz w:val="16"/>
            <w:szCs w:val="16"/>
          </w:rPr>
          <w:t>WIPO website</w:t>
        </w:r>
      </w:hyperlink>
      <w:r w:rsidRPr="00744113">
        <w:rPr>
          <w:rFonts w:ascii="Arial" w:hAnsi="Arial" w:cs="Arial"/>
          <w:sz w:val="16"/>
          <w:szCs w:val="16"/>
        </w:rPr>
        <w:t>.</w:t>
      </w:r>
    </w:p>
  </w:footnote>
  <w:footnote w:id="2">
    <w:p w:rsidR="008178A1" w:rsidRPr="006D4DBF" w:rsidRDefault="008178A1" w:rsidP="00B50D7E">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w:t>
      </w:r>
      <w:r w:rsidRPr="006D4DBF">
        <w:rPr>
          <w:rFonts w:ascii="Arial" w:hAnsi="Arial" w:cs="Arial"/>
          <w:b/>
          <w:sz w:val="16"/>
          <w:szCs w:val="16"/>
        </w:rPr>
        <w:t>Responsible IP c</w:t>
      </w:r>
      <w:r>
        <w:rPr>
          <w:rFonts w:ascii="Arial" w:hAnsi="Arial" w:cs="Arial"/>
          <w:b/>
          <w:sz w:val="16"/>
          <w:szCs w:val="16"/>
        </w:rPr>
        <w:t>commercialization</w:t>
      </w:r>
      <w:r w:rsidRPr="006D4DBF">
        <w:rPr>
          <w:rFonts w:ascii="Arial" w:hAnsi="Arial" w:cs="Arial"/>
          <w:sz w:val="16"/>
          <w:szCs w:val="16"/>
        </w:rPr>
        <w:t xml:space="preserve"> refers, in the context of this Guideline, to c</w:t>
      </w:r>
      <w:r>
        <w:rPr>
          <w:rFonts w:ascii="Arial" w:hAnsi="Arial" w:cs="Arial"/>
          <w:sz w:val="16"/>
          <w:szCs w:val="16"/>
        </w:rPr>
        <w:t>commercialization</w:t>
      </w:r>
      <w:r w:rsidRPr="006D4DBF">
        <w:rPr>
          <w:rFonts w:ascii="Arial" w:hAnsi="Arial" w:cs="Arial"/>
          <w:sz w:val="16"/>
          <w:szCs w:val="16"/>
        </w:rPr>
        <w:t xml:space="preserve"> of IP created in academic settings, to achieve the academic Institutions’ mission to disseminate knowledge; to enhance local economies; and to change the world for the better. See also </w:t>
      </w:r>
      <w:hyperlink w:anchor="Article1p3p1" w:history="1">
        <w:r w:rsidRPr="002C71AE">
          <w:rPr>
            <w:rStyle w:val="Hyperlink"/>
            <w:rFonts w:ascii="Arial" w:hAnsi="Arial" w:cs="Arial"/>
            <w:sz w:val="16"/>
            <w:szCs w:val="16"/>
          </w:rPr>
          <w:t>Article 1.3.1</w:t>
        </w:r>
      </w:hyperlink>
      <w:r w:rsidRPr="006D4DBF">
        <w:rPr>
          <w:rFonts w:ascii="Arial" w:hAnsi="Arial" w:cs="Arial"/>
          <w:sz w:val="16"/>
          <w:szCs w:val="16"/>
        </w:rPr>
        <w:t>.</w:t>
      </w:r>
    </w:p>
  </w:footnote>
  <w:footnote w:id="3">
    <w:p w:rsidR="008178A1" w:rsidRPr="00956281" w:rsidRDefault="008178A1" w:rsidP="00272089">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An analysis of all relevant provisions in national laws, regulations, policies and government initiatives, which foster entrepreneurial behaviour at R&amp;D Institutions, support c</w:t>
      </w:r>
      <w:r>
        <w:rPr>
          <w:rFonts w:ascii="Arial" w:hAnsi="Arial" w:cs="Arial"/>
          <w:sz w:val="16"/>
          <w:szCs w:val="16"/>
        </w:rPr>
        <w:t>commercialization</w:t>
      </w:r>
      <w:r w:rsidRPr="006D4DBF">
        <w:rPr>
          <w:rFonts w:ascii="Arial" w:hAnsi="Arial" w:cs="Arial"/>
          <w:sz w:val="16"/>
          <w:szCs w:val="16"/>
        </w:rPr>
        <w:t xml:space="preserve">, regulate ownership and help accelerate the process of technology diffusion from academic and research Institutions to local, national or even international businesses. The </w:t>
      </w:r>
      <w:hyperlink r:id="rId2" w:history="1">
        <w:r w:rsidRPr="00974CB1">
          <w:rPr>
            <w:rStyle w:val="Hyperlink"/>
            <w:rFonts w:ascii="Arial" w:hAnsi="Arial" w:cs="Arial"/>
            <w:i/>
            <w:sz w:val="16"/>
            <w:szCs w:val="16"/>
          </w:rPr>
          <w:t xml:space="preserve">WIPO </w:t>
        </w:r>
        <w:r w:rsidRPr="00974CB1">
          <w:rPr>
            <w:rStyle w:val="Hyperlink"/>
            <w:rFonts w:ascii="Arial" w:eastAsiaTheme="minorHAnsi" w:hAnsi="Arial" w:cs="Arial"/>
            <w:i/>
            <w:sz w:val="16"/>
            <w:szCs w:val="16"/>
            <w:lang w:eastAsia="en-US"/>
          </w:rPr>
          <w:t>Policy Writers’ Checklist</w:t>
        </w:r>
      </w:hyperlink>
      <w:r w:rsidRPr="006D4DBF">
        <w:rPr>
          <w:rFonts w:ascii="Arial" w:eastAsiaTheme="minorHAnsi" w:hAnsi="Arial" w:cs="Arial"/>
          <w:sz w:val="16"/>
          <w:szCs w:val="16"/>
          <w:lang w:eastAsia="en-US"/>
        </w:rPr>
        <w:t xml:space="preserve"> </w:t>
      </w:r>
      <w:r w:rsidRPr="006D4DBF">
        <w:rPr>
          <w:rFonts w:ascii="Arial" w:hAnsi="Arial" w:cs="Arial"/>
          <w:sz w:val="16"/>
          <w:szCs w:val="16"/>
        </w:rPr>
        <w:t xml:space="preserve">may help to analyse a country’s relevant laws and policies. For more information about IP laws in different countries, visit the </w:t>
      </w:r>
      <w:hyperlink r:id="rId3" w:history="1">
        <w:r w:rsidRPr="006D4DBF">
          <w:rPr>
            <w:rStyle w:val="Hyperlink"/>
            <w:rFonts w:ascii="Arial" w:hAnsi="Arial" w:cs="Arial"/>
            <w:sz w:val="16"/>
            <w:szCs w:val="16"/>
          </w:rPr>
          <w:t>WIPO Lex database</w:t>
        </w:r>
      </w:hyperlink>
      <w:r w:rsidRPr="006D4DBF">
        <w:rPr>
          <w:rFonts w:ascii="Arial" w:hAnsi="Arial" w:cs="Arial"/>
          <w:sz w:val="16"/>
          <w:szCs w:val="16"/>
        </w:rPr>
        <w:t xml:space="preserve"> and the </w:t>
      </w:r>
      <w:hyperlink r:id="rId4" w:history="1">
        <w:r w:rsidRPr="006D4DBF">
          <w:rPr>
            <w:rStyle w:val="Hyperlink"/>
            <w:rFonts w:ascii="Arial" w:hAnsi="Arial" w:cs="Arial"/>
            <w:sz w:val="16"/>
            <w:szCs w:val="16"/>
          </w:rPr>
          <w:t>Toolbox</w:t>
        </w:r>
      </w:hyperlink>
      <w:r w:rsidRPr="006D4DBF">
        <w:rPr>
          <w:rFonts w:ascii="Arial" w:hAnsi="Arial" w:cs="Arial"/>
          <w:sz w:val="16"/>
          <w:szCs w:val="16"/>
        </w:rPr>
        <w:t xml:space="preserve"> provided by the HEIP-link.</w:t>
      </w:r>
    </w:p>
  </w:footnote>
  <w:footnote w:id="4">
    <w:p w:rsidR="008178A1" w:rsidRPr="006D4DBF" w:rsidRDefault="008178A1" w:rsidP="0072797F">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Given different histories, economic settings, and players, not all the factors that worked for one Institution will necessarily work for another. Therefore, copying or adopting similar policies from successful leading Institutions does not guarantee similar results. </w:t>
      </w:r>
    </w:p>
  </w:footnote>
  <w:footnote w:id="5">
    <w:p w:rsidR="008178A1" w:rsidRPr="006D4DBF" w:rsidRDefault="008178A1" w:rsidP="0072797F">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The </w:t>
      </w:r>
      <w:hyperlink r:id="rId5" w:history="1">
        <w:r w:rsidRPr="00974CB1">
          <w:rPr>
            <w:rStyle w:val="Hyperlink"/>
            <w:rFonts w:ascii="Arial" w:eastAsiaTheme="minorHAnsi" w:hAnsi="Arial" w:cs="Arial"/>
            <w:i/>
            <w:sz w:val="16"/>
            <w:szCs w:val="16"/>
            <w:lang w:eastAsia="en-US"/>
          </w:rPr>
          <w:t>Policy Writers’ Checklist</w:t>
        </w:r>
      </w:hyperlink>
      <w:r w:rsidRPr="006D4DBF">
        <w:rPr>
          <w:rFonts w:ascii="Arial" w:eastAsiaTheme="minorHAnsi" w:hAnsi="Arial" w:cs="Arial"/>
          <w:sz w:val="16"/>
          <w:szCs w:val="16"/>
          <w:lang w:eastAsia="en-US"/>
        </w:rPr>
        <w:t xml:space="preserve"> </w:t>
      </w:r>
      <w:r w:rsidRPr="006D4DBF">
        <w:rPr>
          <w:rFonts w:ascii="Arial" w:hAnsi="Arial" w:cs="Arial"/>
          <w:sz w:val="16"/>
          <w:szCs w:val="16"/>
        </w:rPr>
        <w:t xml:space="preserve">may help to better understand the needs, characteristics, organization and wider policy framework of an Institution.  </w:t>
      </w:r>
    </w:p>
  </w:footnote>
  <w:footnote w:id="6">
    <w:p w:rsidR="008178A1" w:rsidRPr="006D4DBF" w:rsidRDefault="008178A1" w:rsidP="00B7519E">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Therefore, consultation with people involved in the commercialization of research from across the ecosystem is crucial. See the </w:t>
      </w:r>
      <w:hyperlink r:id="rId6" w:history="1">
        <w:r w:rsidRPr="00974CB1">
          <w:rPr>
            <w:rStyle w:val="Hyperlink"/>
            <w:rFonts w:ascii="Arial" w:hAnsi="Arial" w:cs="Arial"/>
            <w:sz w:val="16"/>
            <w:szCs w:val="16"/>
          </w:rPr>
          <w:t>Policy Writers’ Checklist</w:t>
        </w:r>
      </w:hyperlink>
      <w:r w:rsidRPr="006D4DBF">
        <w:rPr>
          <w:rFonts w:ascii="Arial" w:hAnsi="Arial" w:cs="Arial"/>
          <w:sz w:val="16"/>
          <w:szCs w:val="16"/>
        </w:rPr>
        <w:t>, Checklist 3.</w:t>
      </w:r>
    </w:p>
  </w:footnote>
  <w:footnote w:id="7">
    <w:p w:rsidR="008178A1" w:rsidRPr="006D4DBF" w:rsidRDefault="008178A1" w:rsidP="0072797F">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Various examples of such guidelines can be found by searching the </w:t>
      </w:r>
      <w:hyperlink r:id="rId7" w:history="1">
        <w:r w:rsidRPr="00974CB1">
          <w:rPr>
            <w:rStyle w:val="Hyperlink"/>
            <w:rFonts w:ascii="Arial" w:hAnsi="Arial" w:cs="Arial"/>
            <w:sz w:val="16"/>
            <w:szCs w:val="16"/>
          </w:rPr>
          <w:t>WIPO Database of IP Policies</w:t>
        </w:r>
      </w:hyperlink>
      <w:r w:rsidRPr="006D4DBF">
        <w:rPr>
          <w:rFonts w:ascii="Arial" w:hAnsi="Arial" w:cs="Arial"/>
          <w:sz w:val="16"/>
          <w:szCs w:val="16"/>
        </w:rPr>
        <w:t>, indicating “Guidelines and other resources” in the Accompanying Documents box.  Some examples of guidelines on</w:t>
      </w:r>
      <w:r w:rsidRPr="00BD07D8">
        <w:rPr>
          <w:rFonts w:ascii="Arial" w:hAnsi="Arial" w:cs="Arial"/>
          <w:sz w:val="16"/>
          <w:szCs w:val="16"/>
        </w:rPr>
        <w:t xml:space="preserve"> </w:t>
      </w:r>
      <w:r w:rsidRPr="006D4DBF">
        <w:rPr>
          <w:rFonts w:ascii="Arial" w:hAnsi="Arial" w:cs="Arial"/>
          <w:sz w:val="16"/>
          <w:szCs w:val="16"/>
        </w:rPr>
        <w:t xml:space="preserve">national level are: the </w:t>
      </w:r>
      <w:hyperlink r:id="rId8" w:history="1">
        <w:r w:rsidRPr="00974CB1">
          <w:rPr>
            <w:rStyle w:val="Hyperlink"/>
            <w:rFonts w:ascii="Arial" w:hAnsi="Arial" w:cs="Arial"/>
            <w:sz w:val="16"/>
            <w:szCs w:val="16"/>
          </w:rPr>
          <w:t>Australian IP Toolkit for Collaboration</w:t>
        </w:r>
      </w:hyperlink>
      <w:r w:rsidRPr="006D4DBF">
        <w:rPr>
          <w:rFonts w:ascii="Arial" w:hAnsi="Arial" w:cs="Arial"/>
          <w:sz w:val="16"/>
          <w:szCs w:val="16"/>
        </w:rPr>
        <w:t xml:space="preserve"> and a set of </w:t>
      </w:r>
      <w:hyperlink r:id="rId9" w:history="1">
        <w:r w:rsidRPr="00644BAE">
          <w:rPr>
            <w:rStyle w:val="Hyperlink"/>
            <w:rFonts w:ascii="Arial" w:hAnsi="Arial" w:cs="Arial"/>
            <w:sz w:val="16"/>
            <w:szCs w:val="16"/>
            <w:highlight w:val="yellow"/>
          </w:rPr>
          <w:t>Handbooks and Guides</w:t>
        </w:r>
      </w:hyperlink>
      <w:r w:rsidRPr="006D4DBF">
        <w:rPr>
          <w:rFonts w:ascii="Arial" w:hAnsi="Arial" w:cs="Arial"/>
          <w:sz w:val="16"/>
          <w:szCs w:val="16"/>
        </w:rPr>
        <w:t xml:space="preserve"> on IP Management produced by the Association for University Research and Industry Links (AURIL).</w:t>
      </w:r>
    </w:p>
  </w:footnote>
  <w:footnote w:id="8">
    <w:p w:rsidR="008178A1" w:rsidRPr="00B7519E" w:rsidRDefault="008178A1" w:rsidP="00B7519E">
      <w:pPr>
        <w:pStyle w:val="FootnoteText"/>
        <w:jc w:val="both"/>
        <w:rPr>
          <w:rFonts w:ascii="Arial" w:hAnsi="Arial" w:cs="Arial"/>
          <w:sz w:val="16"/>
          <w:szCs w:val="16"/>
          <w:lang w:val="en-US"/>
        </w:rPr>
      </w:pPr>
      <w:r w:rsidRPr="006D4DBF">
        <w:rPr>
          <w:rStyle w:val="FootnoteReference"/>
          <w:rFonts w:ascii="Arial" w:hAnsi="Arial" w:cs="Arial"/>
          <w:sz w:val="16"/>
          <w:szCs w:val="16"/>
        </w:rPr>
        <w:footnoteRef/>
      </w:r>
      <w:r w:rsidRPr="006D4DBF">
        <w:rPr>
          <w:rFonts w:ascii="Arial" w:hAnsi="Arial" w:cs="Arial"/>
          <w:sz w:val="16"/>
          <w:szCs w:val="16"/>
        </w:rPr>
        <w:t xml:space="preserve"> </w:t>
      </w:r>
      <w:r w:rsidRPr="006D4DBF">
        <w:rPr>
          <w:rFonts w:ascii="Arial" w:hAnsi="Arial" w:cs="Arial"/>
          <w:sz w:val="16"/>
          <w:szCs w:val="16"/>
          <w:lang w:val="en-US"/>
        </w:rPr>
        <w:t xml:space="preserve">See </w:t>
      </w:r>
      <w:hyperlink r:id="rId10" w:history="1">
        <w:r w:rsidRPr="00974CB1">
          <w:rPr>
            <w:rStyle w:val="Hyperlink"/>
            <w:rFonts w:ascii="Arial" w:hAnsi="Arial" w:cs="Arial"/>
            <w:i/>
            <w:sz w:val="16"/>
            <w:szCs w:val="16"/>
            <w:lang w:val="en-US"/>
          </w:rPr>
          <w:t>Policy Writers’ Checklist</w:t>
        </w:r>
      </w:hyperlink>
      <w:r w:rsidRPr="006D4DBF">
        <w:rPr>
          <w:rFonts w:ascii="Arial" w:hAnsi="Arial" w:cs="Arial"/>
          <w:sz w:val="16"/>
          <w:szCs w:val="16"/>
          <w:lang w:val="en-US"/>
        </w:rPr>
        <w:t>, Checklist 24</w:t>
      </w:r>
      <w:r w:rsidRPr="006D4DBF">
        <w:rPr>
          <w:rFonts w:ascii="Arial" w:eastAsiaTheme="minorHAnsi" w:hAnsi="Arial" w:cs="Arial"/>
          <w:sz w:val="16"/>
          <w:szCs w:val="16"/>
          <w:lang w:eastAsia="en-US"/>
        </w:rPr>
        <w:t>.</w:t>
      </w:r>
    </w:p>
  </w:footnote>
  <w:footnote w:id="9">
    <w:p w:rsidR="008178A1" w:rsidRPr="006D4DBF" w:rsidRDefault="008178A1" w:rsidP="00A163C3">
      <w:pPr>
        <w:autoSpaceDE w:val="0"/>
        <w:autoSpaceDN w:val="0"/>
        <w:adjustRightInd w:val="0"/>
        <w:spacing w:after="0" w:line="240" w:lineRule="auto"/>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The </w:t>
      </w:r>
      <w:r w:rsidRPr="006D4DBF">
        <w:rPr>
          <w:rFonts w:ascii="Arial" w:hAnsi="Arial" w:cs="Arial"/>
          <w:sz w:val="16"/>
          <w:szCs w:val="16"/>
          <w:lang w:val="en-US"/>
        </w:rPr>
        <w:t>“third mission” of universities can be understood as the economic use of research, IPRs, spin-offs, technological transfer, and in a broader sense everything in the direction of the society and the economic</w:t>
      </w:r>
      <w:r w:rsidRPr="00BD07D8">
        <w:rPr>
          <w:rFonts w:ascii="Arial" w:hAnsi="Arial" w:cs="Arial"/>
          <w:sz w:val="16"/>
          <w:szCs w:val="16"/>
        </w:rPr>
        <w:t xml:space="preserve"> </w:t>
      </w:r>
      <w:r w:rsidRPr="006D4DBF">
        <w:rPr>
          <w:rFonts w:ascii="Arial" w:hAnsi="Arial" w:cs="Arial"/>
          <w:sz w:val="16"/>
          <w:szCs w:val="16"/>
          <w:lang w:val="en-US"/>
        </w:rPr>
        <w:t xml:space="preserve">use </w:t>
      </w:r>
      <w:r w:rsidRPr="006D4DBF">
        <w:rPr>
          <w:rFonts w:ascii="Arial" w:hAnsi="Arial" w:cs="Arial"/>
          <w:sz w:val="16"/>
          <w:szCs w:val="16"/>
        </w:rPr>
        <w:t xml:space="preserve">of research and IP (see: Dan, Michaela-Cornelia (2012), </w:t>
      </w:r>
      <w:hyperlink r:id="rId11" w:history="1">
        <w:r w:rsidRPr="00974CB1">
          <w:rPr>
            <w:rStyle w:val="Hyperlink"/>
            <w:rFonts w:ascii="Arial" w:hAnsi="Arial" w:cs="Arial"/>
            <w:i/>
            <w:sz w:val="16"/>
            <w:szCs w:val="16"/>
          </w:rPr>
          <w:t>The Third Mission of Universities in the Development Strategy of Vienna City</w:t>
        </w:r>
      </w:hyperlink>
      <w:r w:rsidRPr="006D4DBF">
        <w:rPr>
          <w:rFonts w:ascii="Arial" w:hAnsi="Arial" w:cs="Arial"/>
          <w:sz w:val="16"/>
          <w:szCs w:val="16"/>
        </w:rPr>
        <w:t>).</w:t>
      </w:r>
    </w:p>
  </w:footnote>
  <w:footnote w:id="10">
    <w:p w:rsidR="008178A1" w:rsidRPr="00956281" w:rsidRDefault="008178A1" w:rsidP="00FF6CD3">
      <w:pPr>
        <w:pStyle w:val="FootnoteText"/>
        <w:jc w:val="both"/>
        <w:rPr>
          <w:rFonts w:ascii="Arial" w:hAnsi="Arial" w:cs="Arial"/>
          <w:sz w:val="16"/>
          <w:szCs w:val="16"/>
        </w:rPr>
      </w:pPr>
      <w:r w:rsidRPr="00956281">
        <w:rPr>
          <w:rStyle w:val="FootnoteReference"/>
          <w:rFonts w:ascii="Arial" w:hAnsi="Arial" w:cs="Arial"/>
          <w:sz w:val="16"/>
          <w:szCs w:val="16"/>
        </w:rPr>
        <w:footnoteRef/>
      </w:r>
      <w:r w:rsidRPr="00956281">
        <w:rPr>
          <w:rFonts w:ascii="Arial" w:hAnsi="Arial" w:cs="Arial"/>
          <w:sz w:val="16"/>
          <w:szCs w:val="16"/>
        </w:rPr>
        <w:t xml:space="preserve"> </w:t>
      </w:r>
      <w:r w:rsidRPr="00956281">
        <w:rPr>
          <w:rFonts w:ascii="Arial" w:hAnsi="Arial" w:cs="Arial"/>
          <w:sz w:val="16"/>
          <w:szCs w:val="16"/>
          <w:lang w:val="en-US"/>
        </w:rPr>
        <w:t>Such as government agencies, philanthropic organizations, non-governmental organizations (NGOs), other higher education institutions, private investors and individuals across the globe.</w:t>
      </w:r>
    </w:p>
  </w:footnote>
  <w:footnote w:id="11">
    <w:p w:rsidR="008178A1" w:rsidRPr="006D4DBF" w:rsidRDefault="008178A1" w:rsidP="003C3F7C">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6D4DBF">
        <w:rPr>
          <w:rFonts w:ascii="Arial" w:hAnsi="Arial" w:cs="Arial"/>
          <w:sz w:val="16"/>
          <w:szCs w:val="16"/>
        </w:rPr>
        <w:t xml:space="preserve">Institutions should try to anticipate which technologies may have applications that address important unmet social needs unlikely to be served by terms appropriate for commercial markets and to structure agreements to follow for these applications. The principal examples are technologies suited to meeting the agricultural, medical, and food needs of developing countries. </w:t>
      </w:r>
      <w:r w:rsidRPr="0012352F">
        <w:rPr>
          <w:rFonts w:ascii="Arial" w:hAnsi="Arial" w:cs="Arial"/>
          <w:sz w:val="16"/>
          <w:szCs w:val="16"/>
        </w:rPr>
        <w:t xml:space="preserve">See </w:t>
      </w:r>
      <w:hyperlink r:id="rId12" w:history="1">
        <w:r w:rsidRPr="00BD07D8">
          <w:rPr>
            <w:rStyle w:val="Hyperlink"/>
            <w:rFonts w:ascii="Arial" w:hAnsi="Arial" w:cs="Arial"/>
            <w:sz w:val="16"/>
            <w:szCs w:val="16"/>
          </w:rPr>
          <w:t>Nine Points to Consider in Licensing University Technology</w:t>
        </w:r>
      </w:hyperlink>
      <w:r w:rsidRPr="006D4DBF">
        <w:rPr>
          <w:rFonts w:ascii="Arial" w:hAnsi="Arial" w:cs="Arial"/>
          <w:sz w:val="16"/>
          <w:szCs w:val="16"/>
        </w:rPr>
        <w:t xml:space="preserve"> (Point 9).</w:t>
      </w:r>
    </w:p>
  </w:footnote>
  <w:footnote w:id="12">
    <w:p w:rsidR="008178A1" w:rsidRPr="006D4DBF" w:rsidRDefault="008178A1" w:rsidP="003C3F7C">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6D4DBF">
        <w:rPr>
          <w:rFonts w:ascii="Arial" w:hAnsi="Arial" w:cs="Arial"/>
          <w:sz w:val="16"/>
          <w:szCs w:val="16"/>
        </w:rPr>
        <w:t>Knowledge transfer may produce income from royalties and licenses that can be reinvested in new research and teaching programs, although studies indicate that most Institutions will not realize enough income to cover the costs of an IPMO.</w:t>
      </w:r>
    </w:p>
  </w:footnote>
  <w:footnote w:id="13">
    <w:p w:rsidR="008178A1" w:rsidRPr="006D4DBF" w:rsidRDefault="008178A1" w:rsidP="00AA1A8A">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6D4DBF">
        <w:rPr>
          <w:rFonts w:ascii="Arial" w:hAnsi="Arial" w:cs="Arial"/>
          <w:sz w:val="16"/>
          <w:szCs w:val="16"/>
        </w:rPr>
        <w:t>Institutions that succeed in moving discoveries from the lab to the marketplace often create a prestigious following.</w:t>
      </w:r>
    </w:p>
  </w:footnote>
  <w:footnote w:id="14">
    <w:p w:rsidR="008178A1" w:rsidRPr="006D4DBF" w:rsidRDefault="008178A1" w:rsidP="00AA1A8A">
      <w:pPr>
        <w:pStyle w:val="FootnoteText"/>
        <w:jc w:val="both"/>
        <w:rPr>
          <w:rFonts w:ascii="Arial" w:hAnsi="Arial" w:cs="Arial"/>
          <w:sz w:val="16"/>
          <w:szCs w:val="16"/>
          <w:lang w:val="en-US"/>
        </w:rPr>
      </w:pPr>
      <w:r w:rsidRPr="006D4DBF">
        <w:rPr>
          <w:rStyle w:val="FootnoteReference"/>
          <w:rFonts w:ascii="Arial" w:hAnsi="Arial" w:cs="Arial"/>
          <w:sz w:val="16"/>
          <w:szCs w:val="16"/>
        </w:rPr>
        <w:footnoteRef/>
      </w:r>
      <w:r w:rsidRPr="006D4DBF">
        <w:rPr>
          <w:rFonts w:ascii="Arial" w:hAnsi="Arial" w:cs="Arial"/>
          <w:sz w:val="16"/>
          <w:szCs w:val="16"/>
        </w:rPr>
        <w:t xml:space="preserve"> Through industrial equipment, better understanding of market needs and applied research.</w:t>
      </w:r>
    </w:p>
  </w:footnote>
  <w:footnote w:id="15">
    <w:p w:rsidR="008178A1" w:rsidRPr="006D4DBF" w:rsidRDefault="008178A1" w:rsidP="00E57DC1">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Hands-on teaching through the participation of industry-based lecturers and real case studies.</w:t>
      </w:r>
    </w:p>
  </w:footnote>
  <w:footnote w:id="16">
    <w:p w:rsidR="008178A1" w:rsidRPr="006D4DBF" w:rsidRDefault="008178A1" w:rsidP="00AA1A8A">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E</w:t>
      </w:r>
      <w:r w:rsidRPr="006D4DBF">
        <w:rPr>
          <w:rFonts w:ascii="Arial" w:hAnsi="Arial" w:cs="Arial"/>
          <w:sz w:val="16"/>
          <w:szCs w:val="16"/>
          <w:lang w:val="en-GB"/>
        </w:rPr>
        <w:t>mployment prospects of students and early-stage researchers, exchanges of staff between the Institution and businesses, and alumni intake in firms.</w:t>
      </w:r>
    </w:p>
  </w:footnote>
  <w:footnote w:id="17">
    <w:p w:rsidR="008178A1" w:rsidRPr="00B7519E" w:rsidRDefault="008178A1" w:rsidP="00AA1A8A">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6D4DBF">
        <w:rPr>
          <w:rFonts w:ascii="Arial" w:hAnsi="Arial" w:cs="Arial"/>
          <w:sz w:val="16"/>
          <w:szCs w:val="16"/>
        </w:rPr>
        <w:t>Universities that embrace a robust technology transfer environment are more appealing to entrepreneurial faculty, scientists and students who see the institution as a successful pathway for both career development and bringing innovation to market.</w:t>
      </w:r>
    </w:p>
  </w:footnote>
  <w:footnote w:id="18">
    <w:p w:rsidR="008178A1" w:rsidRPr="00C84AE2" w:rsidRDefault="008178A1" w:rsidP="00E57DC1">
      <w:pPr>
        <w:pStyle w:val="FootnoteText"/>
        <w:jc w:val="both"/>
        <w:rPr>
          <w:rFonts w:ascii="Arial" w:hAnsi="Arial" w:cs="Arial"/>
          <w:color w:val="000000" w:themeColor="text1"/>
          <w:sz w:val="16"/>
          <w:szCs w:val="16"/>
          <w:lang w:val="en-GB"/>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color w:val="000000" w:themeColor="text1"/>
          <w:sz w:val="16"/>
          <w:szCs w:val="16"/>
          <w:lang w:val="en-GB"/>
        </w:rPr>
        <w:t>Academic scientists generally pursue the rapid dissemination of their ideas, especially through publication in selective scholarly journals, and peer recognition. They may also seek financial rewards, which can be ploughed</w:t>
      </w:r>
      <w:r w:rsidRPr="00C84AE2">
        <w:rPr>
          <w:rFonts w:ascii="Arial" w:hAnsi="Arial" w:cs="Arial"/>
          <w:color w:val="000000" w:themeColor="text1"/>
          <w:sz w:val="16"/>
          <w:szCs w:val="16"/>
          <w:lang w:val="en-GB"/>
        </w:rPr>
        <w:t xml:space="preserve"> back into their research.</w:t>
      </w:r>
    </w:p>
  </w:footnote>
  <w:footnote w:id="19">
    <w:p w:rsidR="008178A1" w:rsidRPr="00157F4C" w:rsidRDefault="008178A1" w:rsidP="00E57DC1">
      <w:pPr>
        <w:pStyle w:val="FootnoteText"/>
        <w:jc w:val="both"/>
        <w:rPr>
          <w:rFonts w:ascii="Arial" w:hAnsi="Arial" w:cs="Arial"/>
          <w:color w:val="000000" w:themeColor="text1"/>
          <w:sz w:val="16"/>
          <w:szCs w:val="16"/>
          <w:lang w:val="en-GB"/>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color w:val="000000" w:themeColor="text1"/>
          <w:sz w:val="16"/>
          <w:szCs w:val="16"/>
          <w:lang w:val="en-GB"/>
        </w:rPr>
        <w:t>The IPMO and other research administrators generally attempt to engender revenue from the IP portfolio and seek to transfer or market institution technologies to companies.</w:t>
      </w:r>
    </w:p>
  </w:footnote>
  <w:footnote w:id="20">
    <w:p w:rsidR="008178A1" w:rsidRPr="00157F4C" w:rsidRDefault="008178A1" w:rsidP="00A26BC7">
      <w:pPr>
        <w:pStyle w:val="FootnoteText"/>
        <w:jc w:val="both"/>
        <w:rPr>
          <w:rFonts w:ascii="Arial" w:hAnsi="Arial" w:cs="Arial"/>
          <w:color w:val="000000" w:themeColor="text1"/>
          <w:sz w:val="16"/>
          <w:szCs w:val="16"/>
          <w:lang w:val="en-GB"/>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color w:val="000000" w:themeColor="text1"/>
          <w:sz w:val="16"/>
          <w:szCs w:val="16"/>
          <w:lang w:val="en-GB"/>
        </w:rPr>
        <w:t>Companies are driven by the desire to commercialize institution-based IP for financial gain. They wish to secure exclusive rights to such IP and place a strong emphasis on speed.</w:t>
      </w:r>
    </w:p>
  </w:footnote>
  <w:footnote w:id="21">
    <w:p w:rsidR="008178A1" w:rsidRPr="00157F4C" w:rsidRDefault="008178A1" w:rsidP="00BF4081">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color w:val="000000" w:themeColor="text1"/>
          <w:sz w:val="16"/>
          <w:szCs w:val="16"/>
          <w:lang w:val="en-GB"/>
        </w:rPr>
        <w:t>Universities and research institutions are increasingly expected to actively participate in and contribute to a regional knowledge and innovation ecosystem</w:t>
      </w:r>
      <w:r w:rsidRPr="00157F4C">
        <w:rPr>
          <w:rFonts w:ascii="Arial" w:hAnsi="Arial" w:cs="Arial"/>
          <w:sz w:val="16"/>
          <w:szCs w:val="16"/>
        </w:rPr>
        <w:t xml:space="preserve">. See, for example, in Europe: European University Association, </w:t>
      </w:r>
      <w:hyperlink r:id="rId13" w:history="1">
        <w:r w:rsidRPr="00157F4C">
          <w:rPr>
            <w:rStyle w:val="Hyperlink"/>
            <w:rFonts w:ascii="Arial" w:hAnsi="Arial" w:cs="Arial"/>
            <w:i/>
            <w:color w:val="auto"/>
            <w:sz w:val="16"/>
            <w:szCs w:val="16"/>
          </w:rPr>
          <w:t>University-Business Collaborative Research: Goals, Outcomes and New Assessment Tools</w:t>
        </w:r>
      </w:hyperlink>
      <w:r w:rsidRPr="00157F4C">
        <w:rPr>
          <w:rFonts w:ascii="Arial" w:hAnsi="Arial" w:cs="Arial"/>
          <w:sz w:val="16"/>
          <w:szCs w:val="16"/>
        </w:rPr>
        <w:t xml:space="preserve"> (2014).</w:t>
      </w:r>
    </w:p>
  </w:footnote>
  <w:footnote w:id="22">
    <w:p w:rsidR="008178A1" w:rsidRPr="00C84AE2" w:rsidRDefault="008178A1" w:rsidP="008C13DD">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sz w:val="16"/>
          <w:szCs w:val="16"/>
          <w:lang w:val="en-US"/>
        </w:rPr>
        <w:t xml:space="preserve">See also </w:t>
      </w:r>
      <w:hyperlink w:anchor="Commercialization Pathways" w:history="1">
        <w:r w:rsidRPr="004762EB">
          <w:rPr>
            <w:rStyle w:val="Hyperlink"/>
            <w:rFonts w:ascii="Arial" w:hAnsi="Arial" w:cs="Arial"/>
            <w:sz w:val="16"/>
            <w:szCs w:val="16"/>
            <w:lang w:val="en-US"/>
          </w:rPr>
          <w:t>Article 9.4.a</w:t>
        </w:r>
      </w:hyperlink>
      <w:r w:rsidRPr="00157F4C">
        <w:rPr>
          <w:rFonts w:ascii="Arial" w:hAnsi="Arial" w:cs="Arial"/>
          <w:sz w:val="16"/>
          <w:szCs w:val="16"/>
          <w:lang w:val="en-US"/>
        </w:rPr>
        <w:t xml:space="preserve"> and </w:t>
      </w:r>
      <w:hyperlink w:anchor="Box60" w:history="1">
        <w:r>
          <w:rPr>
            <w:rStyle w:val="Hyperlink"/>
            <w:rFonts w:ascii="Arial" w:hAnsi="Arial" w:cs="Arial"/>
            <w:sz w:val="16"/>
            <w:szCs w:val="16"/>
            <w:lang w:val="en-US"/>
          </w:rPr>
          <w:t>Box 61</w:t>
        </w:r>
      </w:hyperlink>
      <w:r w:rsidRPr="00157F4C">
        <w:rPr>
          <w:rFonts w:ascii="Arial" w:hAnsi="Arial" w:cs="Arial"/>
          <w:sz w:val="16"/>
          <w:szCs w:val="16"/>
          <w:lang w:val="en-US"/>
        </w:rPr>
        <w:t>. Instituti</w:t>
      </w:r>
      <w:r w:rsidRPr="00C84AE2">
        <w:rPr>
          <w:rFonts w:ascii="Arial" w:hAnsi="Arial" w:cs="Arial"/>
          <w:sz w:val="16"/>
          <w:szCs w:val="16"/>
          <w:lang w:val="en-US"/>
        </w:rPr>
        <w:t>ons receiving Government funding for research are often required to give preference to issuing licenses to local small business if they have the resources and capability to commercialize the invention.</w:t>
      </w:r>
    </w:p>
  </w:footnote>
  <w:footnote w:id="23">
    <w:p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The International Standards Organisation’s “Guidelines on Social Responsibility”.</w:t>
      </w:r>
    </w:p>
  </w:footnote>
  <w:footnote w:id="24">
    <w:p w:rsidR="008178A1" w:rsidRPr="006E4BB0" w:rsidRDefault="008178A1" w:rsidP="006E4BB0">
      <w:pPr>
        <w:pStyle w:val="FootnoteText"/>
        <w:jc w:val="both"/>
        <w:rPr>
          <w:rFonts w:ascii="Arial" w:hAnsi="Arial" w:cs="Arial"/>
          <w:sz w:val="16"/>
        </w:rPr>
      </w:pPr>
      <w:r w:rsidRPr="00BD07D8">
        <w:rPr>
          <w:rStyle w:val="FootnoteReference"/>
          <w:rFonts w:ascii="Arial" w:hAnsi="Arial" w:cs="Arial"/>
          <w:sz w:val="16"/>
          <w:szCs w:val="16"/>
        </w:rPr>
        <w:footnoteRef/>
      </w:r>
      <w:r w:rsidRPr="00BD07D8">
        <w:rPr>
          <w:rFonts w:ascii="Arial" w:hAnsi="Arial" w:cs="Arial"/>
          <w:sz w:val="16"/>
          <w:szCs w:val="16"/>
        </w:rPr>
        <w:t xml:space="preserve">The </w:t>
      </w:r>
      <w:r w:rsidRPr="00157F4C">
        <w:rPr>
          <w:rFonts w:ascii="Arial" w:hAnsi="Arial" w:cs="Arial"/>
          <w:sz w:val="16"/>
          <w:szCs w:val="16"/>
          <w:lang w:val="en"/>
        </w:rPr>
        <w:t>EU-USR project (http://www.eu-usr.eu) was conceived as a response to the policy priority of the European Commission about the need for a common social responsibility strategy for all European universities. The EU-USR Repo</w:t>
      </w:r>
      <w:r w:rsidRPr="00C84AE2">
        <w:rPr>
          <w:rFonts w:ascii="Arial" w:hAnsi="Arial" w:cs="Arial"/>
          <w:sz w:val="16"/>
          <w:szCs w:val="16"/>
          <w:lang w:val="en"/>
        </w:rPr>
        <w:t xml:space="preserve">rt proposes </w:t>
      </w:r>
      <w:r w:rsidRPr="0046400E">
        <w:rPr>
          <w:rFonts w:ascii="Arial" w:hAnsi="Arial" w:cs="Arial"/>
          <w:sz w:val="16"/>
          <w:szCs w:val="16"/>
          <w:lang w:val="en"/>
        </w:rPr>
        <w:t xml:space="preserve">a set of benchmark standards which provide a </w:t>
      </w:r>
      <w:r w:rsidRPr="0067511A">
        <w:rPr>
          <w:rFonts w:ascii="Arial" w:hAnsi="Arial" w:cs="Arial"/>
          <w:sz w:val="16"/>
          <w:szCs w:val="16"/>
          <w:lang w:val="en"/>
        </w:rPr>
        <w:t>European model to enhance social responsibility of universities.</w:t>
      </w:r>
    </w:p>
  </w:footnote>
  <w:footnote w:id="25">
    <w:p w:rsidR="008178A1" w:rsidRPr="00157F4C" w:rsidRDefault="008178A1" w:rsidP="00A26BC7">
      <w:pPr>
        <w:pStyle w:val="FootnoteText"/>
        <w:jc w:val="both"/>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See, </w:t>
      </w:r>
      <w:hyperlink r:id="rId14" w:history="1">
        <w:r w:rsidRPr="00BD07D8">
          <w:rPr>
            <w:rStyle w:val="Hyperlink"/>
            <w:rFonts w:ascii="Arial" w:hAnsi="Arial" w:cs="Arial"/>
            <w:sz w:val="16"/>
            <w:szCs w:val="16"/>
          </w:rPr>
          <w:t>Social Responsibility in Higher Education Institutions: Application case from the Middle East</w:t>
        </w:r>
      </w:hyperlink>
      <w:r w:rsidRPr="00157F4C">
        <w:rPr>
          <w:rFonts w:ascii="Arial" w:hAnsi="Arial" w:cs="Arial"/>
          <w:sz w:val="16"/>
          <w:szCs w:val="16"/>
        </w:rPr>
        <w:t>.</w:t>
      </w:r>
    </w:p>
  </w:footnote>
  <w:footnote w:id="26">
    <w:p w:rsidR="008178A1" w:rsidRPr="00157F4C" w:rsidRDefault="008178A1" w:rsidP="00A26BC7">
      <w:pPr>
        <w:autoSpaceDE w:val="0"/>
        <w:autoSpaceDN w:val="0"/>
        <w:adjustRightInd w:val="0"/>
        <w:spacing w:after="0" w:line="240" w:lineRule="auto"/>
        <w:jc w:val="both"/>
        <w:rPr>
          <w:rFonts w:ascii="Arial" w:hAnsi="Arial" w:cs="Arial"/>
          <w:sz w:val="16"/>
          <w:szCs w:val="16"/>
          <w:lang w:val="en-US"/>
        </w:rPr>
      </w:pPr>
      <w:r w:rsidRPr="00157F4C">
        <w:rPr>
          <w:rStyle w:val="FootnoteReference"/>
          <w:rFonts w:ascii="Arial" w:hAnsi="Arial" w:cs="Arial"/>
          <w:sz w:val="16"/>
          <w:szCs w:val="16"/>
        </w:rPr>
        <w:footnoteRef/>
      </w:r>
      <w:r w:rsidRPr="00157F4C">
        <w:rPr>
          <w:rFonts w:ascii="Arial" w:hAnsi="Arial" w:cs="Arial"/>
          <w:sz w:val="16"/>
          <w:szCs w:val="16"/>
        </w:rPr>
        <w:t xml:space="preserve"> </w:t>
      </w:r>
      <w:r w:rsidRPr="00157F4C">
        <w:rPr>
          <w:rFonts w:ascii="Arial" w:hAnsi="Arial" w:cs="Arial"/>
          <w:sz w:val="16"/>
          <w:szCs w:val="16"/>
          <w:lang w:val="en-GB" w:eastAsia="en-US"/>
        </w:rPr>
        <w:t xml:space="preserve">See, </w:t>
      </w:r>
      <w:hyperlink r:id="rId15" w:history="1">
        <w:r w:rsidRPr="00157F4C">
          <w:rPr>
            <w:rStyle w:val="Hyperlink"/>
            <w:rFonts w:ascii="Arial" w:hAnsi="Arial" w:cs="Arial"/>
            <w:sz w:val="16"/>
            <w:szCs w:val="16"/>
            <w:lang w:val="en-GB" w:eastAsia="en-US"/>
          </w:rPr>
          <w:t>A Framework for University Social Responsibility and Sustainability: The Case of South Valley University, Egypt</w:t>
        </w:r>
      </w:hyperlink>
      <w:r w:rsidRPr="00157F4C">
        <w:rPr>
          <w:rFonts w:ascii="Arial" w:hAnsi="Arial" w:cs="Arial"/>
          <w:sz w:val="16"/>
          <w:szCs w:val="16"/>
          <w:lang w:val="en-GB" w:eastAsia="en-US"/>
        </w:rPr>
        <w:t>.</w:t>
      </w:r>
    </w:p>
  </w:footnote>
  <w:footnote w:id="27">
    <w:p w:rsidR="008178A1" w:rsidRPr="0046400E" w:rsidRDefault="008178A1" w:rsidP="00A26BC7">
      <w:pPr>
        <w:pStyle w:val="FootnoteText"/>
        <w:jc w:val="both"/>
        <w:rPr>
          <w:rFonts w:ascii="Arial" w:hAnsi="Arial" w:cs="Arial"/>
          <w:sz w:val="16"/>
          <w:szCs w:val="16"/>
          <w:lang w:val="en-US"/>
        </w:rPr>
      </w:pPr>
      <w:r w:rsidRPr="00157F4C">
        <w:rPr>
          <w:rStyle w:val="FootnoteReference"/>
          <w:rFonts w:ascii="Arial" w:hAnsi="Arial" w:cs="Arial"/>
          <w:sz w:val="16"/>
          <w:szCs w:val="16"/>
        </w:rPr>
        <w:footnoteRef/>
      </w:r>
      <w:r w:rsidRPr="00157F4C">
        <w:rPr>
          <w:rFonts w:ascii="Arial" w:hAnsi="Arial" w:cs="Arial"/>
          <w:sz w:val="16"/>
          <w:szCs w:val="16"/>
        </w:rPr>
        <w:t xml:space="preserve"> </w:t>
      </w:r>
      <w:r w:rsidRPr="00157F4C">
        <w:rPr>
          <w:rFonts w:ascii="Arial" w:hAnsi="Arial" w:cs="Arial"/>
          <w:sz w:val="16"/>
          <w:szCs w:val="16"/>
          <w:lang w:val="en-GB" w:eastAsia="en-US"/>
        </w:rPr>
        <w:t xml:space="preserve">Social responsibility is one of our three core strategic goals in </w:t>
      </w:r>
      <w:r w:rsidRPr="00157F4C">
        <w:rPr>
          <w:rFonts w:ascii="Arial" w:hAnsi="Arial" w:cs="Arial"/>
          <w:sz w:val="16"/>
          <w:szCs w:val="16"/>
          <w:lang w:val="en-US"/>
        </w:rPr>
        <w:t xml:space="preserve">the </w:t>
      </w:r>
      <w:hyperlink r:id="rId16" w:history="1">
        <w:r w:rsidRPr="00157F4C">
          <w:rPr>
            <w:rStyle w:val="Hyperlink"/>
            <w:rFonts w:ascii="Arial" w:hAnsi="Arial" w:cs="Arial"/>
            <w:sz w:val="16"/>
            <w:szCs w:val="16"/>
            <w:lang w:val="en-US"/>
          </w:rPr>
          <w:t>Manchester 2020 Strategy</w:t>
        </w:r>
      </w:hyperlink>
      <w:r w:rsidRPr="00157F4C">
        <w:rPr>
          <w:rFonts w:ascii="Arial" w:hAnsi="Arial" w:cs="Arial"/>
          <w:sz w:val="16"/>
          <w:szCs w:val="16"/>
          <w:lang w:val="en-US"/>
        </w:rPr>
        <w:t xml:space="preserve">. The University has </w:t>
      </w:r>
      <w:r w:rsidRPr="00157F4C">
        <w:rPr>
          <w:rFonts w:ascii="Arial" w:hAnsi="Arial" w:cs="Arial"/>
          <w:i/>
          <w:sz w:val="16"/>
          <w:szCs w:val="16"/>
          <w:lang w:val="en-US"/>
        </w:rPr>
        <w:t>Humanitarian IP C</w:t>
      </w:r>
      <w:r>
        <w:rPr>
          <w:rFonts w:ascii="Arial" w:hAnsi="Arial" w:cs="Arial"/>
          <w:i/>
          <w:sz w:val="16"/>
          <w:szCs w:val="16"/>
          <w:lang w:val="en-US"/>
        </w:rPr>
        <w:t>ommercialization</w:t>
      </w:r>
      <w:r w:rsidRPr="00157F4C">
        <w:rPr>
          <w:rFonts w:ascii="Arial" w:hAnsi="Arial" w:cs="Arial"/>
          <w:i/>
          <w:sz w:val="16"/>
          <w:szCs w:val="16"/>
          <w:lang w:val="en-US"/>
        </w:rPr>
        <w:t xml:space="preserve"> Policy</w:t>
      </w:r>
      <w:r w:rsidRPr="00C84AE2">
        <w:rPr>
          <w:rFonts w:ascii="Arial" w:hAnsi="Arial" w:cs="Arial"/>
          <w:sz w:val="16"/>
          <w:szCs w:val="16"/>
          <w:lang w:val="en-US"/>
        </w:rPr>
        <w:t>.</w:t>
      </w:r>
    </w:p>
  </w:footnote>
  <w:footnote w:id="28">
    <w:p w:rsidR="008178A1" w:rsidRPr="00157F4C" w:rsidRDefault="008178A1" w:rsidP="00A26BC7">
      <w:pPr>
        <w:pStyle w:val="FootnoteText"/>
        <w:jc w:val="both"/>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See the </w:t>
      </w:r>
      <w:hyperlink r:id="rId17" w:history="1">
        <w:r w:rsidRPr="00157F4C">
          <w:rPr>
            <w:rStyle w:val="Hyperlink"/>
            <w:rFonts w:ascii="Arial" w:hAnsi="Arial" w:cs="Arial"/>
            <w:sz w:val="16"/>
            <w:szCs w:val="16"/>
          </w:rPr>
          <w:t>UWS Sustainability Plan 2016 to 2020</w:t>
        </w:r>
      </w:hyperlink>
      <w:r w:rsidRPr="00157F4C">
        <w:rPr>
          <w:rFonts w:ascii="Arial" w:hAnsi="Arial" w:cs="Arial"/>
          <w:sz w:val="16"/>
          <w:szCs w:val="16"/>
        </w:rPr>
        <w:t>.</w:t>
      </w:r>
    </w:p>
  </w:footnote>
  <w:footnote w:id="29">
    <w:p w:rsidR="008178A1" w:rsidRPr="000F4D8D" w:rsidRDefault="008178A1" w:rsidP="00712AD1">
      <w:pPr>
        <w:pStyle w:val="FootnoteText"/>
      </w:pPr>
      <w:r>
        <w:rPr>
          <w:rStyle w:val="FootnoteReference"/>
        </w:rPr>
        <w:footnoteRef/>
      </w:r>
      <w:r>
        <w:t xml:space="preserve"> See </w:t>
      </w:r>
      <w:hyperlink r:id="rId18" w:history="1">
        <w:r w:rsidRPr="000F4D8D">
          <w:rPr>
            <w:rStyle w:val="Hyperlink"/>
          </w:rPr>
          <w:t>University of Oslo Strategy 2020</w:t>
        </w:r>
      </w:hyperlink>
      <w:r>
        <w:t>.</w:t>
      </w:r>
    </w:p>
  </w:footnote>
  <w:footnote w:id="30">
    <w:p w:rsidR="008178A1" w:rsidRPr="00F71527" w:rsidRDefault="008178A1">
      <w:pPr>
        <w:pStyle w:val="FootnoteText"/>
      </w:pPr>
      <w:r>
        <w:rPr>
          <w:rStyle w:val="FootnoteReference"/>
        </w:rPr>
        <w:footnoteRef/>
      </w:r>
      <w:r>
        <w:t xml:space="preserve"> The University of Berkeley has a Socially Responsible Licensing Program to maximize societal impact.</w:t>
      </w:r>
    </w:p>
  </w:footnote>
  <w:footnote w:id="31">
    <w:p w:rsidR="008178A1" w:rsidRPr="00F71527" w:rsidRDefault="008178A1">
      <w:pPr>
        <w:pStyle w:val="FootnoteText"/>
      </w:pPr>
      <w:r>
        <w:rPr>
          <w:rStyle w:val="FootnoteReference"/>
        </w:rPr>
        <w:footnoteRef/>
      </w:r>
      <w:r>
        <w:t xml:space="preserve"> See article </w:t>
      </w:r>
      <w:hyperlink r:id="rId19" w:history="1">
        <w:r w:rsidRPr="00AA1A8A">
          <w:rPr>
            <w:rStyle w:val="Hyperlink"/>
            <w:i/>
          </w:rPr>
          <w:t>By doing good, Cornell can do well</w:t>
        </w:r>
      </w:hyperlink>
      <w:r>
        <w:t xml:space="preserve">. </w:t>
      </w:r>
    </w:p>
  </w:footnote>
  <w:footnote w:id="32">
    <w:p w:rsidR="008178A1" w:rsidRPr="0046400E" w:rsidRDefault="008178A1" w:rsidP="00B9654A">
      <w:pPr>
        <w:pStyle w:val="FootnoteText"/>
        <w:jc w:val="both"/>
        <w:rPr>
          <w:rFonts w:ascii="Arial" w:hAnsi="Arial" w:cs="Arial"/>
          <w:color w:val="1A1A1A"/>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color w:val="1A1A1A"/>
          <w:sz w:val="16"/>
          <w:szCs w:val="16"/>
          <w:lang w:val="en-US"/>
        </w:rPr>
        <w:t>The University Charter of Social Responsibility is established to guide the conduct of activities at CityU so that the University's operation can be managed sensitively and responsibly, whilst giving due consideration to its impact on the environment and society; balancing growth with sustainability. [</w:t>
      </w:r>
      <w:hyperlink r:id="rId20" w:history="1">
        <w:r w:rsidRPr="0067511A">
          <w:rPr>
            <w:rStyle w:val="Hyperlink"/>
            <w:rFonts w:ascii="Arial" w:hAnsi="Arial" w:cs="Arial"/>
            <w:sz w:val="16"/>
            <w:szCs w:val="16"/>
            <w:lang w:val="en-US"/>
          </w:rPr>
          <w:t>http://www6.cityu.edu.hk/puo/newscentre/usr/uni-charter.htm</w:t>
        </w:r>
      </w:hyperlink>
      <w:r w:rsidRPr="00C84AE2">
        <w:rPr>
          <w:rFonts w:ascii="Arial" w:hAnsi="Arial" w:cs="Arial"/>
          <w:color w:val="1A1A1A"/>
          <w:sz w:val="16"/>
          <w:szCs w:val="16"/>
          <w:lang w:val="en-US"/>
        </w:rPr>
        <w:t>]</w:t>
      </w:r>
    </w:p>
  </w:footnote>
  <w:footnote w:id="33">
    <w:p w:rsidR="008178A1" w:rsidRPr="00BD07D8" w:rsidRDefault="008178A1" w:rsidP="00B9654A">
      <w:pPr>
        <w:pStyle w:val="FootnoteText"/>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21" w:history="1">
        <w:r w:rsidRPr="007534E2">
          <w:rPr>
            <w:rStyle w:val="Hyperlink"/>
            <w:rFonts w:ascii="Arial" w:hAnsi="Arial" w:cs="Arial"/>
            <w:sz w:val="16"/>
            <w:szCs w:val="16"/>
          </w:rPr>
          <w:t>http://www.aunsec.org/aunusrs.php</w:t>
        </w:r>
      </w:hyperlink>
      <w:r>
        <w:rPr>
          <w:rFonts w:ascii="Arial" w:hAnsi="Arial" w:cs="Arial"/>
          <w:sz w:val="16"/>
          <w:szCs w:val="16"/>
        </w:rPr>
        <w:t xml:space="preserve"> </w:t>
      </w:r>
    </w:p>
  </w:footnote>
  <w:footnote w:id="34">
    <w:p w:rsidR="008178A1" w:rsidRPr="00B64647" w:rsidRDefault="008178A1" w:rsidP="00B9654A">
      <w:pPr>
        <w:pStyle w:val="FootnoteText"/>
        <w:rPr>
          <w:rFonts w:ascii="Arial" w:hAnsi="Arial" w:cs="Arial"/>
          <w:sz w:val="16"/>
          <w:szCs w:val="16"/>
          <w:lang w:val="en-US"/>
        </w:rPr>
      </w:pPr>
      <w:r w:rsidRPr="00157F4C">
        <w:rPr>
          <w:rStyle w:val="FootnoteReference"/>
          <w:rFonts w:ascii="Arial" w:hAnsi="Arial" w:cs="Arial"/>
          <w:sz w:val="16"/>
          <w:szCs w:val="16"/>
        </w:rPr>
        <w:footnoteRef/>
      </w:r>
      <w:r w:rsidRPr="00157F4C">
        <w:rPr>
          <w:rFonts w:ascii="Arial" w:hAnsi="Arial" w:cs="Arial"/>
          <w:sz w:val="16"/>
          <w:szCs w:val="16"/>
        </w:rPr>
        <w:t xml:space="preserve"> </w:t>
      </w:r>
      <w:hyperlink r:id="rId22" w:history="1">
        <w:r w:rsidRPr="007534E2">
          <w:rPr>
            <w:rStyle w:val="Hyperlink"/>
            <w:rFonts w:ascii="Arial" w:hAnsi="Arial" w:cs="Arial"/>
            <w:sz w:val="16"/>
            <w:szCs w:val="16"/>
          </w:rPr>
          <w:t>https://www.emeraldinsight.com/doi/abs/10.1108/S2043-905920140000008013</w:t>
        </w:r>
      </w:hyperlink>
      <w:r>
        <w:rPr>
          <w:rFonts w:ascii="Arial" w:hAnsi="Arial" w:cs="Arial"/>
          <w:sz w:val="16"/>
          <w:szCs w:val="16"/>
        </w:rPr>
        <w:t xml:space="preserve"> </w:t>
      </w:r>
    </w:p>
  </w:footnote>
  <w:footnote w:id="35">
    <w:p w:rsidR="008178A1" w:rsidRPr="006D4DBF"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6D4DBF">
        <w:rPr>
          <w:rFonts w:ascii="Arial" w:hAnsi="Arial" w:cs="Arial"/>
          <w:sz w:val="16"/>
          <w:szCs w:val="16"/>
        </w:rPr>
        <w:t xml:space="preserve">In: </w:t>
      </w:r>
      <w:r w:rsidRPr="006D4DBF">
        <w:rPr>
          <w:rFonts w:ascii="Arial" w:hAnsi="Arial" w:cs="Arial"/>
          <w:bCs/>
          <w:sz w:val="16"/>
          <w:szCs w:val="16"/>
        </w:rPr>
        <w:t>Intellectual Property Management in Health and Agricultural Innovation: A Handbook of Best Practices</w:t>
      </w:r>
      <w:r w:rsidRPr="006D4DBF">
        <w:rPr>
          <w:rFonts w:ascii="Arial" w:hAnsi="Arial" w:cs="Arial"/>
          <w:sz w:val="16"/>
          <w:szCs w:val="16"/>
        </w:rPr>
        <w:t>.</w:t>
      </w:r>
    </w:p>
  </w:footnote>
  <w:footnote w:id="36">
    <w:p w:rsidR="008178A1" w:rsidRPr="00157F4C" w:rsidRDefault="008178A1" w:rsidP="00B7519E">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For example, in European and some other countries, experimentation </w:t>
      </w:r>
      <w:r w:rsidRPr="006D4DBF">
        <w:rPr>
          <w:rFonts w:ascii="Arial" w:hAnsi="Arial" w:cs="Arial"/>
          <w:bCs/>
          <w:sz w:val="16"/>
          <w:szCs w:val="16"/>
        </w:rPr>
        <w:t xml:space="preserve">on </w:t>
      </w:r>
      <w:r w:rsidRPr="006D4DBF">
        <w:rPr>
          <w:rFonts w:ascii="Arial" w:hAnsi="Arial" w:cs="Arial"/>
          <w:sz w:val="16"/>
          <w:szCs w:val="16"/>
        </w:rPr>
        <w:t xml:space="preserve">an invention (as opposed to </w:t>
      </w:r>
      <w:r w:rsidRPr="006D4DBF">
        <w:rPr>
          <w:rFonts w:ascii="Arial" w:hAnsi="Arial" w:cs="Arial"/>
          <w:bCs/>
          <w:sz w:val="16"/>
          <w:szCs w:val="16"/>
        </w:rPr>
        <w:t xml:space="preserve">with </w:t>
      </w:r>
      <w:r w:rsidRPr="006D4DBF">
        <w:rPr>
          <w:rFonts w:ascii="Arial" w:hAnsi="Arial" w:cs="Arial"/>
          <w:sz w:val="16"/>
          <w:szCs w:val="16"/>
        </w:rPr>
        <w:t>an invention) is allowed even for commercial purposes. In the United States, however, research without the authorization of the patent owner</w:t>
      </w:r>
      <w:r w:rsidRPr="00B7519E">
        <w:rPr>
          <w:rFonts w:ascii="Arial" w:hAnsi="Arial" w:cs="Arial"/>
          <w:sz w:val="16"/>
          <w:szCs w:val="16"/>
        </w:rPr>
        <w:t xml:space="preserve"> </w:t>
      </w:r>
      <w:r w:rsidRPr="00157F4C">
        <w:rPr>
          <w:rFonts w:ascii="Arial" w:hAnsi="Arial" w:cs="Arial"/>
          <w:sz w:val="16"/>
          <w:szCs w:val="16"/>
        </w:rPr>
        <w:t xml:space="preserve">has only been narrowly admitted for scientific purposes. See: Correa, Carlos (2016), South Centre Research Paper 69, </w:t>
      </w:r>
      <w:hyperlink r:id="rId23" w:history="1">
        <w:r w:rsidRPr="00974CB1">
          <w:rPr>
            <w:rStyle w:val="Hyperlink"/>
            <w:rFonts w:ascii="Arial" w:hAnsi="Arial" w:cs="Arial"/>
            <w:i/>
            <w:sz w:val="16"/>
            <w:szCs w:val="16"/>
          </w:rPr>
          <w:t>Intellectual Property and Access to Science</w:t>
        </w:r>
      </w:hyperlink>
      <w:r w:rsidRPr="00157F4C">
        <w:rPr>
          <w:rFonts w:ascii="Arial" w:hAnsi="Arial" w:cs="Arial"/>
          <w:sz w:val="16"/>
          <w:szCs w:val="16"/>
        </w:rPr>
        <w:t>.</w:t>
      </w:r>
    </w:p>
  </w:footnote>
  <w:footnote w:id="37">
    <w:p w:rsidR="008178A1" w:rsidRPr="00157F4C" w:rsidRDefault="008178A1" w:rsidP="009357E9">
      <w:pPr>
        <w:pStyle w:val="FootnoteText"/>
        <w:jc w:val="both"/>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Often, such guidelines only apply to IP generated from research that is funded entirely from public sources, where no commercially funded research has contributed to the IP.  </w:t>
      </w:r>
    </w:p>
  </w:footnote>
  <w:footnote w:id="38">
    <w:p w:rsidR="008178A1" w:rsidRPr="00BD07D8" w:rsidRDefault="008178A1" w:rsidP="00BD07D8">
      <w:pPr>
        <w:pStyle w:val="FootnoteText"/>
        <w:jc w:val="both"/>
        <w:rPr>
          <w:rFonts w:ascii="Arial" w:hAnsi="Arial" w:cs="Arial"/>
          <w:sz w:val="16"/>
          <w:szCs w:val="16"/>
          <w:lang w:val="en-US"/>
        </w:rPr>
      </w:pPr>
      <w:r w:rsidRPr="00157F4C">
        <w:rPr>
          <w:rStyle w:val="FootnoteReference"/>
          <w:rFonts w:ascii="Arial" w:hAnsi="Arial" w:cs="Arial"/>
          <w:sz w:val="16"/>
          <w:szCs w:val="16"/>
        </w:rPr>
        <w:footnoteRef/>
      </w:r>
      <w:r w:rsidRPr="00157F4C">
        <w:rPr>
          <w:rStyle w:val="FootnoteReference"/>
          <w:rFonts w:ascii="Arial" w:hAnsi="Arial" w:cs="Arial"/>
          <w:sz w:val="16"/>
          <w:szCs w:val="16"/>
        </w:rPr>
        <w:t xml:space="preserve"> </w:t>
      </w:r>
      <w:r w:rsidRPr="00157F4C">
        <w:rPr>
          <w:rFonts w:ascii="Arial" w:hAnsi="Arial" w:cs="Arial"/>
          <w:sz w:val="16"/>
          <w:szCs w:val="16"/>
        </w:rPr>
        <w:t xml:space="preserve">See also the earlier working paper developed by the European Commission: </w:t>
      </w:r>
      <w:hyperlink r:id="rId24" w:history="1">
        <w:r w:rsidRPr="00157F4C">
          <w:rPr>
            <w:rStyle w:val="Hyperlink"/>
            <w:rFonts w:ascii="Arial" w:hAnsi="Arial" w:cs="Arial"/>
            <w:i/>
            <w:sz w:val="16"/>
            <w:szCs w:val="16"/>
          </w:rPr>
          <w:t>Management of Intellectual Property in Publicly-funded Research Organisations: Towards European Guidelines</w:t>
        </w:r>
      </w:hyperlink>
      <w:r w:rsidRPr="00BD07D8">
        <w:rPr>
          <w:rStyle w:val="Hyperlink"/>
          <w:rFonts w:ascii="Arial" w:hAnsi="Arial" w:cs="Arial"/>
          <w:i/>
          <w:sz w:val="16"/>
          <w:szCs w:val="16"/>
        </w:rPr>
        <w:t xml:space="preserve"> </w:t>
      </w:r>
      <w:r w:rsidRPr="00157F4C">
        <w:rPr>
          <w:rFonts w:ascii="Arial" w:hAnsi="Arial" w:cs="Arial"/>
          <w:sz w:val="16"/>
          <w:szCs w:val="16"/>
        </w:rPr>
        <w:t xml:space="preserve">(2004). </w:t>
      </w:r>
    </w:p>
  </w:footnote>
  <w:footnote w:id="39">
    <w:p w:rsidR="008178A1" w:rsidRPr="00B7519E" w:rsidRDefault="008178A1" w:rsidP="00B7519E">
      <w:pPr>
        <w:autoSpaceDE w:val="0"/>
        <w:autoSpaceDN w:val="0"/>
        <w:adjustRightInd w:val="0"/>
        <w:spacing w:after="0" w:line="240" w:lineRule="auto"/>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sz w:val="16"/>
          <w:szCs w:val="16"/>
          <w:lang w:val="en-US"/>
        </w:rPr>
        <w:t xml:space="preserve">The </w:t>
      </w:r>
      <w:r w:rsidRPr="00157F4C">
        <w:rPr>
          <w:rFonts w:ascii="Arial" w:hAnsi="Arial" w:cs="Arial"/>
          <w:bCs/>
          <w:sz w:val="16"/>
          <w:szCs w:val="16"/>
          <w:lang w:val="en-US"/>
        </w:rPr>
        <w:t>IP-Unilink project</w:t>
      </w:r>
      <w:r w:rsidRPr="00157F4C">
        <w:rPr>
          <w:rFonts w:ascii="Arial" w:hAnsi="Arial" w:cs="Arial"/>
          <w:b/>
          <w:bCs/>
          <w:sz w:val="16"/>
          <w:szCs w:val="16"/>
          <w:lang w:val="en-US"/>
        </w:rPr>
        <w:t xml:space="preserve"> </w:t>
      </w:r>
      <w:r w:rsidRPr="00157F4C">
        <w:rPr>
          <w:rFonts w:ascii="Arial" w:hAnsi="Arial" w:cs="Arial"/>
          <w:sz w:val="16"/>
          <w:szCs w:val="16"/>
          <w:lang w:val="en-US"/>
        </w:rPr>
        <w:t xml:space="preserve">is an initiative of Higher Education Institutions from the European </w:t>
      </w:r>
      <w:r w:rsidRPr="0046400E">
        <w:rPr>
          <w:rFonts w:ascii="Arial" w:hAnsi="Arial" w:cs="Arial"/>
          <w:sz w:val="16"/>
          <w:szCs w:val="16"/>
          <w:lang w:val="en-US"/>
        </w:rPr>
        <w:t>Union (EU), Brazil, Russia, India and China (BRIC countries), co-funded by the European Union</w:t>
      </w:r>
      <w:r w:rsidRPr="00157F4C">
        <w:rPr>
          <w:rFonts w:ascii="Arial" w:hAnsi="Arial" w:cs="Arial"/>
          <w:sz w:val="16"/>
          <w:szCs w:val="16"/>
          <w:lang w:val="en-US"/>
        </w:rPr>
        <w:t>.</w:t>
      </w:r>
    </w:p>
  </w:footnote>
  <w:footnote w:id="40">
    <w:p w:rsidR="008178A1" w:rsidRPr="00157F4C" w:rsidRDefault="008178A1" w:rsidP="00B7519E">
      <w:pPr>
        <w:pStyle w:val="FootnoteText"/>
        <w:jc w:val="both"/>
        <w:rPr>
          <w:rFonts w:ascii="Arial" w:hAnsi="Arial" w:cs="Arial"/>
          <w:sz w:val="16"/>
          <w:szCs w:val="16"/>
          <w:lang w:val="en-US"/>
        </w:rPr>
      </w:pPr>
      <w:r w:rsidRPr="00157F4C">
        <w:rPr>
          <w:rStyle w:val="FootnoteReference"/>
          <w:rFonts w:ascii="Arial" w:hAnsi="Arial" w:cs="Arial"/>
          <w:sz w:val="16"/>
          <w:szCs w:val="16"/>
        </w:rPr>
        <w:footnoteRef/>
      </w:r>
      <w:r w:rsidRPr="00157F4C">
        <w:rPr>
          <w:rFonts w:ascii="Arial" w:hAnsi="Arial" w:cs="Arial"/>
          <w:sz w:val="16"/>
          <w:szCs w:val="16"/>
        </w:rPr>
        <w:t xml:space="preserve"> For more information, see: </w:t>
      </w:r>
      <w:hyperlink r:id="rId25" w:history="1">
        <w:r w:rsidRPr="00BD07D8">
          <w:rPr>
            <w:rStyle w:val="Hyperlink"/>
            <w:rFonts w:ascii="Arial" w:hAnsi="Arial" w:cs="Arial"/>
            <w:color w:val="auto"/>
            <w:sz w:val="16"/>
            <w:szCs w:val="16"/>
            <w:lang w:val="en-US"/>
          </w:rPr>
          <w:t>Background Brief No. 10 “Intellectual Property and Genetic Resources”</w:t>
        </w:r>
      </w:hyperlink>
      <w:r w:rsidRPr="00157F4C">
        <w:rPr>
          <w:rFonts w:ascii="Arial" w:hAnsi="Arial" w:cs="Arial"/>
          <w:sz w:val="16"/>
          <w:szCs w:val="16"/>
          <w:lang w:val="en-US"/>
        </w:rPr>
        <w:t>.</w:t>
      </w:r>
    </w:p>
  </w:footnote>
  <w:footnote w:id="41">
    <w:p w:rsidR="008178A1" w:rsidRDefault="008178A1" w:rsidP="00B7519E">
      <w:pPr>
        <w:pStyle w:val="FootnoteText"/>
        <w:jc w:val="both"/>
        <w:rPr>
          <w:rFonts w:ascii="Arial" w:hAnsi="Arial" w:cs="Arial"/>
          <w:sz w:val="16"/>
          <w:szCs w:val="16"/>
          <w:lang w:val="en-US"/>
        </w:rPr>
      </w:pPr>
      <w:r w:rsidRPr="00157F4C">
        <w:rPr>
          <w:rStyle w:val="FootnoteReference"/>
          <w:rFonts w:ascii="Arial" w:hAnsi="Arial" w:cs="Arial"/>
          <w:sz w:val="16"/>
          <w:szCs w:val="16"/>
        </w:rPr>
        <w:footnoteRef/>
      </w:r>
      <w:r w:rsidRPr="00157F4C">
        <w:rPr>
          <w:rFonts w:ascii="Arial" w:hAnsi="Arial" w:cs="Arial"/>
          <w:sz w:val="16"/>
          <w:szCs w:val="16"/>
        </w:rPr>
        <w:t xml:space="preserve"> The </w:t>
      </w:r>
      <w:hyperlink r:id="rId26" w:history="1">
        <w:r w:rsidRPr="00BD07D8">
          <w:rPr>
            <w:rStyle w:val="Hyperlink"/>
            <w:rFonts w:ascii="Arial" w:hAnsi="Arial" w:cs="Arial"/>
            <w:color w:val="auto"/>
            <w:sz w:val="16"/>
            <w:szCs w:val="16"/>
          </w:rPr>
          <w:t>Convention on Biological Diversity</w:t>
        </w:r>
      </w:hyperlink>
      <w:r w:rsidRPr="00157F4C">
        <w:rPr>
          <w:rFonts w:ascii="Arial" w:hAnsi="Arial" w:cs="Arial"/>
          <w:sz w:val="16"/>
          <w:szCs w:val="16"/>
        </w:rPr>
        <w:t xml:space="preserve"> (CBD) was adopted in 1992 to promote the conservation of biological diversity, the sustainable use of the components of biological diversity and the fair and equitable sharing of the benefits arising out of the utilization of GRs. The CBD is the first international agreement that addresses access and benefit-sharing in its objectives and provisions. It recognizes the sovereign rights of States over their natural resources and affirms the authority governments have, subject to their national legislation, to determine access to GRs. The </w:t>
      </w:r>
      <w:hyperlink r:id="rId27" w:history="1">
        <w:r w:rsidRPr="00BD07D8">
          <w:rPr>
            <w:rStyle w:val="Hyperlink"/>
            <w:rFonts w:ascii="Arial" w:hAnsi="Arial" w:cs="Arial"/>
            <w:color w:val="auto"/>
            <w:sz w:val="16"/>
            <w:szCs w:val="16"/>
          </w:rPr>
          <w:t>Nagoya Protocol</w:t>
        </w:r>
      </w:hyperlink>
      <w:r w:rsidRPr="00157F4C">
        <w:rPr>
          <w:rFonts w:ascii="Arial" w:hAnsi="Arial" w:cs="Arial"/>
          <w:sz w:val="16"/>
          <w:szCs w:val="16"/>
        </w:rPr>
        <w:t xml:space="preserve"> on Access to Genetic Resources and the Fair and Equitable Sharing of Benefits Arising from their Utilization to the Convention on Biological Diversity was adopted in 2010 and is a supplementary agreement to the CBD. It sets out the rules and mechanisms for access and benefit-sharing and provides a legal framework for the effective implementation of the fair and equitable sharing of benefits arising out of the utilization of GRs.  The </w:t>
      </w:r>
      <w:hyperlink r:id="rId28" w:history="1">
        <w:r w:rsidRPr="00BD07D8">
          <w:rPr>
            <w:rStyle w:val="Hyperlink"/>
            <w:rFonts w:ascii="Arial" w:hAnsi="Arial" w:cs="Arial"/>
            <w:color w:val="auto"/>
            <w:sz w:val="16"/>
            <w:szCs w:val="16"/>
          </w:rPr>
          <w:t>International Treaty on Plant Genetic Resources for Food and Agriculture</w:t>
        </w:r>
      </w:hyperlink>
      <w:r w:rsidRPr="00157F4C">
        <w:rPr>
          <w:rFonts w:ascii="Arial" w:hAnsi="Arial" w:cs="Arial"/>
          <w:sz w:val="16"/>
          <w:szCs w:val="16"/>
        </w:rPr>
        <w:t xml:space="preserve">, which was adopted in 2001 and which is limited to plant GRs for food and agriculture, regulates the exchange of a number of important food crops, and facilitates access to crop varieties and their components for agricultural research and breeding of new varieties. See </w:t>
      </w:r>
      <w:r w:rsidRPr="00157F4C">
        <w:rPr>
          <w:rFonts w:ascii="Arial" w:hAnsi="Arial" w:cs="Arial"/>
          <w:sz w:val="16"/>
          <w:szCs w:val="16"/>
          <w:lang w:val="en-US"/>
        </w:rPr>
        <w:t>Background Brief No. 10 “Intellectual Property and Genetic Resources”, available at:</w:t>
      </w:r>
    </w:p>
    <w:p w:rsidR="008178A1" w:rsidRPr="00157F4C" w:rsidRDefault="00C87272" w:rsidP="00B7519E">
      <w:pPr>
        <w:pStyle w:val="FootnoteText"/>
        <w:jc w:val="both"/>
        <w:rPr>
          <w:rFonts w:ascii="Arial" w:hAnsi="Arial" w:cs="Arial"/>
          <w:sz w:val="16"/>
          <w:szCs w:val="16"/>
          <w:lang w:val="en-US"/>
        </w:rPr>
      </w:pPr>
      <w:hyperlink r:id="rId29" w:history="1">
        <w:r w:rsidR="008178A1" w:rsidRPr="007534E2">
          <w:rPr>
            <w:rStyle w:val="Hyperlink"/>
            <w:rFonts w:ascii="Arial" w:hAnsi="Arial" w:cs="Arial"/>
            <w:sz w:val="16"/>
            <w:szCs w:val="16"/>
            <w:lang w:val="en-US"/>
          </w:rPr>
          <w:t>http://www.wipo.int/publications/en/details.jsp?id=4011</w:t>
        </w:r>
      </w:hyperlink>
      <w:r w:rsidR="008178A1" w:rsidRPr="00157F4C">
        <w:rPr>
          <w:rFonts w:ascii="Arial" w:hAnsi="Arial" w:cs="Arial"/>
          <w:sz w:val="16"/>
          <w:szCs w:val="16"/>
          <w:lang w:val="en-US"/>
        </w:rPr>
        <w:t>.</w:t>
      </w:r>
    </w:p>
  </w:footnote>
  <w:footnote w:id="42">
    <w:p w:rsidR="008178A1" w:rsidRPr="00BD07D8" w:rsidRDefault="008178A1" w:rsidP="00B7519E">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sz w:val="16"/>
          <w:szCs w:val="16"/>
          <w:lang w:val="en-US"/>
        </w:rPr>
        <w:t xml:space="preserve">See Article 15 of the CBD. </w:t>
      </w:r>
    </w:p>
  </w:footnote>
  <w:footnote w:id="43">
    <w:p w:rsidR="008178A1" w:rsidRPr="00BD07D8" w:rsidRDefault="008178A1" w:rsidP="00B7519E">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sz w:val="16"/>
          <w:szCs w:val="16"/>
          <w:lang w:val="en-US"/>
        </w:rPr>
        <w:t xml:space="preserve">See the </w:t>
      </w:r>
      <w:hyperlink r:id="rId30" w:history="1">
        <w:r w:rsidRPr="00BD07D8">
          <w:rPr>
            <w:rStyle w:val="Hyperlink"/>
            <w:rFonts w:ascii="Arial" w:hAnsi="Arial" w:cs="Arial"/>
            <w:sz w:val="16"/>
            <w:szCs w:val="16"/>
            <w:lang w:val="en-US"/>
          </w:rPr>
          <w:t>Bonn Guidelines on Access to Genetic Resources and Fair and Equitable Sharing of the Benefits Arising out of their Utilization</w:t>
        </w:r>
      </w:hyperlink>
      <w:r w:rsidRPr="00157F4C">
        <w:rPr>
          <w:rFonts w:ascii="Arial" w:hAnsi="Arial" w:cs="Arial"/>
          <w:sz w:val="16"/>
          <w:szCs w:val="16"/>
          <w:lang w:val="en-US"/>
        </w:rPr>
        <w:t>.</w:t>
      </w:r>
      <w:r w:rsidRPr="00BD07D8">
        <w:rPr>
          <w:rFonts w:ascii="Arial" w:hAnsi="Arial" w:cs="Arial"/>
          <w:sz w:val="16"/>
          <w:szCs w:val="16"/>
          <w:lang w:val="en-US"/>
        </w:rPr>
        <w:t xml:space="preserve"> </w:t>
      </w:r>
    </w:p>
  </w:footnote>
  <w:footnote w:id="44">
    <w:p w:rsidR="008178A1" w:rsidRPr="00B7519E" w:rsidRDefault="008178A1">
      <w:pPr>
        <w:pStyle w:val="FootnoteText"/>
        <w:rPr>
          <w:rFonts w:ascii="Arial" w:hAnsi="Arial" w:cs="Arial"/>
          <w:sz w:val="16"/>
          <w:szCs w:val="18"/>
        </w:rPr>
      </w:pPr>
      <w:r w:rsidRPr="00157F4C">
        <w:rPr>
          <w:rStyle w:val="FootnoteReference"/>
          <w:rFonts w:ascii="Arial" w:hAnsi="Arial" w:cs="Arial"/>
          <w:sz w:val="16"/>
          <w:szCs w:val="16"/>
        </w:rPr>
        <w:footnoteRef/>
      </w:r>
      <w:r w:rsidRPr="00157F4C">
        <w:rPr>
          <w:rFonts w:ascii="Arial" w:hAnsi="Arial" w:cs="Arial"/>
          <w:sz w:val="16"/>
          <w:szCs w:val="16"/>
        </w:rPr>
        <w:t xml:space="preserve"> See Article 10 Template.</w:t>
      </w:r>
    </w:p>
  </w:footnote>
  <w:footnote w:id="45">
    <w:p w:rsidR="008178A1" w:rsidRPr="00BD07D8" w:rsidRDefault="008178A1" w:rsidP="00B7519E">
      <w:pPr>
        <w:autoSpaceDE w:val="0"/>
        <w:autoSpaceDN w:val="0"/>
        <w:adjustRightInd w:val="0"/>
        <w:spacing w:after="0" w:line="240" w:lineRule="auto"/>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sz w:val="16"/>
          <w:szCs w:val="16"/>
        </w:rPr>
        <w:t xml:space="preserve">Definition taken from the Biocat/Interbio whitebook (2012), </w:t>
      </w:r>
      <w:hyperlink r:id="rId31" w:history="1">
        <w:r w:rsidRPr="00BD07D8">
          <w:rPr>
            <w:rStyle w:val="Hyperlink"/>
            <w:rFonts w:ascii="Arial" w:hAnsi="Arial" w:cs="Arial"/>
            <w:sz w:val="16"/>
            <w:szCs w:val="16"/>
          </w:rPr>
          <w:t>From Research To Market: Key Issues Of Technology Transfer From Public Research Centres To Businesses White Paper</w:t>
        </w:r>
      </w:hyperlink>
      <w:r w:rsidRPr="00157F4C">
        <w:rPr>
          <w:rFonts w:ascii="Arial" w:hAnsi="Arial" w:cs="Arial"/>
          <w:sz w:val="16"/>
          <w:szCs w:val="16"/>
        </w:rPr>
        <w:t>.</w:t>
      </w:r>
    </w:p>
  </w:footnote>
  <w:footnote w:id="46">
    <w:p w:rsidR="008178A1" w:rsidRPr="00B64647" w:rsidRDefault="008178A1" w:rsidP="00F97422">
      <w:pPr>
        <w:pStyle w:val="FootnoteText"/>
      </w:pPr>
      <w:r w:rsidRPr="00157F4C">
        <w:rPr>
          <w:rStyle w:val="FootnoteReference"/>
          <w:rFonts w:ascii="Arial" w:hAnsi="Arial" w:cs="Arial"/>
          <w:sz w:val="16"/>
          <w:szCs w:val="16"/>
        </w:rPr>
        <w:footnoteRef/>
      </w:r>
      <w:r w:rsidRPr="00157F4C">
        <w:rPr>
          <w:rFonts w:ascii="Arial" w:hAnsi="Arial" w:cs="Arial"/>
          <w:sz w:val="16"/>
          <w:szCs w:val="16"/>
        </w:rPr>
        <w:t xml:space="preserve"> </w:t>
      </w:r>
      <w:hyperlink r:id="rId32" w:history="1">
        <w:r w:rsidRPr="007534E2">
          <w:rPr>
            <w:rStyle w:val="Hyperlink"/>
            <w:rFonts w:ascii="Arial" w:hAnsi="Arial" w:cs="Arial"/>
            <w:sz w:val="16"/>
            <w:szCs w:val="16"/>
          </w:rPr>
          <w:t>http://www.cam.ac.uk/research/news/what-is-knowledge-transfer</w:t>
        </w:r>
      </w:hyperlink>
      <w:r>
        <w:rPr>
          <w:rFonts w:ascii="Arial" w:hAnsi="Arial" w:cs="Arial"/>
          <w:sz w:val="16"/>
          <w:szCs w:val="16"/>
        </w:rPr>
        <w:t xml:space="preserve"> </w:t>
      </w:r>
    </w:p>
  </w:footnote>
  <w:footnote w:id="47">
    <w:p w:rsidR="008178A1" w:rsidRPr="00157F4C" w:rsidRDefault="008178A1" w:rsidP="0067511A">
      <w:pPr>
        <w:spacing w:after="0" w:line="240" w:lineRule="auto"/>
        <w:rPr>
          <w:rFonts w:ascii="Arial" w:hAnsi="Arial" w:cs="Arial"/>
          <w:b/>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For explanatory notes of the definition, see</w:t>
      </w:r>
      <w:r w:rsidRPr="00FD52F3">
        <w:rPr>
          <w:rFonts w:ascii="Arial" w:hAnsi="Arial" w:cs="Arial"/>
          <w:sz w:val="16"/>
          <w:szCs w:val="16"/>
        </w:rPr>
        <w:t xml:space="preserve">: </w:t>
      </w:r>
      <w:hyperlink r:id="rId33" w:history="1">
        <w:r w:rsidRPr="007534E2">
          <w:rPr>
            <w:rStyle w:val="Hyperlink"/>
            <w:rFonts w:ascii="Arial" w:hAnsi="Arial" w:cs="Arial"/>
            <w:sz w:val="16"/>
            <w:szCs w:val="16"/>
          </w:rPr>
          <w:t>www.upov.int/edocs/expndocs/en/upov_exn_var.pdf</w:t>
        </w:r>
      </w:hyperlink>
      <w:r>
        <w:rPr>
          <w:rFonts w:ascii="Arial" w:hAnsi="Arial" w:cs="Arial"/>
          <w:sz w:val="16"/>
          <w:szCs w:val="16"/>
        </w:rPr>
        <w:t xml:space="preserve"> </w:t>
      </w:r>
      <w:r w:rsidRPr="00157F4C">
        <w:rPr>
          <w:rFonts w:ascii="Arial" w:hAnsi="Arial" w:cs="Arial"/>
          <w:sz w:val="16"/>
          <w:szCs w:val="16"/>
        </w:rPr>
        <w:t xml:space="preserve">and </w:t>
      </w:r>
      <w:hyperlink r:id="rId34" w:history="1">
        <w:r w:rsidRPr="007534E2">
          <w:rPr>
            <w:rStyle w:val="Hyperlink"/>
            <w:rFonts w:ascii="Arial" w:hAnsi="Arial" w:cs="Arial"/>
            <w:sz w:val="16"/>
            <w:szCs w:val="16"/>
          </w:rPr>
          <w:t>http://www.upov.int/overview/en/variety.html</w:t>
        </w:r>
      </w:hyperlink>
      <w:r w:rsidRPr="00157F4C">
        <w:rPr>
          <w:rStyle w:val="Hyperlink"/>
          <w:rFonts w:ascii="Arial" w:hAnsi="Arial" w:cs="Arial"/>
          <w:b/>
          <w:color w:val="auto"/>
          <w:sz w:val="16"/>
          <w:szCs w:val="16"/>
        </w:rPr>
        <w:t>.</w:t>
      </w:r>
    </w:p>
  </w:footnote>
  <w:footnote w:id="48">
    <w:p w:rsidR="008178A1" w:rsidRPr="00157F4C" w:rsidRDefault="008178A1" w:rsidP="00B7519E">
      <w:pPr>
        <w:pStyle w:val="FootnoteText"/>
        <w:jc w:val="both"/>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The UPOV Convention contains important exceptions to the breeder’s right:  The use of protected varieties in subsistence farming does not require the breeder’s authorization.  Protected varieties are available without the breeder’s authorization for research and plant breeding, and Contracting Parties to the Convention may, within certain limits, permit farmers (other than subsistence farmers) to use, for propagating purposes, the product of the harvest that they have obtained from the protected variety.</w:t>
      </w:r>
    </w:p>
  </w:footnote>
  <w:footnote w:id="49">
    <w:p w:rsidR="008178A1" w:rsidRPr="00157F4C" w:rsidRDefault="008178A1">
      <w:pPr>
        <w:pStyle w:val="FootnoteText"/>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w:t>
      </w:r>
      <w:r w:rsidRPr="00157F4C">
        <w:rPr>
          <w:rFonts w:ascii="Arial" w:hAnsi="Arial" w:cs="Arial"/>
          <w:sz w:val="16"/>
          <w:szCs w:val="16"/>
          <w:lang w:val="en"/>
        </w:rPr>
        <w:t xml:space="preserve">See </w:t>
      </w:r>
      <w:hyperlink r:id="rId35" w:history="1">
        <w:r w:rsidRPr="00974CB1">
          <w:rPr>
            <w:rStyle w:val="Hyperlink"/>
            <w:rFonts w:ascii="Arial" w:hAnsi="Arial" w:cs="Arial"/>
            <w:sz w:val="16"/>
            <w:szCs w:val="16"/>
            <w:lang w:val="en"/>
          </w:rPr>
          <w:t>Guide to the Copyright and Related Rights Treaties by WIPO and Glossary of Copyright and Related Rights Terms</w:t>
        </w:r>
      </w:hyperlink>
    </w:p>
  </w:footnote>
  <w:footnote w:id="50">
    <w:p w:rsidR="008178A1" w:rsidRPr="00B7519E" w:rsidRDefault="008178A1">
      <w:pPr>
        <w:pStyle w:val="FootnoteText"/>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w:t>
      </w:r>
      <w:hyperlink r:id="rId36" w:history="1">
        <w:r w:rsidRPr="00974CB1">
          <w:rPr>
            <w:rStyle w:val="Hyperlink"/>
            <w:rFonts w:ascii="Arial" w:hAnsi="Arial" w:cs="Arial"/>
            <w:sz w:val="16"/>
            <w:szCs w:val="16"/>
            <w:lang w:val="en"/>
          </w:rPr>
          <w:t>WIPO Standing Committee on the Law of Patents, SCP/13/5</w:t>
        </w:r>
      </w:hyperlink>
    </w:p>
  </w:footnote>
  <w:footnote w:id="51">
    <w:p w:rsidR="008178A1" w:rsidRPr="00BD07D8" w:rsidRDefault="008178A1">
      <w:pPr>
        <w:pStyle w:val="FootnoteText"/>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sz w:val="16"/>
          <w:szCs w:val="16"/>
          <w:lang w:val="en-US"/>
        </w:rPr>
        <w:t xml:space="preserve">Source : </w:t>
      </w:r>
      <w:hyperlink r:id="rId37" w:history="1">
        <w:r w:rsidRPr="00BD07D8">
          <w:rPr>
            <w:rStyle w:val="Hyperlink"/>
            <w:rFonts w:ascii="Arial" w:hAnsi="Arial" w:cs="Arial"/>
            <w:sz w:val="16"/>
            <w:szCs w:val="16"/>
            <w:lang w:val="en-US"/>
          </w:rPr>
          <w:t>Frascati Manual</w:t>
        </w:r>
      </w:hyperlink>
      <w:r w:rsidRPr="00BD07D8">
        <w:rPr>
          <w:rFonts w:ascii="Arial" w:hAnsi="Arial" w:cs="Arial"/>
          <w:sz w:val="16"/>
          <w:szCs w:val="16"/>
          <w:lang w:val="en-US"/>
        </w:rPr>
        <w:t xml:space="preserve"> 2015. Guidelines for Collecting and Reporting Data on Research and Experimental Development, (2005), OECD</w:t>
      </w:r>
    </w:p>
  </w:footnote>
  <w:footnote w:id="52">
    <w:p w:rsidR="008178A1" w:rsidRPr="00157F4C" w:rsidRDefault="008178A1" w:rsidP="00B7519E">
      <w:pPr>
        <w:pStyle w:val="FootnoteText"/>
        <w:jc w:val="both"/>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University of Calgary, Canada.</w:t>
      </w:r>
    </w:p>
  </w:footnote>
  <w:footnote w:id="53">
    <w:p w:rsidR="008178A1" w:rsidRPr="00157F4C" w:rsidRDefault="008178A1" w:rsidP="00B7519E">
      <w:pPr>
        <w:pStyle w:val="FootnoteText"/>
        <w:jc w:val="both"/>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University of Carnegie Mellon University, USA.</w:t>
      </w:r>
    </w:p>
  </w:footnote>
  <w:footnote w:id="54">
    <w:p w:rsidR="008178A1" w:rsidRPr="00157F4C" w:rsidRDefault="008178A1" w:rsidP="00B7519E">
      <w:pPr>
        <w:pStyle w:val="FootnoteText"/>
        <w:jc w:val="both"/>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University of Malta.</w:t>
      </w:r>
    </w:p>
  </w:footnote>
  <w:footnote w:id="55">
    <w:p w:rsidR="008178A1" w:rsidRPr="00B7519E" w:rsidRDefault="008178A1" w:rsidP="00B7519E">
      <w:pPr>
        <w:pStyle w:val="FootnoteText"/>
        <w:jc w:val="both"/>
        <w:rPr>
          <w:rFonts w:ascii="Arial" w:hAnsi="Arial" w:cs="Arial"/>
          <w:sz w:val="16"/>
          <w:szCs w:val="18"/>
        </w:rPr>
      </w:pPr>
      <w:r w:rsidRPr="0067511A">
        <w:rPr>
          <w:rStyle w:val="FootnoteReference"/>
          <w:rFonts w:ascii="Arial" w:hAnsi="Arial" w:cs="Arial"/>
          <w:sz w:val="16"/>
          <w:szCs w:val="16"/>
        </w:rPr>
        <w:footnoteRef/>
      </w:r>
      <w:r w:rsidRPr="0067511A">
        <w:rPr>
          <w:rFonts w:ascii="Arial" w:hAnsi="Arial" w:cs="Arial"/>
          <w:sz w:val="16"/>
          <w:szCs w:val="16"/>
        </w:rPr>
        <w:t xml:space="preserve"> </w:t>
      </w:r>
      <w:r w:rsidRPr="0067511A">
        <w:rPr>
          <w:rFonts w:ascii="Arial" w:hAnsi="Arial" w:cs="Arial"/>
          <w:bCs/>
          <w:sz w:val="16"/>
          <w:szCs w:val="16"/>
          <w:lang w:val="en"/>
        </w:rPr>
        <w:t>DNA</w:t>
      </w:r>
      <w:r w:rsidRPr="0067511A">
        <w:rPr>
          <w:rFonts w:ascii="Arial" w:hAnsi="Arial" w:cs="Arial"/>
          <w:sz w:val="16"/>
          <w:szCs w:val="16"/>
          <w:lang w:val="en"/>
        </w:rPr>
        <w:t xml:space="preserve">, or deoxyribonucleic acid, is like a blueprint of biological guidelines that a living organism must follow to exist and remain functional. </w:t>
      </w:r>
      <w:r w:rsidRPr="006D4DBF">
        <w:rPr>
          <w:rFonts w:ascii="Arial" w:hAnsi="Arial" w:cs="Arial"/>
          <w:bCs/>
          <w:sz w:val="16"/>
          <w:szCs w:val="16"/>
          <w:lang w:val="en"/>
        </w:rPr>
        <w:t>RNA</w:t>
      </w:r>
      <w:r w:rsidRPr="006D4DBF">
        <w:rPr>
          <w:rFonts w:ascii="Arial" w:hAnsi="Arial" w:cs="Arial"/>
          <w:sz w:val="16"/>
          <w:szCs w:val="16"/>
          <w:lang w:val="en"/>
        </w:rPr>
        <w:t>, or ribonucleic acid, helps carry out this blueprint's guidelines.</w:t>
      </w:r>
    </w:p>
  </w:footnote>
  <w:footnote w:id="56">
    <w:p w:rsidR="008178A1" w:rsidRPr="0067511A" w:rsidRDefault="008178A1" w:rsidP="0034174F">
      <w:pPr>
        <w:pStyle w:val="FootnoteText"/>
        <w:jc w:val="both"/>
        <w:rPr>
          <w:rFonts w:ascii="Arial" w:eastAsia="Times New Roman"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w:t>
      </w:r>
      <w:r w:rsidRPr="00C84AE2">
        <w:rPr>
          <w:rFonts w:ascii="Arial" w:eastAsia="Times New Roman" w:hAnsi="Arial" w:cs="Arial"/>
          <w:sz w:val="16"/>
          <w:szCs w:val="16"/>
        </w:rPr>
        <w:t>Even “negative” know-how (research results indicating that a particular product or concept is not commercially useful) may be protected as a trade secret. However, if universities are</w:t>
      </w:r>
      <w:r w:rsidRPr="0067511A">
        <w:rPr>
          <w:rFonts w:ascii="Arial" w:eastAsia="Times New Roman" w:hAnsi="Arial" w:cs="Arial"/>
          <w:sz w:val="16"/>
          <w:szCs w:val="16"/>
        </w:rPr>
        <w:t xml:space="preserve"> willing to keep such negative know-how secret, it could jeopardize their standing as society’s truthful arbiter.</w:t>
      </w:r>
    </w:p>
  </w:footnote>
  <w:footnote w:id="57">
    <w:p w:rsidR="008178A1" w:rsidRPr="00B7519E"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sz w:val="16"/>
          <w:szCs w:val="16"/>
          <w:lang w:val="en-US"/>
        </w:rPr>
        <w:t>For more information, see </w:t>
      </w:r>
      <w:hyperlink r:id="rId38" w:history="1">
        <w:r w:rsidRPr="00974CB1">
          <w:rPr>
            <w:rStyle w:val="Hyperlink"/>
            <w:rFonts w:ascii="Arial" w:hAnsi="Arial" w:cs="Arial"/>
            <w:sz w:val="16"/>
            <w:szCs w:val="16"/>
            <w:lang w:val="en-US"/>
          </w:rPr>
          <w:t>WIPO’s website on Traditional Knowledge</w:t>
        </w:r>
      </w:hyperlink>
      <w:r w:rsidRPr="00FD52F3">
        <w:rPr>
          <w:rFonts w:ascii="Arial" w:hAnsi="Arial" w:cs="Arial"/>
          <w:sz w:val="16"/>
          <w:szCs w:val="16"/>
          <w:lang w:val="en-US"/>
        </w:rPr>
        <w:t>.</w:t>
      </w:r>
    </w:p>
  </w:footnote>
  <w:footnote w:id="58">
    <w:p w:rsidR="008178A1" w:rsidRPr="004803CE" w:rsidRDefault="008178A1" w:rsidP="00074140">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sz w:val="16"/>
          <w:szCs w:val="16"/>
        </w:rPr>
        <w:t xml:space="preserve">Subordinate (or delegated </w:t>
      </w:r>
      <w:r w:rsidRPr="004803CE">
        <w:rPr>
          <w:rFonts w:ascii="Arial" w:hAnsi="Arial" w:cs="Arial"/>
          <w:sz w:val="16"/>
          <w:szCs w:val="16"/>
        </w:rPr>
        <w:t>or subsidiary) legislation is legislative decision-making by non-Parliamentary officials to whom power has been delegated under an empowering statute. It is essentially a transfer of law-making power.</w:t>
      </w:r>
    </w:p>
  </w:footnote>
  <w:footnote w:id="59">
    <w:p w:rsidR="008178A1" w:rsidRPr="00B7519E" w:rsidRDefault="008178A1" w:rsidP="00074140">
      <w:pPr>
        <w:pStyle w:val="FootnoteText"/>
        <w:jc w:val="both"/>
        <w:rPr>
          <w:rFonts w:ascii="Arial" w:hAnsi="Arial" w:cs="Arial"/>
          <w:sz w:val="16"/>
          <w:szCs w:val="18"/>
        </w:rPr>
      </w:pPr>
      <w:r w:rsidRPr="00BD07D8">
        <w:rPr>
          <w:rStyle w:val="FootnoteReference"/>
          <w:rFonts w:ascii="Arial" w:hAnsi="Arial" w:cs="Arial"/>
          <w:sz w:val="16"/>
          <w:szCs w:val="16"/>
        </w:rPr>
        <w:footnoteRef/>
      </w:r>
      <w:r w:rsidRPr="00BD07D8">
        <w:rPr>
          <w:rFonts w:ascii="Arial" w:hAnsi="Arial" w:cs="Arial"/>
          <w:sz w:val="16"/>
          <w:szCs w:val="16"/>
          <w:lang w:val="en-US"/>
        </w:rPr>
        <w:t xml:space="preserve"> </w:t>
      </w:r>
      <w:r w:rsidRPr="00157F4C">
        <w:rPr>
          <w:rFonts w:ascii="Arial" w:hAnsi="Arial" w:cs="Arial"/>
          <w:sz w:val="16"/>
          <w:szCs w:val="16"/>
        </w:rPr>
        <w:t>Incorporation by reference</w:t>
      </w:r>
      <w:r w:rsidRPr="004803CE">
        <w:rPr>
          <w:rFonts w:ascii="Arial" w:hAnsi="Arial" w:cs="Arial"/>
          <w:sz w:val="16"/>
          <w:szCs w:val="16"/>
          <w:lang w:val="en-US"/>
        </w:rPr>
        <w:t xml:space="preserve"> </w:t>
      </w:r>
      <w:r w:rsidRPr="004803CE">
        <w:rPr>
          <w:rFonts w:ascii="Arial" w:hAnsi="Arial" w:cs="Arial"/>
          <w:sz w:val="16"/>
          <w:szCs w:val="16"/>
        </w:rPr>
        <w:t xml:space="preserve">is the act of including a </w:t>
      </w:r>
      <w:r w:rsidRPr="00C84AE2">
        <w:rPr>
          <w:rFonts w:ascii="Arial" w:hAnsi="Arial" w:cs="Arial"/>
          <w:sz w:val="16"/>
          <w:szCs w:val="16"/>
        </w:rPr>
        <w:t>second document within another document by only mentioning the second document. Incorporation by reference is often used to make parties to a contract bound by the terms of another document, without having to duplicate the entire document in the contract.</w:t>
      </w:r>
    </w:p>
  </w:footnote>
  <w:footnote w:id="60">
    <w:p w:rsidR="008178A1" w:rsidRPr="004803CE" w:rsidRDefault="008178A1" w:rsidP="00B5600C">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803CE">
        <w:rPr>
          <w:rFonts w:ascii="Arial" w:hAnsi="Arial" w:cs="Arial"/>
          <w:sz w:val="16"/>
          <w:szCs w:val="16"/>
        </w:rPr>
        <w:t>For example, the University College London, United Kingdom, has a Policy Statement on IP rights in relation to students, with specific guidelines. For more examples, see the WIPO Database of IP Policies.</w:t>
      </w:r>
    </w:p>
  </w:footnote>
  <w:footnote w:id="61">
    <w:p w:rsidR="008178A1" w:rsidRPr="006D4DBF" w:rsidRDefault="008178A1" w:rsidP="00CD1670">
      <w:pPr>
        <w:pStyle w:val="FootnoteText"/>
        <w:rPr>
          <w:rFonts w:ascii="Arial" w:hAnsi="Arial" w:cs="Arial"/>
          <w:sz w:val="16"/>
          <w:szCs w:val="16"/>
        </w:rPr>
      </w:pPr>
      <w:r w:rsidRPr="0067511A">
        <w:rPr>
          <w:rStyle w:val="FootnoteReference"/>
          <w:rFonts w:ascii="Arial" w:hAnsi="Arial" w:cs="Arial"/>
          <w:sz w:val="16"/>
          <w:szCs w:val="16"/>
        </w:rPr>
        <w:footnoteRef/>
      </w:r>
      <w:r w:rsidRPr="0067511A">
        <w:rPr>
          <w:rFonts w:ascii="Arial" w:hAnsi="Arial" w:cs="Arial"/>
          <w:sz w:val="16"/>
          <w:szCs w:val="16"/>
        </w:rPr>
        <w:t xml:space="preserve"> University of South Africa.</w:t>
      </w:r>
    </w:p>
  </w:footnote>
  <w:footnote w:id="62">
    <w:p w:rsidR="008178A1" w:rsidRPr="00B7519E" w:rsidRDefault="008178A1" w:rsidP="00B7519E">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803CE">
        <w:rPr>
          <w:rFonts w:ascii="Arial" w:hAnsi="Arial" w:cs="Arial"/>
          <w:sz w:val="16"/>
          <w:szCs w:val="16"/>
        </w:rPr>
        <w:t xml:space="preserve">Many countries have laws that protect a party to a contract from unfair terms as well as from unconscionable conduct by the other party to a contract. An IP Policy which mandates that a student must assign </w:t>
      </w:r>
      <w:r w:rsidRPr="0067511A">
        <w:rPr>
          <w:rFonts w:ascii="Arial" w:hAnsi="Arial" w:cs="Arial"/>
          <w:sz w:val="16"/>
          <w:szCs w:val="16"/>
        </w:rPr>
        <w:t xml:space="preserve">all its IP to the Institution, or which asserts or declares that the Institution, by force of the policy alone, owns the all IP created by a student, is highly likely to be void. See </w:t>
      </w:r>
      <w:r w:rsidRPr="004803CE">
        <w:rPr>
          <w:rFonts w:ascii="Arial" w:hAnsi="Arial" w:cs="Arial"/>
          <w:sz w:val="16"/>
          <w:szCs w:val="16"/>
          <w:lang w:val="en-GB"/>
        </w:rPr>
        <w:t xml:space="preserve">Mendes, Philip (2016), </w:t>
      </w:r>
      <w:hyperlink r:id="rId39" w:history="1">
        <w:r w:rsidRPr="00974CB1">
          <w:rPr>
            <w:rStyle w:val="Hyperlink"/>
            <w:rFonts w:ascii="Arial" w:hAnsi="Arial" w:cs="Arial"/>
            <w:i/>
            <w:sz w:val="16"/>
            <w:szCs w:val="16"/>
            <w:lang w:val="en-GB"/>
          </w:rPr>
          <w:t>To What Extent are University IP Policies Legally Binding? Part 2: Students</w:t>
        </w:r>
      </w:hyperlink>
      <w:r w:rsidRPr="00974CB1">
        <w:rPr>
          <w:rStyle w:val="Hyperlink"/>
          <w:rFonts w:ascii="Arial" w:hAnsi="Arial" w:cs="Arial"/>
          <w:i/>
          <w:color w:val="auto"/>
          <w:sz w:val="16"/>
          <w:szCs w:val="16"/>
          <w:u w:val="none"/>
          <w:lang w:val="en-GB"/>
        </w:rPr>
        <w:t>.</w:t>
      </w:r>
    </w:p>
  </w:footnote>
  <w:footnote w:id="63">
    <w:p w:rsidR="008178A1" w:rsidRPr="0046400E" w:rsidRDefault="008178A1" w:rsidP="00B7519E">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803CE">
        <w:rPr>
          <w:rFonts w:ascii="Arial" w:hAnsi="Arial" w:cs="Arial"/>
          <w:color w:val="000000"/>
          <w:sz w:val="16"/>
          <w:szCs w:val="16"/>
        </w:rPr>
        <w:t>Since students are generally unsophisticated parties in the legal sense, any contractual arrangement with them should be treated carefully.</w:t>
      </w:r>
    </w:p>
  </w:footnote>
  <w:footnote w:id="64">
    <w:p w:rsidR="008178A1" w:rsidRPr="00BD07D8" w:rsidRDefault="008178A1">
      <w:pPr>
        <w:pStyle w:val="FootnoteText"/>
        <w:rPr>
          <w:rStyle w:val="FootnoteReference"/>
          <w:rFonts w:ascii="Arial" w:hAnsi="Arial" w:cs="Arial"/>
          <w:sz w:val="16"/>
          <w:szCs w:val="16"/>
        </w:rPr>
      </w:pPr>
      <w:r w:rsidRPr="00BD07D8">
        <w:rPr>
          <w:rStyle w:val="FootnoteReference"/>
          <w:rFonts w:ascii="Arial" w:hAnsi="Arial" w:cs="Arial"/>
          <w:sz w:val="16"/>
          <w:szCs w:val="16"/>
        </w:rPr>
        <w:footnoteRef/>
      </w:r>
      <w:r w:rsidRPr="00BD07D8">
        <w:rPr>
          <w:rStyle w:val="FootnoteReference"/>
          <w:rFonts w:ascii="Arial" w:hAnsi="Arial" w:cs="Arial"/>
          <w:sz w:val="16"/>
          <w:szCs w:val="16"/>
        </w:rPr>
        <w:t xml:space="preserve"> </w:t>
      </w:r>
      <w:r w:rsidRPr="00BD07D8">
        <w:rPr>
          <w:rStyle w:val="FootnoteReference"/>
          <w:rFonts w:ascii="Arial" w:hAnsi="Arial" w:cs="Arial"/>
          <w:sz w:val="16"/>
          <w:szCs w:val="16"/>
          <w:vertAlign w:val="baseline"/>
        </w:rPr>
        <w:t>Massachusetts Institute of Technology (MIT) and University of Minnesota.</w:t>
      </w:r>
    </w:p>
  </w:footnote>
  <w:footnote w:id="65">
    <w:p w:rsidR="008178A1" w:rsidRPr="00BD07D8" w:rsidRDefault="008178A1">
      <w:pPr>
        <w:pStyle w:val="FootnoteText"/>
        <w:rPr>
          <w:rStyle w:val="FootnoteReference"/>
          <w:rFonts w:ascii="Arial" w:hAnsi="Arial" w:cs="Arial"/>
          <w:sz w:val="16"/>
          <w:szCs w:val="16"/>
        </w:rPr>
      </w:pPr>
      <w:r w:rsidRPr="00BD07D8">
        <w:rPr>
          <w:rStyle w:val="FootnoteReference"/>
          <w:rFonts w:ascii="Arial" w:hAnsi="Arial" w:cs="Arial"/>
          <w:sz w:val="16"/>
          <w:szCs w:val="16"/>
        </w:rPr>
        <w:footnoteRef/>
      </w:r>
      <w:r w:rsidRPr="00BD07D8">
        <w:rPr>
          <w:rStyle w:val="FootnoteReference"/>
          <w:rFonts w:ascii="Arial" w:hAnsi="Arial" w:cs="Arial"/>
          <w:sz w:val="16"/>
          <w:szCs w:val="16"/>
        </w:rPr>
        <w:t xml:space="preserve"> </w:t>
      </w:r>
      <w:r w:rsidRPr="00BD07D8">
        <w:rPr>
          <w:rStyle w:val="FootnoteReference"/>
          <w:rFonts w:ascii="Arial" w:hAnsi="Arial" w:cs="Arial"/>
          <w:sz w:val="16"/>
          <w:szCs w:val="16"/>
          <w:vertAlign w:val="baseline"/>
        </w:rPr>
        <w:t>Harvard University.</w:t>
      </w:r>
    </w:p>
  </w:footnote>
  <w:footnote w:id="66">
    <w:p w:rsidR="008178A1" w:rsidRPr="00BD07D8" w:rsidRDefault="008178A1">
      <w:pPr>
        <w:pStyle w:val="FootnoteText"/>
        <w:rPr>
          <w:rStyle w:val="FootnoteReference"/>
          <w:rFonts w:ascii="Arial" w:hAnsi="Arial" w:cs="Arial"/>
          <w:sz w:val="16"/>
          <w:szCs w:val="16"/>
        </w:rPr>
      </w:pPr>
      <w:r w:rsidRPr="00BD07D8">
        <w:rPr>
          <w:rStyle w:val="FootnoteReference"/>
          <w:rFonts w:ascii="Arial" w:hAnsi="Arial" w:cs="Arial"/>
          <w:sz w:val="16"/>
          <w:szCs w:val="16"/>
        </w:rPr>
        <w:footnoteRef/>
      </w:r>
      <w:r w:rsidRPr="00BD07D8">
        <w:rPr>
          <w:rStyle w:val="FootnoteReference"/>
          <w:rFonts w:ascii="Arial" w:hAnsi="Arial" w:cs="Arial"/>
          <w:sz w:val="16"/>
          <w:szCs w:val="16"/>
        </w:rPr>
        <w:t xml:space="preserve"> </w:t>
      </w:r>
      <w:r w:rsidRPr="00BD07D8">
        <w:rPr>
          <w:rStyle w:val="FootnoteReference"/>
          <w:rFonts w:ascii="Arial" w:hAnsi="Arial" w:cs="Arial"/>
          <w:sz w:val="16"/>
          <w:szCs w:val="16"/>
          <w:vertAlign w:val="baseline"/>
        </w:rPr>
        <w:t>Duke University.</w:t>
      </w:r>
    </w:p>
  </w:footnote>
  <w:footnote w:id="67">
    <w:p w:rsidR="008178A1" w:rsidRPr="002009C9" w:rsidRDefault="008178A1">
      <w:pPr>
        <w:pStyle w:val="FootnoteText"/>
        <w:rPr>
          <w:rStyle w:val="FootnoteReference"/>
          <w:rFonts w:ascii="Arial" w:hAnsi="Arial" w:cs="Arial"/>
          <w:sz w:val="18"/>
          <w:szCs w:val="18"/>
        </w:rPr>
      </w:pPr>
      <w:r w:rsidRPr="00BD07D8">
        <w:rPr>
          <w:rStyle w:val="FootnoteReference"/>
          <w:rFonts w:ascii="Arial" w:hAnsi="Arial" w:cs="Arial"/>
          <w:sz w:val="16"/>
          <w:szCs w:val="16"/>
        </w:rPr>
        <w:footnoteRef/>
      </w:r>
      <w:r w:rsidRPr="00BD07D8">
        <w:rPr>
          <w:rStyle w:val="FootnoteReference"/>
          <w:rFonts w:ascii="Arial" w:hAnsi="Arial" w:cs="Arial"/>
          <w:sz w:val="16"/>
          <w:szCs w:val="16"/>
        </w:rPr>
        <w:t xml:space="preserve"> </w:t>
      </w:r>
      <w:r w:rsidRPr="00BD07D8">
        <w:rPr>
          <w:rStyle w:val="FootnoteReference"/>
          <w:rFonts w:ascii="Arial" w:hAnsi="Arial" w:cs="Arial"/>
          <w:sz w:val="16"/>
          <w:szCs w:val="16"/>
          <w:vertAlign w:val="baseline"/>
        </w:rPr>
        <w:t>University of Cape Town.</w:t>
      </w:r>
    </w:p>
  </w:footnote>
  <w:footnote w:id="68">
    <w:p w:rsidR="008178A1" w:rsidRPr="00AA1A8A" w:rsidRDefault="008178A1">
      <w:pPr>
        <w:pStyle w:val="FootnoteText"/>
        <w:rPr>
          <w:sz w:val="16"/>
        </w:rPr>
      </w:pPr>
      <w:r>
        <w:rPr>
          <w:rStyle w:val="FootnoteReference"/>
        </w:rPr>
        <w:footnoteRef/>
      </w:r>
      <w:r>
        <w:t xml:space="preserve"> </w:t>
      </w:r>
      <w:r w:rsidRPr="00AA1A8A">
        <w:rPr>
          <w:rFonts w:ascii="Arial" w:hAnsi="Arial" w:cs="Arial"/>
          <w:sz w:val="16"/>
          <w:szCs w:val="32"/>
          <w:lang w:val="en-GB"/>
        </w:rPr>
        <w:t>Institutions often face the question of whether the IP Committee should be placed under the Institution’s financial officer or the officer responsible for the research enterprise. In the U.S. and many other universities world-wide this debate is now long-over:  the IP Committee is placed under research, not finance</w:t>
      </w:r>
      <w:r>
        <w:rPr>
          <w:rFonts w:ascii="Arial" w:hAnsi="Arial" w:cs="Arial"/>
          <w:sz w:val="16"/>
          <w:szCs w:val="32"/>
          <w:lang w:val="en-GB"/>
        </w:rPr>
        <w:t>.</w:t>
      </w:r>
    </w:p>
  </w:footnote>
  <w:footnote w:id="69">
    <w:p w:rsidR="008178A1" w:rsidRPr="00B7519E" w:rsidRDefault="008178A1" w:rsidP="003D0ECF">
      <w:pPr>
        <w:pStyle w:val="FootnoteText"/>
        <w:jc w:val="both"/>
        <w:rPr>
          <w:rFonts w:ascii="Arial" w:hAnsi="Arial" w:cs="Arial"/>
          <w:sz w:val="16"/>
          <w:szCs w:val="18"/>
        </w:rPr>
      </w:pPr>
      <w:r w:rsidRPr="00B7519E">
        <w:rPr>
          <w:rStyle w:val="FootnoteReference"/>
          <w:rFonts w:ascii="Arial" w:hAnsi="Arial" w:cs="Arial"/>
          <w:sz w:val="16"/>
          <w:szCs w:val="18"/>
        </w:rPr>
        <w:footnoteRef/>
      </w:r>
      <w:r w:rsidRPr="00B7519E">
        <w:rPr>
          <w:rFonts w:ascii="Arial" w:hAnsi="Arial" w:cs="Arial"/>
          <w:sz w:val="16"/>
          <w:szCs w:val="18"/>
        </w:rPr>
        <w:t xml:space="preserve"> University of Pretoria, South Africa. While “TTO” is the most commonly used word, it falls sometimes out of favour because much of the knowledge or IP transferred by universities and research Institutions today does not involve technology, for instance the rights to biological tissue or logistics software programs.</w:t>
      </w:r>
    </w:p>
  </w:footnote>
  <w:footnote w:id="70">
    <w:p w:rsidR="008178A1" w:rsidRPr="00B7519E" w:rsidRDefault="008178A1" w:rsidP="003D0ECF">
      <w:pPr>
        <w:pStyle w:val="FootnoteText"/>
        <w:jc w:val="both"/>
        <w:rPr>
          <w:rFonts w:ascii="Arial" w:hAnsi="Arial" w:cs="Arial"/>
          <w:sz w:val="16"/>
          <w:szCs w:val="18"/>
        </w:rPr>
      </w:pPr>
      <w:r w:rsidRPr="00B7519E">
        <w:rPr>
          <w:rStyle w:val="FootnoteReference"/>
          <w:rFonts w:ascii="Arial" w:hAnsi="Arial" w:cs="Arial"/>
          <w:sz w:val="16"/>
          <w:szCs w:val="18"/>
        </w:rPr>
        <w:footnoteRef/>
      </w:r>
      <w:r w:rsidRPr="00B7519E">
        <w:rPr>
          <w:rFonts w:ascii="Arial" w:hAnsi="Arial" w:cs="Arial"/>
          <w:sz w:val="16"/>
          <w:szCs w:val="18"/>
        </w:rPr>
        <w:t xml:space="preserve"> Massachusetts Institute of Technology (MIT), United States of America.</w:t>
      </w:r>
    </w:p>
  </w:footnote>
  <w:footnote w:id="71">
    <w:p w:rsidR="008178A1" w:rsidRPr="00B7519E" w:rsidRDefault="008178A1" w:rsidP="003D0ECF">
      <w:pPr>
        <w:pStyle w:val="FootnoteText"/>
        <w:rPr>
          <w:rFonts w:ascii="Arial" w:hAnsi="Arial" w:cs="Arial"/>
          <w:sz w:val="16"/>
          <w:szCs w:val="18"/>
        </w:rPr>
      </w:pPr>
      <w:r w:rsidRPr="00B7519E">
        <w:rPr>
          <w:rStyle w:val="FootnoteReference"/>
          <w:rFonts w:ascii="Arial" w:hAnsi="Arial" w:cs="Arial"/>
          <w:sz w:val="16"/>
          <w:szCs w:val="18"/>
        </w:rPr>
        <w:footnoteRef/>
      </w:r>
      <w:r w:rsidRPr="00B7519E">
        <w:rPr>
          <w:rFonts w:ascii="Arial" w:hAnsi="Arial" w:cs="Arial"/>
          <w:sz w:val="16"/>
          <w:szCs w:val="18"/>
        </w:rPr>
        <w:t xml:space="preserve"> University of Cape Town, South Africa.</w:t>
      </w:r>
    </w:p>
    <w:p w:rsidR="008178A1" w:rsidRPr="00B7519E" w:rsidRDefault="008178A1" w:rsidP="003D0ECF">
      <w:pPr>
        <w:pStyle w:val="FootnoteText"/>
        <w:rPr>
          <w:rFonts w:ascii="Arial" w:hAnsi="Arial" w:cs="Arial"/>
          <w:sz w:val="16"/>
          <w:szCs w:val="18"/>
        </w:rPr>
      </w:pPr>
      <w:r w:rsidRPr="00B7519E">
        <w:rPr>
          <w:rStyle w:val="FootnoteReference"/>
          <w:rFonts w:ascii="Arial" w:hAnsi="Arial" w:cs="Arial"/>
          <w:sz w:val="16"/>
          <w:szCs w:val="18"/>
        </w:rPr>
        <w:t>66</w:t>
      </w:r>
      <w:r w:rsidRPr="00B7519E">
        <w:rPr>
          <w:rFonts w:ascii="Arial" w:hAnsi="Arial" w:cs="Arial"/>
          <w:sz w:val="16"/>
          <w:szCs w:val="18"/>
        </w:rPr>
        <w:t xml:space="preserve"> Emory University, United States of America.</w:t>
      </w:r>
    </w:p>
    <w:p w:rsidR="008178A1" w:rsidRPr="00B7519E" w:rsidRDefault="008178A1" w:rsidP="003D0ECF">
      <w:pPr>
        <w:pStyle w:val="FootnoteText"/>
        <w:rPr>
          <w:rFonts w:ascii="Arial" w:hAnsi="Arial" w:cs="Arial"/>
          <w:sz w:val="16"/>
          <w:szCs w:val="18"/>
        </w:rPr>
      </w:pPr>
      <w:r w:rsidRPr="00B7519E">
        <w:rPr>
          <w:rStyle w:val="FootnoteReference"/>
          <w:rFonts w:ascii="Arial" w:hAnsi="Arial" w:cs="Arial"/>
          <w:sz w:val="16"/>
          <w:szCs w:val="18"/>
        </w:rPr>
        <w:t>67</w:t>
      </w:r>
      <w:r w:rsidRPr="00B7519E">
        <w:rPr>
          <w:rFonts w:ascii="Arial" w:hAnsi="Arial" w:cs="Arial"/>
          <w:sz w:val="16"/>
          <w:szCs w:val="18"/>
        </w:rPr>
        <w:t xml:space="preserve"> Harvard University, United States of America.</w:t>
      </w:r>
    </w:p>
  </w:footnote>
  <w:footnote w:id="72">
    <w:p w:rsidR="008178A1" w:rsidRPr="008178A1" w:rsidRDefault="008178A1" w:rsidP="003D0ECF">
      <w:pPr>
        <w:pStyle w:val="FootnoteText"/>
        <w:rPr>
          <w:rFonts w:ascii="Arial" w:hAnsi="Arial" w:cs="Arial"/>
          <w:sz w:val="16"/>
          <w:szCs w:val="18"/>
          <w:lang w:val="en-US"/>
        </w:rPr>
      </w:pPr>
      <w:r w:rsidRPr="00B7519E">
        <w:rPr>
          <w:rStyle w:val="FootnoteReference"/>
          <w:rFonts w:ascii="Arial" w:hAnsi="Arial" w:cs="Arial"/>
          <w:sz w:val="16"/>
          <w:szCs w:val="18"/>
        </w:rPr>
        <w:footnoteRef/>
      </w:r>
      <w:r w:rsidRPr="008178A1">
        <w:rPr>
          <w:rFonts w:ascii="Arial" w:hAnsi="Arial" w:cs="Arial"/>
          <w:sz w:val="16"/>
          <w:szCs w:val="18"/>
          <w:lang w:val="en-US"/>
        </w:rPr>
        <w:t xml:space="preserve"> Vrije Universiteit Brussel (VUB), Belgium.</w:t>
      </w:r>
    </w:p>
  </w:footnote>
  <w:footnote w:id="73">
    <w:p w:rsidR="008178A1" w:rsidRPr="00B7519E" w:rsidRDefault="008178A1" w:rsidP="003D0ECF">
      <w:pPr>
        <w:pStyle w:val="FootnoteText"/>
        <w:jc w:val="both"/>
        <w:rPr>
          <w:rFonts w:ascii="Arial" w:hAnsi="Arial" w:cs="Arial"/>
          <w:sz w:val="16"/>
          <w:szCs w:val="18"/>
        </w:rPr>
      </w:pPr>
      <w:r w:rsidRPr="00B7519E">
        <w:rPr>
          <w:rStyle w:val="FootnoteReference"/>
          <w:rFonts w:ascii="Arial" w:hAnsi="Arial" w:cs="Arial"/>
          <w:sz w:val="16"/>
          <w:szCs w:val="18"/>
        </w:rPr>
        <w:footnoteRef/>
      </w:r>
      <w:r w:rsidRPr="00B7519E">
        <w:rPr>
          <w:rFonts w:ascii="Arial" w:hAnsi="Arial" w:cs="Arial"/>
          <w:sz w:val="16"/>
          <w:szCs w:val="18"/>
        </w:rPr>
        <w:t xml:space="preserve"> National University of Singapore.</w:t>
      </w:r>
    </w:p>
  </w:footnote>
  <w:footnote w:id="74">
    <w:p w:rsidR="008178A1" w:rsidRPr="00B7519E" w:rsidRDefault="008178A1" w:rsidP="003D0ECF">
      <w:pPr>
        <w:pStyle w:val="FootnoteText"/>
        <w:jc w:val="both"/>
        <w:rPr>
          <w:rFonts w:ascii="Arial" w:hAnsi="Arial" w:cs="Arial"/>
          <w:sz w:val="16"/>
          <w:szCs w:val="18"/>
        </w:rPr>
      </w:pPr>
      <w:r w:rsidRPr="00B7519E">
        <w:rPr>
          <w:rStyle w:val="FootnoteReference"/>
          <w:rFonts w:ascii="Arial" w:hAnsi="Arial" w:cs="Arial"/>
          <w:sz w:val="16"/>
          <w:szCs w:val="18"/>
        </w:rPr>
        <w:footnoteRef/>
      </w:r>
      <w:r w:rsidRPr="00B7519E">
        <w:rPr>
          <w:rFonts w:ascii="Arial" w:hAnsi="Arial" w:cs="Arial"/>
          <w:sz w:val="16"/>
          <w:szCs w:val="18"/>
        </w:rPr>
        <w:t xml:space="preserve"> Núcleo de Inovação Tecnológica, term established by the Technology Innovation Law No 10.973/2004 in Brazil.</w:t>
      </w:r>
    </w:p>
  </w:footnote>
  <w:footnote w:id="75">
    <w:p w:rsidR="008178A1" w:rsidRPr="00B7519E" w:rsidRDefault="008178A1" w:rsidP="00074140">
      <w:pPr>
        <w:pStyle w:val="FootnoteText"/>
        <w:jc w:val="both"/>
        <w:rPr>
          <w:rFonts w:ascii="Arial" w:hAnsi="Arial" w:cs="Arial"/>
          <w:sz w:val="16"/>
          <w:szCs w:val="18"/>
        </w:rPr>
      </w:pPr>
      <w:r w:rsidRPr="00B7519E">
        <w:rPr>
          <w:rStyle w:val="FootnoteReference"/>
          <w:rFonts w:ascii="Arial" w:hAnsi="Arial" w:cs="Arial"/>
          <w:sz w:val="16"/>
          <w:szCs w:val="18"/>
        </w:rPr>
        <w:footnoteRef/>
      </w:r>
      <w:r w:rsidRPr="00B7519E">
        <w:rPr>
          <w:rFonts w:ascii="Arial" w:hAnsi="Arial" w:cs="Arial"/>
          <w:sz w:val="16"/>
          <w:szCs w:val="18"/>
        </w:rPr>
        <w:t xml:space="preserve"> Knowledge has a far much broader meaning than IP and should not be confused per se with IP, whose meaning has been defined in this guideline.</w:t>
      </w:r>
    </w:p>
  </w:footnote>
  <w:footnote w:id="76">
    <w:p w:rsidR="008178A1" w:rsidRPr="00BD07D8" w:rsidRDefault="008178A1" w:rsidP="005A05E5">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For example, Pennsylvania State University, USA, offers consulting services and educational programs to entrepreneurs to start-up businesses</w:t>
      </w:r>
    </w:p>
  </w:footnote>
  <w:footnote w:id="77">
    <w:p w:rsidR="008178A1" w:rsidRPr="00BD07D8" w:rsidRDefault="008178A1" w:rsidP="00074140">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NIPMO is the National Intellectual Property Management Office, established by this South African law with the mandate to oversee the implementation of the Act.  It also assists the Institutions with capacity development and other areas of IP management including funding the costs of IP protection by the Institutions.</w:t>
      </w:r>
    </w:p>
  </w:footnote>
  <w:footnote w:id="78">
    <w:p w:rsidR="008178A1" w:rsidRPr="00B3511C" w:rsidRDefault="008178A1" w:rsidP="00074140">
      <w:pPr>
        <w:autoSpaceDE w:val="0"/>
        <w:autoSpaceDN w:val="0"/>
        <w:adjustRightInd w:val="0"/>
        <w:spacing w:after="0" w:line="240" w:lineRule="auto"/>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The list is based on: </w:t>
      </w:r>
      <w:r w:rsidRPr="00BD07D8">
        <w:rPr>
          <w:rFonts w:ascii="Arial" w:hAnsi="Arial" w:cs="Arial"/>
          <w:sz w:val="16"/>
          <w:szCs w:val="16"/>
          <w:lang w:val="en-US"/>
        </w:rPr>
        <w:t>Young, T</w:t>
      </w:r>
      <w:r>
        <w:rPr>
          <w:rFonts w:ascii="Arial" w:hAnsi="Arial" w:cs="Arial"/>
          <w:sz w:val="16"/>
          <w:szCs w:val="16"/>
          <w:lang w:val="en-US"/>
        </w:rPr>
        <w:t>.</w:t>
      </w:r>
      <w:r w:rsidRPr="00BD07D8">
        <w:rPr>
          <w:rFonts w:ascii="Arial" w:hAnsi="Arial" w:cs="Arial"/>
          <w:sz w:val="16"/>
          <w:szCs w:val="16"/>
          <w:lang w:val="en-US"/>
        </w:rPr>
        <w:t xml:space="preserve">, </w:t>
      </w:r>
      <w:hyperlink r:id="rId40" w:history="1">
        <w:r w:rsidRPr="00BD07D8">
          <w:rPr>
            <w:rStyle w:val="Hyperlink"/>
            <w:rFonts w:ascii="Arial" w:hAnsi="Arial" w:cs="Arial"/>
            <w:i/>
            <w:color w:val="auto"/>
            <w:sz w:val="16"/>
            <w:szCs w:val="16"/>
          </w:rPr>
          <w:t>Establishing a Technology Transfer Office</w:t>
        </w:r>
      </w:hyperlink>
      <w:r w:rsidRPr="00B3511C">
        <w:rPr>
          <w:rFonts w:ascii="Arial" w:hAnsi="Arial" w:cs="Arial"/>
          <w:sz w:val="16"/>
          <w:szCs w:val="16"/>
          <w:lang w:val="en-US"/>
        </w:rPr>
        <w:t xml:space="preserve"> </w:t>
      </w:r>
      <w:r>
        <w:rPr>
          <w:rFonts w:ascii="Arial" w:hAnsi="Arial" w:cs="Arial"/>
          <w:sz w:val="16"/>
          <w:szCs w:val="16"/>
          <w:lang w:val="en-US"/>
        </w:rPr>
        <w:t>(</w:t>
      </w:r>
      <w:r w:rsidRPr="00B3511C">
        <w:rPr>
          <w:rFonts w:ascii="Arial" w:hAnsi="Arial" w:cs="Arial"/>
          <w:sz w:val="16"/>
          <w:szCs w:val="16"/>
          <w:lang w:val="en-US"/>
        </w:rPr>
        <w:t>2007</w:t>
      </w:r>
      <w:r>
        <w:rPr>
          <w:rFonts w:ascii="Arial" w:hAnsi="Arial" w:cs="Arial"/>
          <w:sz w:val="16"/>
          <w:szCs w:val="16"/>
          <w:lang w:val="en-US"/>
        </w:rPr>
        <w:t xml:space="preserve">), </w:t>
      </w:r>
      <w:r w:rsidRPr="00B3511C">
        <w:rPr>
          <w:rFonts w:ascii="Arial" w:hAnsi="Arial" w:cs="Arial"/>
          <w:sz w:val="16"/>
          <w:szCs w:val="16"/>
          <w:lang w:val="en-US"/>
        </w:rPr>
        <w:t>chapter 6.2. in Intellectual Property Management in Health and Agricultural Innovation: A Handbook of Best Practices</w:t>
      </w:r>
      <w:r>
        <w:rPr>
          <w:rFonts w:ascii="Arial" w:hAnsi="Arial" w:cs="Arial"/>
          <w:sz w:val="16"/>
          <w:szCs w:val="16"/>
          <w:lang w:val="en-US"/>
        </w:rPr>
        <w:t>.</w:t>
      </w:r>
    </w:p>
  </w:footnote>
  <w:footnote w:id="79">
    <w:p w:rsidR="008178A1" w:rsidRPr="00B3511C" w:rsidRDefault="008178A1" w:rsidP="00074140">
      <w:pPr>
        <w:pStyle w:val="FootnoteText"/>
        <w:jc w:val="both"/>
        <w:rPr>
          <w:rFonts w:ascii="Arial" w:hAnsi="Arial" w:cs="Arial"/>
          <w:sz w:val="16"/>
          <w:szCs w:val="16"/>
        </w:rPr>
      </w:pPr>
      <w:r w:rsidRPr="00B3511C">
        <w:rPr>
          <w:rStyle w:val="FootnoteReference"/>
          <w:rFonts w:ascii="Arial" w:hAnsi="Arial" w:cs="Arial"/>
          <w:sz w:val="16"/>
          <w:szCs w:val="16"/>
        </w:rPr>
        <w:footnoteRef/>
      </w:r>
      <w:r w:rsidRPr="00B3511C">
        <w:rPr>
          <w:rFonts w:ascii="Arial" w:hAnsi="Arial" w:cs="Arial"/>
          <w:sz w:val="16"/>
          <w:szCs w:val="16"/>
        </w:rPr>
        <w:t xml:space="preserve"> </w:t>
      </w:r>
      <w:r w:rsidRPr="00B3511C">
        <w:rPr>
          <w:rFonts w:ascii="Arial" w:hAnsi="Arial" w:cs="Arial"/>
          <w:color w:val="000000" w:themeColor="text1"/>
          <w:sz w:val="16"/>
          <w:szCs w:val="16"/>
        </w:rPr>
        <w:t>The leadership of each Institution should articulate a clear mission for the IPMO and convey the mission to internal and external stakeholders.  The mission statement should embrace the Institution’s foundational responsibility to support efficient processes to encourage the widest dissemination of Institution-generated IP for the public good.</w:t>
      </w:r>
      <w:r w:rsidRPr="00B3511C">
        <w:rPr>
          <w:rFonts w:ascii="Arial" w:hAnsi="Arial" w:cs="Arial"/>
          <w:i/>
          <w:color w:val="000000" w:themeColor="text1"/>
          <w:sz w:val="16"/>
          <w:szCs w:val="16"/>
        </w:rPr>
        <w:t xml:space="preserve"> </w:t>
      </w:r>
      <w:r w:rsidRPr="00B3511C">
        <w:rPr>
          <w:rFonts w:ascii="Arial" w:hAnsi="Arial" w:cs="Arial"/>
          <w:sz w:val="16"/>
          <w:szCs w:val="16"/>
        </w:rPr>
        <w:t xml:space="preserve">See: National Research Council of the National Academies (2011), </w:t>
      </w:r>
      <w:r w:rsidRPr="00B3511C">
        <w:rPr>
          <w:rFonts w:ascii="Arial" w:hAnsi="Arial" w:cs="Arial"/>
          <w:i/>
          <w:sz w:val="16"/>
          <w:szCs w:val="16"/>
        </w:rPr>
        <w:t>Managing University Intellectual Property in the Public Interest</w:t>
      </w:r>
      <w:r w:rsidRPr="00B3511C">
        <w:rPr>
          <w:rFonts w:ascii="Arial" w:hAnsi="Arial" w:cs="Arial"/>
          <w:sz w:val="16"/>
          <w:szCs w:val="16"/>
        </w:rPr>
        <w:t>.</w:t>
      </w:r>
    </w:p>
  </w:footnote>
  <w:footnote w:id="80">
    <w:p w:rsidR="008178A1" w:rsidRPr="00B3511C" w:rsidRDefault="008178A1" w:rsidP="00074140">
      <w:pPr>
        <w:pStyle w:val="CommentText"/>
        <w:spacing w:after="0"/>
        <w:jc w:val="both"/>
        <w:rPr>
          <w:rFonts w:ascii="Arial" w:hAnsi="Arial" w:cs="Arial"/>
          <w:sz w:val="16"/>
          <w:szCs w:val="16"/>
        </w:rPr>
      </w:pPr>
      <w:r w:rsidRPr="00B3511C">
        <w:rPr>
          <w:rStyle w:val="FootnoteReference"/>
          <w:rFonts w:ascii="Arial" w:hAnsi="Arial" w:cs="Arial"/>
          <w:sz w:val="16"/>
          <w:szCs w:val="16"/>
        </w:rPr>
        <w:footnoteRef/>
      </w:r>
      <w:r w:rsidRPr="00B3511C">
        <w:rPr>
          <w:rFonts w:ascii="Arial" w:hAnsi="Arial" w:cs="Arial"/>
          <w:sz w:val="16"/>
          <w:szCs w:val="16"/>
        </w:rPr>
        <w:t xml:space="preserve"> </w:t>
      </w:r>
      <w:r w:rsidRPr="00B3511C">
        <w:rPr>
          <w:rFonts w:ascii="Arial" w:hAnsi="Arial" w:cs="Arial"/>
          <w:color w:val="000000" w:themeColor="text1"/>
          <w:sz w:val="16"/>
          <w:szCs w:val="16"/>
          <w:lang w:val="en-ZA" w:eastAsia="en-ZA"/>
        </w:rPr>
        <w:t>For this purpose, IPMO managers should be empowered by the Institution’s top-level administration. Otherwise, this independence will not be implemented, since the decision-making will be sent to the top management.</w:t>
      </w:r>
    </w:p>
  </w:footnote>
  <w:footnote w:id="81">
    <w:p w:rsidR="008178A1" w:rsidRPr="002009C9" w:rsidRDefault="008178A1">
      <w:pPr>
        <w:pStyle w:val="FootnoteText"/>
        <w:rPr>
          <w:rFonts w:ascii="Arial" w:hAnsi="Arial" w:cs="Arial"/>
          <w:sz w:val="18"/>
          <w:szCs w:val="18"/>
        </w:rPr>
      </w:pPr>
      <w:r w:rsidRPr="00B3511C">
        <w:rPr>
          <w:rStyle w:val="FootnoteReference"/>
          <w:rFonts w:ascii="Arial" w:hAnsi="Arial" w:cs="Arial"/>
          <w:sz w:val="16"/>
          <w:szCs w:val="16"/>
        </w:rPr>
        <w:footnoteRef/>
      </w:r>
      <w:r w:rsidRPr="00B3511C">
        <w:rPr>
          <w:rFonts w:ascii="Arial" w:hAnsi="Arial" w:cs="Arial"/>
          <w:sz w:val="16"/>
          <w:szCs w:val="16"/>
        </w:rPr>
        <w:t xml:space="preserve"> http://www.innovus.co.za/</w:t>
      </w:r>
    </w:p>
  </w:footnote>
  <w:footnote w:id="82">
    <w:p w:rsidR="008178A1" w:rsidRPr="00B7519E" w:rsidRDefault="008178A1" w:rsidP="00F11556">
      <w:pPr>
        <w:shd w:val="clear" w:color="auto" w:fill="FFFFFF" w:themeFill="background1"/>
        <w:spacing w:after="0" w:line="240" w:lineRule="auto"/>
        <w:jc w:val="both"/>
        <w:rPr>
          <w:rFonts w:ascii="Arial" w:hAnsi="Arial" w:cs="Arial"/>
          <w:sz w:val="16"/>
          <w:szCs w:val="16"/>
        </w:rPr>
      </w:pPr>
      <w:r w:rsidRPr="00B7519E">
        <w:rPr>
          <w:rStyle w:val="FootnoteReference"/>
          <w:rFonts w:ascii="Arial" w:hAnsi="Arial" w:cs="Arial"/>
          <w:sz w:val="16"/>
          <w:szCs w:val="16"/>
        </w:rPr>
        <w:footnoteRef/>
      </w:r>
      <w:r w:rsidRPr="00B7519E">
        <w:rPr>
          <w:rFonts w:ascii="Arial" w:hAnsi="Arial" w:cs="Arial"/>
          <w:sz w:val="16"/>
          <w:szCs w:val="16"/>
        </w:rPr>
        <w:t xml:space="preserve"> However, the several decades of IP-based technology transfer experience in the US and UK has shown that early concerns about operation costs are eventually overwhelmed by the importance of the function to the core mission of the university – in other words, it is a cost that must be borne for a university to achieve its’ modern mission and to satisfy societal expectations of the academy.</w:t>
      </w:r>
    </w:p>
  </w:footnote>
  <w:footnote w:id="83">
    <w:p w:rsidR="008178A1" w:rsidRPr="00BD07D8" w:rsidRDefault="008178A1" w:rsidP="0017005A">
      <w:pPr>
        <w:pStyle w:val="ListParagraph"/>
        <w:shd w:val="clear" w:color="auto" w:fill="FFFFFF" w:themeFill="background1"/>
        <w:spacing w:after="0" w:line="240" w:lineRule="auto"/>
        <w:ind w:left="0"/>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Governments will set up such IPMOs when Government legislation has permitted this, often by pooling together resources from universities and R&amp;D Institutions across borders, especially in developing countries.  </w:t>
      </w:r>
    </w:p>
  </w:footnote>
  <w:footnote w:id="84">
    <w:p w:rsidR="008178A1" w:rsidRPr="00C84AE2" w:rsidRDefault="008178A1" w:rsidP="00AA1A8A">
      <w:pPr>
        <w:pStyle w:val="Heading1"/>
        <w:spacing w:before="0" w:after="0" w:line="288" w:lineRule="atLeast"/>
        <w:rPr>
          <w:sz w:val="16"/>
          <w:szCs w:val="16"/>
          <w:lang w:val="en-GB" w:eastAsia="en-US"/>
        </w:rPr>
      </w:pPr>
      <w:r w:rsidRPr="00BD07D8">
        <w:rPr>
          <w:rStyle w:val="FootnoteReference"/>
          <w:rFonts w:eastAsiaTheme="minorEastAsia"/>
          <w:b w:val="0"/>
          <w:bCs w:val="0"/>
          <w:color w:val="auto"/>
          <w:sz w:val="16"/>
          <w:szCs w:val="16"/>
        </w:rPr>
        <w:footnoteRef/>
      </w:r>
      <w:r w:rsidRPr="00BD07D8">
        <w:rPr>
          <w:rStyle w:val="FootnoteReference"/>
          <w:sz w:val="16"/>
          <w:szCs w:val="16"/>
        </w:rPr>
        <w:t xml:space="preserve"> </w:t>
      </w:r>
      <w:r w:rsidRPr="004803CE">
        <w:rPr>
          <w:rFonts w:eastAsiaTheme="minorEastAsia"/>
          <w:b w:val="0"/>
          <w:bCs w:val="0"/>
          <w:color w:val="auto"/>
          <w:sz w:val="16"/>
          <w:szCs w:val="16"/>
          <w:lang w:val="en-GB" w:eastAsia="en-US"/>
        </w:rPr>
        <w:t>In: The World Bank (2011), Agricultural Innovation Systems: An Investment Sourcebook.</w:t>
      </w:r>
    </w:p>
  </w:footnote>
  <w:footnote w:id="85">
    <w:p w:rsidR="008178A1" w:rsidRPr="00BD07D8" w:rsidRDefault="008178A1" w:rsidP="00B7519E">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Business experience and knowledge base of I</w:t>
      </w:r>
      <w:r>
        <w:rPr>
          <w:rFonts w:ascii="Arial" w:hAnsi="Arial" w:cs="Arial"/>
          <w:sz w:val="16"/>
          <w:szCs w:val="16"/>
        </w:rPr>
        <w:t>PM</w:t>
      </w:r>
      <w:r w:rsidRPr="00BD07D8">
        <w:rPr>
          <w:rFonts w:ascii="Arial" w:hAnsi="Arial" w:cs="Arial"/>
          <w:sz w:val="16"/>
          <w:szCs w:val="16"/>
        </w:rPr>
        <w:t>O employees have more weight than the sheer number of I</w:t>
      </w:r>
      <w:r>
        <w:rPr>
          <w:rFonts w:ascii="Arial" w:hAnsi="Arial" w:cs="Arial"/>
          <w:sz w:val="16"/>
          <w:szCs w:val="16"/>
        </w:rPr>
        <w:t>PM</w:t>
      </w:r>
      <w:r w:rsidRPr="00BD07D8">
        <w:rPr>
          <w:rFonts w:ascii="Arial" w:hAnsi="Arial" w:cs="Arial"/>
          <w:sz w:val="16"/>
          <w:szCs w:val="16"/>
        </w:rPr>
        <w:t>O employees.</w:t>
      </w:r>
    </w:p>
  </w:footnote>
  <w:footnote w:id="86">
    <w:p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Pr>
          <w:rFonts w:ascii="Arial" w:hAnsi="Arial" w:cs="Arial"/>
          <w:sz w:val="16"/>
          <w:szCs w:val="16"/>
        </w:rPr>
        <w:t xml:space="preserve">Source: </w:t>
      </w:r>
      <w:r w:rsidRPr="00BD07D8">
        <w:rPr>
          <w:rFonts w:ascii="Arial" w:hAnsi="Arial" w:cs="Arial"/>
          <w:sz w:val="16"/>
          <w:szCs w:val="16"/>
        </w:rPr>
        <w:t xml:space="preserve">Nelson, </w:t>
      </w:r>
      <w:r>
        <w:rPr>
          <w:rFonts w:ascii="Arial" w:hAnsi="Arial" w:cs="Arial"/>
          <w:sz w:val="16"/>
          <w:szCs w:val="16"/>
        </w:rPr>
        <w:t xml:space="preserve">R., </w:t>
      </w:r>
      <w:r w:rsidRPr="00BD07D8">
        <w:rPr>
          <w:rFonts w:ascii="Arial" w:hAnsi="Arial" w:cs="Arial"/>
          <w:sz w:val="16"/>
          <w:szCs w:val="16"/>
        </w:rPr>
        <w:t xml:space="preserve">Massachusetts Institute of Technology (MIT). </w:t>
      </w:r>
    </w:p>
  </w:footnote>
  <w:footnote w:id="87">
    <w:p w:rsidR="008178A1" w:rsidRPr="0046400E" w:rsidRDefault="008178A1" w:rsidP="002E2A56">
      <w:pPr>
        <w:pStyle w:val="FootnoteText"/>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803CE">
        <w:rPr>
          <w:rFonts w:ascii="Arial" w:hAnsi="Arial" w:cs="Arial"/>
          <w:sz w:val="16"/>
          <w:szCs w:val="16"/>
        </w:rPr>
        <w:t xml:space="preserve">For examples of such structures, see </w:t>
      </w:r>
      <w:hyperlink w:anchor="Box22" w:history="1">
        <w:r w:rsidRPr="00727733">
          <w:rPr>
            <w:rStyle w:val="Hyperlink"/>
            <w:rFonts w:ascii="Arial" w:hAnsi="Arial" w:cs="Arial"/>
            <w:sz w:val="16"/>
            <w:szCs w:val="16"/>
          </w:rPr>
          <w:t>Box 22</w:t>
        </w:r>
      </w:hyperlink>
      <w:r w:rsidRPr="00C84AE2">
        <w:rPr>
          <w:rFonts w:ascii="Arial" w:hAnsi="Arial" w:cs="Arial"/>
          <w:sz w:val="16"/>
          <w:szCs w:val="16"/>
        </w:rPr>
        <w:t>.</w:t>
      </w:r>
      <w:r w:rsidRPr="0046400E">
        <w:rPr>
          <w:rFonts w:ascii="Arial" w:hAnsi="Arial" w:cs="Arial"/>
          <w:sz w:val="16"/>
          <w:szCs w:val="16"/>
          <w:lang w:val="en-US"/>
        </w:rPr>
        <w:t xml:space="preserve"> </w:t>
      </w:r>
    </w:p>
  </w:footnote>
  <w:footnote w:id="88">
    <w:p w:rsidR="008178A1" w:rsidRPr="00621A21" w:rsidRDefault="008178A1">
      <w:pPr>
        <w:pStyle w:val="FootnoteText"/>
        <w:rPr>
          <w:rFonts w:ascii="Arial" w:hAnsi="Arial" w:cs="Arial"/>
          <w:sz w:val="18"/>
          <w:szCs w:val="18"/>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41" w:history="1">
        <w:r w:rsidRPr="00D23282">
          <w:rPr>
            <w:rStyle w:val="Hyperlink"/>
            <w:rFonts w:ascii="Arial" w:hAnsi="Arial" w:cs="Arial"/>
            <w:sz w:val="16"/>
            <w:szCs w:val="16"/>
          </w:rPr>
          <w:t>https://otd.harvard.edu/</w:t>
        </w:r>
      </w:hyperlink>
      <w:r>
        <w:rPr>
          <w:rFonts w:ascii="Arial" w:hAnsi="Arial" w:cs="Arial"/>
          <w:sz w:val="16"/>
          <w:szCs w:val="16"/>
        </w:rPr>
        <w:t xml:space="preserve"> </w:t>
      </w:r>
      <w:r>
        <w:rPr>
          <w:rStyle w:val="Hyperlink"/>
          <w:rFonts w:ascii="Arial" w:hAnsi="Arial" w:cs="Arial"/>
          <w:color w:val="auto"/>
          <w:sz w:val="16"/>
          <w:szCs w:val="16"/>
        </w:rPr>
        <w:t xml:space="preserve"> </w:t>
      </w:r>
      <w:r w:rsidRPr="00621A21">
        <w:rPr>
          <w:rFonts w:ascii="Arial" w:hAnsi="Arial" w:cs="Arial"/>
          <w:sz w:val="18"/>
          <w:szCs w:val="18"/>
        </w:rPr>
        <w:t xml:space="preserve"> </w:t>
      </w:r>
    </w:p>
  </w:footnote>
  <w:footnote w:id="89">
    <w:p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42" w:history="1">
        <w:r w:rsidRPr="00D23282">
          <w:rPr>
            <w:rStyle w:val="Hyperlink"/>
            <w:rFonts w:ascii="Arial" w:hAnsi="Arial" w:cs="Arial"/>
            <w:sz w:val="16"/>
            <w:szCs w:val="16"/>
          </w:rPr>
          <w:t>http://www.rci.uct.ac.za/</w:t>
        </w:r>
      </w:hyperlink>
      <w:r>
        <w:rPr>
          <w:rFonts w:ascii="Arial" w:hAnsi="Arial" w:cs="Arial"/>
          <w:sz w:val="16"/>
          <w:szCs w:val="16"/>
        </w:rPr>
        <w:t xml:space="preserve"> </w:t>
      </w:r>
    </w:p>
  </w:footnote>
  <w:footnote w:id="90">
    <w:p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The University of Campinas is a public university funded by the state of São Paulo, Brazil.</w:t>
      </w:r>
    </w:p>
  </w:footnote>
  <w:footnote w:id="91">
    <w:p w:rsidR="008178A1" w:rsidRPr="001B2246" w:rsidRDefault="008178A1">
      <w:pPr>
        <w:pStyle w:val="FootnoteText"/>
      </w:pPr>
      <w:r w:rsidRPr="00BD07D8">
        <w:rPr>
          <w:rStyle w:val="FootnoteReference"/>
          <w:rFonts w:ascii="Arial" w:hAnsi="Arial" w:cs="Arial"/>
          <w:sz w:val="16"/>
          <w:szCs w:val="16"/>
        </w:rPr>
        <w:footnoteRef/>
      </w:r>
      <w:r w:rsidRPr="00BD07D8">
        <w:rPr>
          <w:rFonts w:ascii="Arial" w:hAnsi="Arial" w:cs="Arial"/>
          <w:sz w:val="16"/>
          <w:szCs w:val="16"/>
        </w:rPr>
        <w:t xml:space="preserve"> See </w:t>
      </w:r>
      <w:hyperlink r:id="rId43" w:history="1">
        <w:r w:rsidRPr="00D23282">
          <w:rPr>
            <w:rStyle w:val="Hyperlink"/>
            <w:rFonts w:ascii="Arial" w:hAnsi="Arial" w:cs="Arial"/>
            <w:sz w:val="16"/>
            <w:szCs w:val="16"/>
          </w:rPr>
          <w:t>www.inova.unicamp.br</w:t>
        </w:r>
      </w:hyperlink>
      <w:r>
        <w:rPr>
          <w:rFonts w:ascii="Arial" w:hAnsi="Arial" w:cs="Arial"/>
          <w:sz w:val="16"/>
          <w:szCs w:val="16"/>
        </w:rPr>
        <w:t xml:space="preserve"> </w:t>
      </w:r>
    </w:p>
  </w:footnote>
  <w:footnote w:id="92">
    <w:p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44" w:history="1">
        <w:r w:rsidRPr="00D23282">
          <w:rPr>
            <w:rStyle w:val="Hyperlink"/>
            <w:rFonts w:ascii="Arial" w:hAnsi="Arial" w:cs="Arial"/>
            <w:sz w:val="16"/>
            <w:szCs w:val="16"/>
          </w:rPr>
          <w:t>https://wits-enterprise.co.za/</w:t>
        </w:r>
      </w:hyperlink>
      <w:r>
        <w:rPr>
          <w:rFonts w:ascii="Arial" w:hAnsi="Arial" w:cs="Arial"/>
          <w:sz w:val="16"/>
          <w:szCs w:val="16"/>
        </w:rPr>
        <w:t xml:space="preserve"> </w:t>
      </w:r>
    </w:p>
  </w:footnote>
  <w:footnote w:id="93">
    <w:p w:rsidR="008178A1" w:rsidRPr="00BD07D8" w:rsidRDefault="008178A1" w:rsidP="001B2246">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45" w:history="1">
        <w:r w:rsidRPr="00D23282">
          <w:rPr>
            <w:rStyle w:val="Hyperlink"/>
            <w:rFonts w:ascii="Arial" w:hAnsi="Arial" w:cs="Arial"/>
            <w:sz w:val="16"/>
            <w:szCs w:val="16"/>
          </w:rPr>
          <w:t>http://www.innovus.co.za/</w:t>
        </w:r>
      </w:hyperlink>
      <w:r>
        <w:rPr>
          <w:rFonts w:ascii="Arial" w:hAnsi="Arial" w:cs="Arial"/>
          <w:sz w:val="16"/>
          <w:szCs w:val="16"/>
        </w:rPr>
        <w:t xml:space="preserve"> </w:t>
      </w:r>
    </w:p>
  </w:footnote>
  <w:footnote w:id="94">
    <w:p w:rsidR="008178A1" w:rsidRPr="002009C9" w:rsidRDefault="008178A1" w:rsidP="006E5B9E">
      <w:pPr>
        <w:pStyle w:val="FootnoteText"/>
        <w:rPr>
          <w:rFonts w:ascii="Arial" w:hAnsi="Arial" w:cs="Arial"/>
          <w:sz w:val="18"/>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46" w:history="1">
        <w:r w:rsidRPr="00D23282">
          <w:rPr>
            <w:rStyle w:val="Hyperlink"/>
            <w:rFonts w:ascii="Arial" w:hAnsi="Arial" w:cs="Arial"/>
            <w:sz w:val="16"/>
            <w:szCs w:val="16"/>
          </w:rPr>
          <w:t>http://www.iperative.com/</w:t>
        </w:r>
      </w:hyperlink>
      <w:r>
        <w:rPr>
          <w:rFonts w:ascii="Arial" w:hAnsi="Arial" w:cs="Arial"/>
          <w:sz w:val="16"/>
          <w:szCs w:val="16"/>
        </w:rPr>
        <w:t xml:space="preserve"> </w:t>
      </w:r>
    </w:p>
  </w:footnote>
  <w:footnote w:id="95">
    <w:p w:rsidR="008178A1" w:rsidRPr="00BD07D8" w:rsidRDefault="008178A1" w:rsidP="007D0C94">
      <w:pPr>
        <w:pStyle w:val="FootnoteText"/>
        <w:jc w:val="both"/>
        <w:rPr>
          <w:rFonts w:ascii="Arial" w:eastAsiaTheme="minorHAnsi" w:hAnsi="Arial" w:cs="Arial"/>
          <w:sz w:val="16"/>
          <w:szCs w:val="16"/>
          <w:lang w:val="en-US" w:eastAsia="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eastAsiaTheme="minorHAnsi" w:hAnsi="Arial" w:cs="Arial"/>
          <w:sz w:val="16"/>
          <w:szCs w:val="16"/>
          <w:lang w:val="en-US" w:eastAsia="en-US"/>
        </w:rPr>
        <w:t xml:space="preserve">See Ramli, Nasiibah and Zainol, Zinatul (2014), </w:t>
      </w:r>
      <w:r w:rsidRPr="00BD07D8">
        <w:rPr>
          <w:rFonts w:ascii="Arial" w:eastAsiaTheme="minorHAnsi" w:hAnsi="Arial" w:cs="Arial"/>
          <w:i/>
          <w:sz w:val="16"/>
          <w:szCs w:val="16"/>
          <w:lang w:val="en-US" w:eastAsia="en-US"/>
        </w:rPr>
        <w:t>Intellectual Property Ownership in Academia: An Analysis</w:t>
      </w:r>
      <w:r w:rsidRPr="00BD07D8">
        <w:rPr>
          <w:rFonts w:ascii="Arial" w:eastAsiaTheme="minorHAnsi" w:hAnsi="Arial" w:cs="Arial"/>
          <w:sz w:val="16"/>
          <w:szCs w:val="16"/>
          <w:lang w:val="en-US" w:eastAsia="en-US"/>
        </w:rPr>
        <w:t>, Journal of Intellectual Property Rights, Vol 19, May 2014, pp 177-188.</w:t>
      </w:r>
    </w:p>
  </w:footnote>
  <w:footnote w:id="96">
    <w:p w:rsidR="008178A1" w:rsidRPr="00BD07D8" w:rsidRDefault="008178A1" w:rsidP="00417367">
      <w:pPr>
        <w:shd w:val="clear" w:color="auto" w:fill="FFFFFF" w:themeFill="background1"/>
        <w:spacing w:after="0" w:line="240" w:lineRule="auto"/>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eastAsiaTheme="minorHAnsi" w:hAnsi="Arial" w:cs="Arial"/>
          <w:sz w:val="16"/>
          <w:szCs w:val="16"/>
          <w:lang w:val="en-US" w:eastAsia="en-US"/>
        </w:rPr>
        <w:t xml:space="preserve"> Most national laws provide that an </w:t>
      </w:r>
      <w:r w:rsidRPr="00BD07D8">
        <w:rPr>
          <w:rFonts w:ascii="Arial" w:eastAsiaTheme="minorHAnsi" w:hAnsi="Arial" w:cs="Arial"/>
          <w:b/>
          <w:sz w:val="16"/>
          <w:szCs w:val="16"/>
          <w:lang w:val="en-US" w:eastAsia="en-US"/>
        </w:rPr>
        <w:t>inventor</w:t>
      </w:r>
      <w:r w:rsidRPr="00BD07D8">
        <w:rPr>
          <w:rFonts w:ascii="Arial" w:eastAsiaTheme="minorHAnsi" w:hAnsi="Arial" w:cs="Arial"/>
          <w:sz w:val="16"/>
          <w:szCs w:val="16"/>
          <w:lang w:val="en-US" w:eastAsia="en-US"/>
        </w:rPr>
        <w:t xml:space="preserve"> has the right to apply for a patent. However, if the invention was made in the course of employment the employer is granted the right to apply for a patent. As far as </w:t>
      </w:r>
      <w:r w:rsidRPr="00BD07D8">
        <w:rPr>
          <w:rFonts w:ascii="Arial" w:eastAsiaTheme="minorHAnsi" w:hAnsi="Arial" w:cs="Arial"/>
          <w:b/>
          <w:sz w:val="16"/>
          <w:szCs w:val="16"/>
          <w:lang w:val="en-US" w:eastAsia="en-US"/>
        </w:rPr>
        <w:t>copyright</w:t>
      </w:r>
      <w:r w:rsidRPr="00BD07D8">
        <w:rPr>
          <w:rFonts w:ascii="Arial" w:eastAsiaTheme="minorHAnsi" w:hAnsi="Arial" w:cs="Arial"/>
          <w:sz w:val="16"/>
          <w:szCs w:val="16"/>
          <w:lang w:val="en-US" w:eastAsia="en-US"/>
        </w:rPr>
        <w:t xml:space="preserve"> is concerned, most national laws provide that the author of a copyright work is the copyright owner of the work. However, if the work is created in the course of employment the employer becomes the copyright owner. Other national laws provide that the author remain the copyright owner regardless of whether the work was created in the course of employment or not. Most laws will also dictate that these default provisions on ownership may be regulated by contract.</w:t>
      </w:r>
    </w:p>
  </w:footnote>
  <w:footnote w:id="97">
    <w:p w:rsidR="008178A1" w:rsidRPr="00BD07D8" w:rsidRDefault="008178A1" w:rsidP="000C3E6E">
      <w:pPr>
        <w:autoSpaceDE w:val="0"/>
        <w:autoSpaceDN w:val="0"/>
        <w:adjustRightInd w:val="0"/>
        <w:spacing w:after="0" w:line="240" w:lineRule="auto"/>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eastAsiaTheme="minorHAnsi" w:hAnsi="Arial" w:cs="Arial"/>
          <w:sz w:val="16"/>
          <w:szCs w:val="16"/>
          <w:lang w:val="en-US" w:eastAsia="en-US"/>
        </w:rPr>
        <w:t>Even where there are similar approaches (e.g., countries that have enacted a Bayh-Dole-like act), the scope or applicability of the laws differs across countries.  To illustrate: the subject matter of the Japanese Bayh-Dole Act is broader than that of the US Bayh-Dole, because it covers not only patent rights but also certain other IPRs; and it does not submit the Institutions to the same conditions to retain ownership. This is also the case with the South African legislation, which considers all forms of IP, not just patents.</w:t>
      </w:r>
    </w:p>
  </w:footnote>
  <w:footnote w:id="98">
    <w:p w:rsidR="008178A1" w:rsidRPr="002009C9" w:rsidRDefault="008178A1" w:rsidP="00194209">
      <w:pPr>
        <w:autoSpaceDE w:val="0"/>
        <w:autoSpaceDN w:val="0"/>
        <w:adjustRightInd w:val="0"/>
        <w:spacing w:after="0" w:line="240" w:lineRule="auto"/>
        <w:jc w:val="both"/>
        <w:rPr>
          <w:rFonts w:ascii="Arial" w:eastAsiaTheme="minorHAnsi" w:hAnsi="Arial" w:cs="Arial"/>
          <w:sz w:val="18"/>
          <w:szCs w:val="18"/>
          <w:lang w:val="en-US" w:eastAsia="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eastAsiaTheme="minorHAnsi" w:hAnsi="Arial" w:cs="Arial"/>
          <w:sz w:val="16"/>
          <w:szCs w:val="16"/>
          <w:lang w:val="en-US" w:eastAsia="en-US"/>
        </w:rPr>
        <w:t>There may be relevant provisions in incentive policies for innovation, science and technology development plans, etc.</w:t>
      </w:r>
    </w:p>
  </w:footnote>
  <w:footnote w:id="99">
    <w:p w:rsidR="008178A1" w:rsidRPr="00BD07D8" w:rsidRDefault="008178A1" w:rsidP="007D0C94">
      <w:pPr>
        <w:autoSpaceDE w:val="0"/>
        <w:autoSpaceDN w:val="0"/>
        <w:adjustRightInd w:val="0"/>
        <w:spacing w:after="0" w:line="240" w:lineRule="auto"/>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sz w:val="16"/>
          <w:szCs w:val="16"/>
          <w:lang w:val="en-US"/>
        </w:rPr>
        <w:t xml:space="preserve">Countries like Austria, Belgium, Denmark, Finland, Germany, Japan and Norway changed their policy from inventor ownership to the Institution ownership model. </w:t>
      </w:r>
    </w:p>
  </w:footnote>
  <w:footnote w:id="100">
    <w:p w:rsidR="008178A1" w:rsidRPr="00BD07D8" w:rsidRDefault="008178A1" w:rsidP="00B7519E">
      <w:pPr>
        <w:pStyle w:val="FootnoteText"/>
        <w:jc w:val="both"/>
        <w:rPr>
          <w:rFonts w:ascii="Arial" w:hAnsi="Arial" w:cs="Arial"/>
          <w:i/>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sz w:val="16"/>
          <w:szCs w:val="16"/>
          <w:lang w:val="en-GB"/>
        </w:rPr>
        <w:t xml:space="preserve">The Bayh-Dole Act was the first dedicated legal framework which institutionalized the transfer of exclusive control over many government funded inventions to universities. The shift and clarification of ownership over these inventions lowered transaction costs as permission was no longer needed from federal funding agencies, and because this gave greater clarity to ownership rights and therefore greater security to downstream licensees. The Act also contains rules for invention disclosure and requires institutions to provide incentives for researchers. See </w:t>
      </w:r>
      <w:hyperlink r:id="rId47" w:history="1">
        <w:r w:rsidRPr="00BD07D8">
          <w:rPr>
            <w:rStyle w:val="Hyperlink"/>
            <w:rFonts w:ascii="Arial" w:hAnsi="Arial" w:cs="Arial"/>
            <w:i/>
            <w:sz w:val="16"/>
            <w:szCs w:val="16"/>
          </w:rPr>
          <w:t>Harnessing Public Research for Innovation – The Role of Intellectual Property</w:t>
        </w:r>
      </w:hyperlink>
      <w:r w:rsidRPr="00BD07D8">
        <w:rPr>
          <w:rFonts w:ascii="Arial" w:hAnsi="Arial" w:cs="Arial"/>
          <w:i/>
          <w:sz w:val="16"/>
          <w:szCs w:val="16"/>
          <w:lang w:val="en-GB"/>
        </w:rPr>
        <w:t>.</w:t>
      </w:r>
    </w:p>
  </w:footnote>
  <w:footnote w:id="101">
    <w:p w:rsidR="008178A1" w:rsidRPr="00B7519E" w:rsidRDefault="008178A1" w:rsidP="00CC3D49">
      <w:pPr>
        <w:pStyle w:val="FootnoteText"/>
        <w:rPr>
          <w:rFonts w:ascii="Arial" w:hAnsi="Arial" w:cs="Arial"/>
        </w:rPr>
      </w:pPr>
      <w:r w:rsidRPr="00BD07D8">
        <w:rPr>
          <w:rStyle w:val="FootnoteReference"/>
          <w:rFonts w:ascii="Arial" w:hAnsi="Arial" w:cs="Arial"/>
          <w:sz w:val="16"/>
          <w:szCs w:val="16"/>
        </w:rPr>
        <w:footnoteRef/>
      </w:r>
      <w:r w:rsidRPr="00BD07D8">
        <w:rPr>
          <w:rFonts w:ascii="Arial" w:hAnsi="Arial" w:cs="Arial"/>
          <w:sz w:val="16"/>
          <w:szCs w:val="16"/>
        </w:rPr>
        <w:t xml:space="preserve"> See </w:t>
      </w:r>
      <w:hyperlink r:id="rId48" w:history="1">
        <w:r w:rsidRPr="00BD07D8">
          <w:rPr>
            <w:rStyle w:val="Hyperlink"/>
            <w:rFonts w:ascii="Arial" w:hAnsi="Arial" w:cs="Arial"/>
            <w:sz w:val="16"/>
            <w:szCs w:val="16"/>
          </w:rPr>
          <w:t>http://www.npc.gov.cn/englishnpc/Law/2009-02/20/content_1471617.htm</w:t>
        </w:r>
      </w:hyperlink>
      <w:r w:rsidRPr="00BD07D8">
        <w:rPr>
          <w:rFonts w:ascii="Arial" w:hAnsi="Arial" w:cs="Arial"/>
          <w:sz w:val="16"/>
          <w:szCs w:val="16"/>
        </w:rPr>
        <w:t>.</w:t>
      </w:r>
    </w:p>
  </w:footnote>
  <w:footnote w:id="102">
    <w:p w:rsidR="008178A1" w:rsidRPr="00BD07D8" w:rsidRDefault="008178A1" w:rsidP="00B7519E">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sz w:val="16"/>
          <w:szCs w:val="16"/>
          <w:lang w:val="en-US"/>
        </w:rPr>
        <w:t>Section 15(2) sets out specific requirements for co-ownership between an institution and a private entity or organization; the definition of a recipient includes an institution.</w:t>
      </w:r>
    </w:p>
  </w:footnote>
  <w:footnote w:id="103">
    <w:p w:rsidR="008178A1" w:rsidRPr="002009C9" w:rsidRDefault="008178A1" w:rsidP="00E3707D">
      <w:pPr>
        <w:pStyle w:val="CommentText"/>
        <w:spacing w:after="0"/>
        <w:jc w:val="both"/>
        <w:rPr>
          <w:rFonts w:ascii="Arial" w:hAnsi="Arial" w:cs="Arial"/>
          <w:sz w:val="18"/>
          <w:szCs w:val="18"/>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sz w:val="16"/>
          <w:szCs w:val="16"/>
          <w:lang w:val="en-US"/>
        </w:rPr>
        <w:t>Sweden retained the professor’s privilege system. Italy introduced the professor’s privilege system in 2001. University ownership usually favors the business model of patenting and licensing while inventor ownership rather favors the business model of spinoffs. Actually, in Italy it is only applicable to 100% public funded research.  Only Sweden has a PP pure play in EU.</w:t>
      </w:r>
      <w:r w:rsidRPr="002009C9">
        <w:rPr>
          <w:rFonts w:ascii="Arial" w:hAnsi="Arial" w:cs="Arial"/>
          <w:sz w:val="18"/>
          <w:szCs w:val="18"/>
          <w:lang w:val="en-US"/>
        </w:rPr>
        <w:t xml:space="preserve"> </w:t>
      </w:r>
    </w:p>
  </w:footnote>
  <w:footnote w:id="104">
    <w:p w:rsidR="008178A1" w:rsidRPr="0046400E" w:rsidRDefault="008178A1" w:rsidP="00074140">
      <w:pPr>
        <w:pStyle w:val="FootnoteText"/>
        <w:jc w:val="both"/>
        <w:rPr>
          <w:rFonts w:ascii="Arial" w:hAnsi="Arial" w:cs="Arial"/>
          <w:sz w:val="16"/>
          <w:szCs w:val="16"/>
        </w:rPr>
      </w:pPr>
      <w:r w:rsidRPr="0046400E">
        <w:rPr>
          <w:rStyle w:val="FootnoteReference"/>
          <w:rFonts w:ascii="Arial" w:hAnsi="Arial" w:cs="Arial"/>
          <w:sz w:val="16"/>
          <w:szCs w:val="16"/>
        </w:rPr>
        <w:footnoteRef/>
      </w:r>
      <w:r w:rsidRPr="0046400E">
        <w:rPr>
          <w:rFonts w:ascii="Arial" w:hAnsi="Arial" w:cs="Arial"/>
          <w:sz w:val="16"/>
          <w:szCs w:val="16"/>
        </w:rPr>
        <w:t xml:space="preserve"> Policy 73 – Intellectual Property Rights (1997): </w:t>
      </w:r>
      <w:hyperlink r:id="rId49" w:history="1">
        <w:r w:rsidRPr="0046400E">
          <w:rPr>
            <w:rStyle w:val="Hyperlink"/>
            <w:rFonts w:ascii="Arial" w:hAnsi="Arial" w:cs="Arial"/>
            <w:sz w:val="16"/>
            <w:szCs w:val="16"/>
          </w:rPr>
          <w:t>https://uwaterloo.ca/secretariat/policies-procedures-guidelines/policy-73-intellectual-property-rights</w:t>
        </w:r>
      </w:hyperlink>
      <w:r w:rsidRPr="0046400E">
        <w:rPr>
          <w:rFonts w:ascii="Arial" w:hAnsi="Arial" w:cs="Arial"/>
          <w:sz w:val="16"/>
          <w:szCs w:val="16"/>
        </w:rPr>
        <w:t>.</w:t>
      </w:r>
    </w:p>
  </w:footnote>
  <w:footnote w:id="105">
    <w:p w:rsidR="008178A1" w:rsidRPr="0046400E" w:rsidRDefault="008178A1" w:rsidP="00320668">
      <w:pPr>
        <w:pStyle w:val="CommentText"/>
        <w:spacing w:after="0"/>
        <w:jc w:val="both"/>
        <w:rPr>
          <w:rFonts w:ascii="Arial" w:hAnsi="Arial" w:cs="Arial"/>
          <w:sz w:val="16"/>
          <w:szCs w:val="16"/>
        </w:rPr>
      </w:pPr>
      <w:r w:rsidRPr="0046400E">
        <w:rPr>
          <w:rStyle w:val="FootnoteReference"/>
          <w:rFonts w:ascii="Arial" w:hAnsi="Arial" w:cs="Arial"/>
          <w:sz w:val="16"/>
          <w:szCs w:val="16"/>
        </w:rPr>
        <w:footnoteRef/>
      </w:r>
      <w:r w:rsidRPr="0046400E">
        <w:rPr>
          <w:rFonts w:ascii="Arial" w:hAnsi="Arial" w:cs="Arial"/>
          <w:sz w:val="16"/>
          <w:szCs w:val="16"/>
        </w:rPr>
        <w:t xml:space="preserve"> </w:t>
      </w:r>
      <w:hyperlink r:id="rId50" w:history="1">
        <w:r w:rsidRPr="0046400E">
          <w:rPr>
            <w:rStyle w:val="Hyperlink"/>
            <w:rFonts w:ascii="Arial" w:hAnsi="Arial" w:cs="Arial"/>
            <w:sz w:val="16"/>
            <w:szCs w:val="16"/>
          </w:rPr>
          <w:t>AUTM</w:t>
        </w:r>
      </w:hyperlink>
      <w:r w:rsidRPr="0046400E">
        <w:rPr>
          <w:rFonts w:ascii="Arial" w:hAnsi="Arial" w:cs="Arial"/>
          <w:sz w:val="16"/>
          <w:szCs w:val="16"/>
          <w:lang w:val="en-ZA" w:eastAsia="en-ZA"/>
        </w:rPr>
        <w:t xml:space="preserve"> has been publishing for many years its Technology Transfer Best Practices Manual, which has been a benchmarking for many countries around the world.</w:t>
      </w:r>
    </w:p>
  </w:footnote>
  <w:footnote w:id="106">
    <w:p w:rsidR="008178A1" w:rsidRPr="0046400E" w:rsidRDefault="008178A1" w:rsidP="00320668">
      <w:pPr>
        <w:pStyle w:val="FootnoteText"/>
        <w:jc w:val="both"/>
        <w:rPr>
          <w:rFonts w:ascii="Arial" w:hAnsi="Arial" w:cs="Arial"/>
          <w:sz w:val="16"/>
          <w:szCs w:val="16"/>
        </w:rPr>
      </w:pPr>
      <w:r w:rsidRPr="0046400E">
        <w:rPr>
          <w:rStyle w:val="FootnoteReference"/>
          <w:rFonts w:ascii="Arial" w:hAnsi="Arial" w:cs="Arial"/>
          <w:sz w:val="16"/>
          <w:szCs w:val="16"/>
        </w:rPr>
        <w:footnoteRef/>
      </w:r>
      <w:r w:rsidRPr="0046400E">
        <w:rPr>
          <w:rFonts w:ascii="Arial" w:hAnsi="Arial" w:cs="Arial"/>
          <w:sz w:val="16"/>
          <w:szCs w:val="16"/>
        </w:rPr>
        <w:t xml:space="preserve"> </w:t>
      </w:r>
      <w:hyperlink r:id="rId51" w:history="1">
        <w:r w:rsidRPr="0046400E">
          <w:rPr>
            <w:rStyle w:val="Hyperlink"/>
            <w:rFonts w:ascii="Arial" w:hAnsi="Arial" w:cs="Arial"/>
            <w:sz w:val="16"/>
            <w:szCs w:val="16"/>
            <w:lang w:val="en"/>
          </w:rPr>
          <w:t>ICETT</w:t>
        </w:r>
      </w:hyperlink>
      <w:r w:rsidRPr="0046400E">
        <w:rPr>
          <w:rStyle w:val="Hyperlink"/>
          <w:rFonts w:ascii="Arial" w:hAnsi="Arial" w:cs="Arial"/>
          <w:sz w:val="16"/>
          <w:szCs w:val="16"/>
          <w:lang w:val="en"/>
        </w:rPr>
        <w:t>’</w:t>
      </w:r>
      <w:r w:rsidRPr="0046400E">
        <w:rPr>
          <w:rFonts w:ascii="Arial" w:hAnsi="Arial" w:cs="Arial"/>
          <w:sz w:val="16"/>
          <w:szCs w:val="16"/>
        </w:rPr>
        <w:t>s mission is to transfer sophisticated Japanese environmental technology to other, especially developing, countries to help them remedy their environmental issues, thereby contributing to the protection of the global environment.</w:t>
      </w:r>
    </w:p>
  </w:footnote>
  <w:footnote w:id="107">
    <w:p w:rsidR="008178A1" w:rsidRPr="0046400E" w:rsidRDefault="008178A1" w:rsidP="00320668">
      <w:pPr>
        <w:pStyle w:val="FootnoteText"/>
        <w:jc w:val="both"/>
        <w:rPr>
          <w:rFonts w:ascii="Arial" w:hAnsi="Arial" w:cs="Arial"/>
          <w:sz w:val="16"/>
          <w:szCs w:val="16"/>
        </w:rPr>
      </w:pPr>
      <w:r w:rsidRPr="0046400E">
        <w:rPr>
          <w:rStyle w:val="FootnoteReference"/>
          <w:rFonts w:ascii="Arial" w:hAnsi="Arial" w:cs="Arial"/>
          <w:sz w:val="16"/>
          <w:szCs w:val="16"/>
        </w:rPr>
        <w:footnoteRef/>
      </w:r>
      <w:r w:rsidRPr="0046400E">
        <w:rPr>
          <w:rFonts w:ascii="Arial" w:hAnsi="Arial" w:cs="Arial"/>
          <w:sz w:val="16"/>
          <w:szCs w:val="16"/>
        </w:rPr>
        <w:t xml:space="preserve"> </w:t>
      </w:r>
      <w:hyperlink r:id="rId52" w:history="1">
        <w:r w:rsidRPr="0046400E">
          <w:rPr>
            <w:rStyle w:val="Hyperlink"/>
            <w:rFonts w:ascii="Arial" w:hAnsi="Arial" w:cs="Arial"/>
            <w:sz w:val="16"/>
            <w:szCs w:val="16"/>
          </w:rPr>
          <w:t>KCA</w:t>
        </w:r>
      </w:hyperlink>
      <w:r w:rsidRPr="0046400E">
        <w:rPr>
          <w:rFonts w:ascii="Arial" w:hAnsi="Arial" w:cs="Arial"/>
          <w:sz w:val="16"/>
          <w:szCs w:val="16"/>
        </w:rPr>
        <w:t xml:space="preserve"> is a volunteer led, non-profit organisation whose purpose is to “assist in the development and maintenance of skills associated with knowledge transfer from public sector organisations.”</w:t>
      </w:r>
    </w:p>
  </w:footnote>
  <w:footnote w:id="108">
    <w:p w:rsidR="008178A1" w:rsidRPr="0046400E" w:rsidRDefault="008178A1" w:rsidP="00320668">
      <w:pPr>
        <w:pStyle w:val="FootnoteText"/>
        <w:jc w:val="both"/>
        <w:rPr>
          <w:rFonts w:ascii="Arial" w:hAnsi="Arial" w:cs="Arial"/>
          <w:sz w:val="16"/>
          <w:szCs w:val="16"/>
          <w:lang w:val="en"/>
        </w:rPr>
      </w:pPr>
      <w:r w:rsidRPr="0046400E">
        <w:rPr>
          <w:rStyle w:val="FootnoteReference"/>
          <w:rFonts w:ascii="Arial" w:hAnsi="Arial" w:cs="Arial"/>
          <w:sz w:val="16"/>
          <w:szCs w:val="16"/>
        </w:rPr>
        <w:footnoteRef/>
      </w:r>
      <w:r w:rsidRPr="0046400E">
        <w:rPr>
          <w:rFonts w:ascii="Arial" w:hAnsi="Arial" w:cs="Arial"/>
          <w:sz w:val="16"/>
          <w:szCs w:val="16"/>
        </w:rPr>
        <w:t xml:space="preserve"> </w:t>
      </w:r>
      <w:hyperlink r:id="rId53" w:history="1">
        <w:r w:rsidRPr="0046400E">
          <w:rPr>
            <w:rStyle w:val="Hyperlink"/>
            <w:rFonts w:ascii="Arial" w:hAnsi="Arial" w:cs="Arial"/>
            <w:sz w:val="16"/>
            <w:szCs w:val="16"/>
            <w:lang w:val="en"/>
          </w:rPr>
          <w:t>ACCT Canada</w:t>
        </w:r>
      </w:hyperlink>
      <w:r w:rsidRPr="0046400E">
        <w:rPr>
          <w:rFonts w:ascii="Arial" w:hAnsi="Arial" w:cs="Arial"/>
          <w:sz w:val="16"/>
          <w:szCs w:val="16"/>
          <w:lang w:val="en"/>
        </w:rPr>
        <w:t xml:space="preserve"> (</w:t>
      </w:r>
      <w:r w:rsidRPr="0046400E">
        <w:rPr>
          <w:rFonts w:ascii="Arial" w:hAnsi="Arial" w:cs="Arial"/>
          <w:i/>
          <w:sz w:val="16"/>
          <w:szCs w:val="16"/>
          <w:lang w:val="en"/>
        </w:rPr>
        <w:t>l’</w:t>
      </w:r>
      <w:r w:rsidRPr="0046400E">
        <w:rPr>
          <w:rFonts w:ascii="Arial" w:hAnsi="Arial" w:cs="Arial"/>
          <w:i/>
          <w:sz w:val="16"/>
          <w:szCs w:val="16"/>
          <w:lang w:val="en-US"/>
        </w:rPr>
        <w:t>Association canadienne pour la c</w:t>
      </w:r>
      <w:r>
        <w:rPr>
          <w:rFonts w:ascii="Arial" w:hAnsi="Arial" w:cs="Arial"/>
          <w:i/>
          <w:sz w:val="16"/>
          <w:szCs w:val="16"/>
          <w:lang w:val="en-US"/>
        </w:rPr>
        <w:t>commercialization</w:t>
      </w:r>
      <w:r w:rsidRPr="0046400E">
        <w:rPr>
          <w:rFonts w:ascii="Arial" w:hAnsi="Arial" w:cs="Arial"/>
          <w:i/>
          <w:sz w:val="16"/>
          <w:szCs w:val="16"/>
          <w:lang w:val="en-US"/>
        </w:rPr>
        <w:t xml:space="preserve"> des technologies</w:t>
      </w:r>
      <w:r w:rsidRPr="0046400E">
        <w:rPr>
          <w:rFonts w:ascii="Arial" w:hAnsi="Arial" w:cs="Arial"/>
          <w:sz w:val="16"/>
          <w:szCs w:val="16"/>
          <w:lang w:val="en-US"/>
        </w:rPr>
        <w:t xml:space="preserve">) </w:t>
      </w:r>
      <w:r w:rsidRPr="0046400E">
        <w:rPr>
          <w:rFonts w:ascii="Arial" w:hAnsi="Arial" w:cs="Arial"/>
          <w:sz w:val="16"/>
          <w:szCs w:val="16"/>
          <w:lang w:val="en"/>
        </w:rPr>
        <w:t xml:space="preserve">is Canada's pre-eminent organization in all matters related to the interface of academic research-industry engagement and research discovery mobilization. </w:t>
      </w:r>
    </w:p>
  </w:footnote>
  <w:footnote w:id="109">
    <w:p w:rsidR="008178A1" w:rsidRPr="00734F31" w:rsidRDefault="008178A1" w:rsidP="00320668">
      <w:pPr>
        <w:pStyle w:val="FootnoteText"/>
        <w:jc w:val="both"/>
        <w:rPr>
          <w:rFonts w:ascii="Arial" w:hAnsi="Arial" w:cs="Arial"/>
          <w:sz w:val="18"/>
          <w:szCs w:val="18"/>
        </w:rPr>
      </w:pPr>
      <w:r w:rsidRPr="0046400E">
        <w:rPr>
          <w:rStyle w:val="FootnoteReference"/>
          <w:rFonts w:ascii="Arial" w:hAnsi="Arial" w:cs="Arial"/>
          <w:sz w:val="16"/>
          <w:szCs w:val="16"/>
        </w:rPr>
        <w:footnoteRef/>
      </w:r>
      <w:r w:rsidRPr="0046400E">
        <w:rPr>
          <w:rFonts w:ascii="Arial" w:hAnsi="Arial" w:cs="Arial"/>
          <w:sz w:val="16"/>
          <w:szCs w:val="16"/>
        </w:rPr>
        <w:t xml:space="preserve"> </w:t>
      </w:r>
      <w:hyperlink r:id="rId54" w:history="1">
        <w:r w:rsidRPr="0046400E">
          <w:rPr>
            <w:rStyle w:val="Hyperlink"/>
            <w:rFonts w:ascii="Arial" w:hAnsi="Arial" w:cs="Arial"/>
            <w:sz w:val="16"/>
            <w:szCs w:val="16"/>
          </w:rPr>
          <w:t>AURIL</w:t>
        </w:r>
      </w:hyperlink>
      <w:r w:rsidRPr="0046400E">
        <w:rPr>
          <w:rFonts w:ascii="Arial" w:hAnsi="Arial" w:cs="Arial"/>
          <w:sz w:val="16"/>
          <w:szCs w:val="16"/>
        </w:rPr>
        <w:t xml:space="preserve"> is the professional association representing all practitioners involved in knowledge creation, development and exchange in the UK who work to ensure that new ideas, technologies and innovations flow from their Institution into the market place.</w:t>
      </w:r>
    </w:p>
  </w:footnote>
  <w:footnote w:id="110">
    <w:p w:rsidR="008178A1" w:rsidRPr="0046400E" w:rsidRDefault="008178A1" w:rsidP="00417367">
      <w:pPr>
        <w:pStyle w:val="FootnoteText"/>
        <w:jc w:val="both"/>
        <w:rPr>
          <w:rFonts w:ascii="Arial" w:hAnsi="Arial" w:cs="Arial"/>
          <w:sz w:val="16"/>
          <w:szCs w:val="16"/>
          <w:vertAlign w:val="superscript"/>
        </w:rPr>
      </w:pPr>
      <w:r w:rsidRPr="0046400E">
        <w:rPr>
          <w:rStyle w:val="FootnoteReference"/>
          <w:rFonts w:ascii="Arial" w:hAnsi="Arial" w:cs="Arial"/>
          <w:sz w:val="16"/>
          <w:szCs w:val="16"/>
        </w:rPr>
        <w:footnoteRef/>
      </w:r>
      <w:r w:rsidRPr="0046400E">
        <w:rPr>
          <w:rStyle w:val="FootnoteReference"/>
          <w:rFonts w:ascii="Arial" w:hAnsi="Arial" w:cs="Arial"/>
          <w:sz w:val="16"/>
          <w:szCs w:val="16"/>
        </w:rPr>
        <w:t xml:space="preserve"> </w:t>
      </w:r>
      <w:r w:rsidRPr="0046400E">
        <w:rPr>
          <w:rStyle w:val="FootnoteReference"/>
          <w:rFonts w:ascii="Arial" w:hAnsi="Arial" w:cs="Arial"/>
          <w:sz w:val="16"/>
          <w:szCs w:val="16"/>
          <w:vertAlign w:val="baseline"/>
        </w:rPr>
        <w:t>Under the</w:t>
      </w:r>
      <w:r w:rsidRPr="0046400E">
        <w:rPr>
          <w:rFonts w:ascii="Arial" w:hAnsi="Arial" w:cs="Arial"/>
          <w:sz w:val="16"/>
          <w:szCs w:val="16"/>
        </w:rPr>
        <w:t xml:space="preserve"> IP Policy of the University of Calgary</w:t>
      </w:r>
      <w:r w:rsidRPr="0046400E">
        <w:rPr>
          <w:rStyle w:val="FootnoteReference"/>
          <w:rFonts w:ascii="Arial" w:hAnsi="Arial" w:cs="Arial"/>
          <w:sz w:val="16"/>
          <w:szCs w:val="16"/>
          <w:vertAlign w:val="baseline"/>
        </w:rPr>
        <w:t>,</w:t>
      </w:r>
      <w:r w:rsidRPr="0046400E">
        <w:rPr>
          <w:rFonts w:ascii="Arial" w:hAnsi="Arial" w:cs="Arial"/>
          <w:sz w:val="16"/>
          <w:szCs w:val="16"/>
        </w:rPr>
        <w:t xml:space="preserve"> c</w:t>
      </w:r>
      <w:r w:rsidRPr="0046400E">
        <w:rPr>
          <w:rStyle w:val="FootnoteReference"/>
          <w:rFonts w:ascii="Arial" w:hAnsi="Arial" w:cs="Arial"/>
          <w:sz w:val="16"/>
          <w:szCs w:val="16"/>
          <w:vertAlign w:val="baseline"/>
        </w:rPr>
        <w:t>reators of I</w:t>
      </w:r>
      <w:r w:rsidRPr="0046400E">
        <w:rPr>
          <w:rFonts w:ascii="Arial" w:hAnsi="Arial" w:cs="Arial"/>
          <w:sz w:val="16"/>
          <w:szCs w:val="16"/>
        </w:rPr>
        <w:t>P</w:t>
      </w:r>
      <w:r w:rsidRPr="0046400E">
        <w:rPr>
          <w:rStyle w:val="FootnoteReference"/>
          <w:rFonts w:ascii="Arial" w:hAnsi="Arial" w:cs="Arial"/>
          <w:sz w:val="16"/>
          <w:szCs w:val="16"/>
          <w:vertAlign w:val="baseline"/>
        </w:rPr>
        <w:t xml:space="preserve"> who are members of the University community own their works. At the same time, if they have used University facilities and support in creating IP, the University h</w:t>
      </w:r>
      <w:r w:rsidRPr="0046400E">
        <w:rPr>
          <w:rFonts w:ascii="Arial" w:hAnsi="Arial" w:cs="Arial"/>
          <w:sz w:val="16"/>
          <w:szCs w:val="16"/>
        </w:rPr>
        <w:t>a</w:t>
      </w:r>
      <w:r w:rsidRPr="0046400E">
        <w:rPr>
          <w:rStyle w:val="FootnoteReference"/>
          <w:rFonts w:ascii="Arial" w:hAnsi="Arial" w:cs="Arial"/>
          <w:sz w:val="16"/>
          <w:szCs w:val="16"/>
          <w:vertAlign w:val="baseline"/>
        </w:rPr>
        <w:t>s a right to share in the net revenues earned from commercializing the IP</w:t>
      </w:r>
      <w:r w:rsidRPr="0046400E">
        <w:rPr>
          <w:rFonts w:ascii="Arial" w:hAnsi="Arial" w:cs="Arial"/>
          <w:sz w:val="16"/>
          <w:szCs w:val="16"/>
        </w:rPr>
        <w:t>.</w:t>
      </w:r>
    </w:p>
  </w:footnote>
  <w:footnote w:id="111">
    <w:p w:rsidR="008178A1" w:rsidRPr="0046400E" w:rsidRDefault="008178A1" w:rsidP="00074140">
      <w:pPr>
        <w:pStyle w:val="FootnoteText"/>
        <w:jc w:val="both"/>
        <w:rPr>
          <w:rStyle w:val="FootnoteReference"/>
          <w:rFonts w:ascii="Arial" w:hAnsi="Arial" w:cs="Arial"/>
          <w:sz w:val="16"/>
          <w:szCs w:val="16"/>
          <w:vertAlign w:val="baseline"/>
        </w:rPr>
      </w:pPr>
      <w:r w:rsidRPr="0046400E">
        <w:rPr>
          <w:rStyle w:val="FootnoteReference"/>
          <w:rFonts w:ascii="Arial" w:hAnsi="Arial" w:cs="Arial"/>
          <w:sz w:val="16"/>
          <w:szCs w:val="16"/>
        </w:rPr>
        <w:footnoteRef/>
      </w:r>
      <w:r w:rsidRPr="0046400E">
        <w:rPr>
          <w:rFonts w:ascii="Arial" w:hAnsi="Arial" w:cs="Arial"/>
          <w:sz w:val="16"/>
          <w:szCs w:val="16"/>
        </w:rPr>
        <w:t xml:space="preserve"> </w:t>
      </w:r>
      <w:r w:rsidRPr="0046400E">
        <w:rPr>
          <w:rStyle w:val="FootnoteReference"/>
          <w:rFonts w:ascii="Arial" w:hAnsi="Arial" w:cs="Arial"/>
          <w:sz w:val="16"/>
          <w:szCs w:val="16"/>
          <w:vertAlign w:val="baseline"/>
        </w:rPr>
        <w:t>Articles 5.1.1 to 5.1.9 of the</w:t>
      </w:r>
      <w:r w:rsidRPr="0046400E">
        <w:rPr>
          <w:rFonts w:ascii="Arial" w:hAnsi="Arial" w:cs="Arial"/>
          <w:sz w:val="16"/>
          <w:szCs w:val="16"/>
        </w:rPr>
        <w:t xml:space="preserve"> IP </w:t>
      </w:r>
      <w:r w:rsidRPr="0046400E">
        <w:rPr>
          <w:rStyle w:val="FootnoteReference"/>
          <w:rFonts w:ascii="Arial" w:hAnsi="Arial" w:cs="Arial"/>
          <w:sz w:val="16"/>
          <w:szCs w:val="16"/>
          <w:vertAlign w:val="baseline"/>
        </w:rPr>
        <w:t xml:space="preserve"> Policy </w:t>
      </w:r>
      <w:r w:rsidRPr="0046400E">
        <w:rPr>
          <w:rFonts w:ascii="Arial" w:hAnsi="Arial" w:cs="Arial"/>
          <w:sz w:val="16"/>
          <w:szCs w:val="16"/>
        </w:rPr>
        <w:t xml:space="preserve">of the Victoria University of Wellington </w:t>
      </w:r>
      <w:r w:rsidRPr="0046400E">
        <w:rPr>
          <w:rStyle w:val="FootnoteReference"/>
          <w:rFonts w:ascii="Arial" w:hAnsi="Arial" w:cs="Arial"/>
          <w:sz w:val="16"/>
          <w:szCs w:val="16"/>
          <w:vertAlign w:val="baseline"/>
        </w:rPr>
        <w:t>further elaborate the ownership rules for each t</w:t>
      </w:r>
      <w:r w:rsidRPr="0046400E">
        <w:rPr>
          <w:rFonts w:ascii="Arial" w:hAnsi="Arial" w:cs="Arial"/>
          <w:sz w:val="16"/>
          <w:szCs w:val="16"/>
        </w:rPr>
        <w:t>ype</w:t>
      </w:r>
      <w:r w:rsidRPr="0046400E">
        <w:rPr>
          <w:rStyle w:val="FootnoteReference"/>
          <w:rFonts w:ascii="Arial" w:hAnsi="Arial" w:cs="Arial"/>
          <w:sz w:val="16"/>
          <w:szCs w:val="16"/>
          <w:vertAlign w:val="baseline"/>
        </w:rPr>
        <w:t xml:space="preserve"> of creator.</w:t>
      </w:r>
    </w:p>
  </w:footnote>
  <w:footnote w:id="112">
    <w:p w:rsidR="008178A1" w:rsidRDefault="008178A1" w:rsidP="00457084">
      <w:pPr>
        <w:pStyle w:val="FootnoteText"/>
        <w:jc w:val="both"/>
        <w:rPr>
          <w:rFonts w:ascii="Arial" w:hAnsi="Arial" w:cs="Arial"/>
          <w:sz w:val="16"/>
          <w:szCs w:val="16"/>
        </w:rPr>
      </w:pPr>
      <w:r w:rsidRPr="0046400E">
        <w:rPr>
          <w:rStyle w:val="FootnoteReference"/>
          <w:rFonts w:ascii="Arial" w:hAnsi="Arial" w:cs="Arial"/>
          <w:sz w:val="16"/>
          <w:szCs w:val="16"/>
        </w:rPr>
        <w:footnoteRef/>
      </w:r>
      <w:r w:rsidRPr="0046400E">
        <w:rPr>
          <w:rFonts w:ascii="Arial" w:hAnsi="Arial" w:cs="Arial"/>
          <w:sz w:val="16"/>
          <w:szCs w:val="16"/>
        </w:rPr>
        <w:t xml:space="preserve"> See Francois Guay “Who owns copyright: Employee or Employer?” at</w:t>
      </w:r>
    </w:p>
    <w:p w:rsidR="008178A1" w:rsidRPr="0046400E" w:rsidRDefault="00C87272" w:rsidP="00457084">
      <w:pPr>
        <w:pStyle w:val="FootnoteText"/>
        <w:jc w:val="both"/>
        <w:rPr>
          <w:rFonts w:ascii="Arial" w:hAnsi="Arial" w:cs="Arial"/>
          <w:sz w:val="16"/>
          <w:szCs w:val="16"/>
        </w:rPr>
      </w:pPr>
      <w:hyperlink r:id="rId55" w:history="1">
        <w:r w:rsidR="008178A1" w:rsidRPr="0046400E">
          <w:rPr>
            <w:rStyle w:val="Hyperlink"/>
            <w:rFonts w:ascii="Arial" w:hAnsi="Arial" w:cs="Arial"/>
            <w:sz w:val="16"/>
            <w:szCs w:val="16"/>
          </w:rPr>
          <w:t>http://smart-biggar-web-com.sitepreview.ca/en/newsletters/Intellectual_Property_Magazine_Dec2010.pdf</w:t>
        </w:r>
      </w:hyperlink>
    </w:p>
  </w:footnote>
  <w:footnote w:id="113">
    <w:p w:rsidR="008178A1" w:rsidRPr="0046400E" w:rsidRDefault="008178A1" w:rsidP="00457084">
      <w:pPr>
        <w:pStyle w:val="FootnoteText"/>
        <w:jc w:val="both"/>
        <w:rPr>
          <w:rFonts w:ascii="Arial" w:hAnsi="Arial" w:cs="Arial"/>
          <w:sz w:val="16"/>
          <w:szCs w:val="16"/>
        </w:rPr>
      </w:pPr>
      <w:r w:rsidRPr="0046400E">
        <w:rPr>
          <w:rStyle w:val="FootnoteReference"/>
          <w:rFonts w:ascii="Arial" w:hAnsi="Arial" w:cs="Arial"/>
          <w:sz w:val="16"/>
          <w:szCs w:val="16"/>
        </w:rPr>
        <w:footnoteRef/>
      </w:r>
      <w:r w:rsidRPr="0046400E">
        <w:rPr>
          <w:rFonts w:ascii="Arial" w:hAnsi="Arial" w:cs="Arial"/>
          <w:sz w:val="16"/>
          <w:szCs w:val="16"/>
        </w:rPr>
        <w:t xml:space="preserve"> See Jim Fitzsimons and Alexandra Bridges “The importance of being specific: IP ownership in employee contracts” </w:t>
      </w:r>
      <w:hyperlink r:id="rId56" w:history="1">
        <w:r w:rsidRPr="0046400E">
          <w:rPr>
            <w:rStyle w:val="Hyperlink"/>
            <w:rFonts w:ascii="Arial" w:hAnsi="Arial" w:cs="Arial"/>
            <w:sz w:val="16"/>
            <w:szCs w:val="16"/>
          </w:rPr>
          <w:t>https://www.claytonutz.com/knowledge/2010/december/the-importance-of-being-specific-ip-ownership-in-employee-contracts</w:t>
        </w:r>
      </w:hyperlink>
      <w:r w:rsidRPr="0046400E">
        <w:rPr>
          <w:rFonts w:ascii="Arial" w:hAnsi="Arial" w:cs="Arial"/>
          <w:sz w:val="16"/>
          <w:szCs w:val="16"/>
        </w:rPr>
        <w:t xml:space="preserve">. </w:t>
      </w:r>
    </w:p>
  </w:footnote>
  <w:footnote w:id="114">
    <w:p w:rsidR="008178A1" w:rsidRPr="00E310D2" w:rsidRDefault="008178A1" w:rsidP="00457084">
      <w:pPr>
        <w:pStyle w:val="FootnoteText"/>
        <w:rPr>
          <w:rFonts w:ascii="Arial" w:hAnsi="Arial" w:cs="Arial"/>
          <w:sz w:val="18"/>
          <w:szCs w:val="18"/>
        </w:rPr>
      </w:pPr>
      <w:r w:rsidRPr="0046400E">
        <w:rPr>
          <w:rStyle w:val="FootnoteReference"/>
          <w:rFonts w:ascii="Arial" w:hAnsi="Arial" w:cs="Arial"/>
          <w:sz w:val="16"/>
          <w:szCs w:val="16"/>
        </w:rPr>
        <w:footnoteRef/>
      </w:r>
      <w:r w:rsidRPr="0046400E">
        <w:rPr>
          <w:rFonts w:ascii="Arial" w:hAnsi="Arial" w:cs="Arial"/>
          <w:sz w:val="16"/>
          <w:szCs w:val="16"/>
        </w:rPr>
        <w:t xml:space="preserve"> [2009] 2 All SA 31 (SCA) 35.</w:t>
      </w:r>
    </w:p>
  </w:footnote>
  <w:footnote w:id="115">
    <w:p w:rsidR="008178A1" w:rsidRPr="00BD07D8" w:rsidRDefault="008178A1" w:rsidP="00457084">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See also “Mary Still, Employers, employees, and intellectual property: The saga of University of Western Australia v Gray” at </w:t>
      </w:r>
      <w:hyperlink r:id="rId57" w:history="1">
        <w:r w:rsidRPr="00BD07D8">
          <w:rPr>
            <w:rStyle w:val="Hyperlink"/>
            <w:rFonts w:ascii="Arial" w:hAnsi="Arial" w:cs="Arial"/>
            <w:sz w:val="16"/>
            <w:szCs w:val="16"/>
          </w:rPr>
          <w:t>https://www.claytonutz.com/knowledge/2010/march/employers-employees-and-intellectual-property-the-saga-of-university-of-western-australia-v-gray</w:t>
        </w:r>
      </w:hyperlink>
      <w:r w:rsidRPr="00BD07D8">
        <w:rPr>
          <w:rFonts w:ascii="Arial" w:hAnsi="Arial" w:cs="Arial"/>
          <w:sz w:val="16"/>
          <w:szCs w:val="16"/>
        </w:rPr>
        <w:t xml:space="preserve"> </w:t>
      </w:r>
    </w:p>
  </w:footnote>
  <w:footnote w:id="116">
    <w:p w:rsidR="008178A1" w:rsidRPr="0046400E" w:rsidRDefault="008178A1" w:rsidP="00457084">
      <w:pPr>
        <w:tabs>
          <w:tab w:val="left" w:pos="993"/>
        </w:tabs>
        <w:spacing w:after="0" w:line="240" w:lineRule="auto"/>
        <w:jc w:val="both"/>
        <w:rPr>
          <w:rFonts w:ascii="Arial" w:eastAsia="Times New Roman" w:hAnsi="Arial" w:cs="Arial"/>
          <w:color w:val="000000"/>
          <w:sz w:val="16"/>
          <w:szCs w:val="16"/>
          <w:highlight w:val="yellow"/>
        </w:rPr>
      </w:pPr>
      <w:r w:rsidRPr="0046400E">
        <w:rPr>
          <w:rStyle w:val="FootnoteReference"/>
          <w:rFonts w:ascii="Arial" w:hAnsi="Arial" w:cs="Arial"/>
          <w:sz w:val="16"/>
          <w:szCs w:val="16"/>
        </w:rPr>
        <w:footnoteRef/>
      </w:r>
      <w:r w:rsidRPr="0046400E">
        <w:rPr>
          <w:rFonts w:ascii="Arial" w:hAnsi="Arial" w:cs="Arial"/>
          <w:sz w:val="16"/>
          <w:szCs w:val="16"/>
        </w:rPr>
        <w:t xml:space="preserve"> </w:t>
      </w:r>
      <w:r w:rsidRPr="0046400E">
        <w:rPr>
          <w:rFonts w:ascii="Arial" w:eastAsia="Times New Roman" w:hAnsi="Arial" w:cs="Arial"/>
          <w:color w:val="000000"/>
          <w:sz w:val="16"/>
          <w:szCs w:val="16"/>
        </w:rPr>
        <w:t xml:space="preserve">Inventors or Creators wishing to directly reimburse the Institution for the use of its resources must make arrangements to do so before the level of resources usage for a particular IP becomes substantial. </w:t>
      </w:r>
    </w:p>
  </w:footnote>
  <w:footnote w:id="117">
    <w:p w:rsidR="008178A1" w:rsidRPr="000810C3" w:rsidRDefault="008178A1" w:rsidP="0034402A">
      <w:pPr>
        <w:pStyle w:val="FootnoteText"/>
        <w:jc w:val="both"/>
        <w:rPr>
          <w:rFonts w:ascii="Arial" w:hAnsi="Arial" w:cs="Arial"/>
          <w:sz w:val="16"/>
          <w:szCs w:val="16"/>
          <w:lang w:val="en-US"/>
        </w:rPr>
      </w:pPr>
      <w:r w:rsidRPr="0046400E">
        <w:rPr>
          <w:rStyle w:val="FootnoteReference"/>
          <w:rFonts w:ascii="Arial" w:hAnsi="Arial" w:cs="Arial"/>
          <w:sz w:val="16"/>
          <w:szCs w:val="16"/>
        </w:rPr>
        <w:footnoteRef/>
      </w:r>
      <w:r w:rsidRPr="0046400E">
        <w:rPr>
          <w:rFonts w:ascii="Arial" w:hAnsi="Arial" w:cs="Arial"/>
          <w:sz w:val="16"/>
          <w:szCs w:val="16"/>
        </w:rPr>
        <w:t xml:space="preserve"> Bowdoin College Brunswick, United States of America: </w:t>
      </w:r>
      <w:hyperlink r:id="rId58" w:history="1">
        <w:r w:rsidRPr="0046400E">
          <w:rPr>
            <w:rStyle w:val="Hyperlink"/>
            <w:rFonts w:ascii="Arial" w:hAnsi="Arial" w:cs="Arial"/>
            <w:sz w:val="16"/>
            <w:szCs w:val="16"/>
          </w:rPr>
          <w:t>student handbook</w:t>
        </w:r>
      </w:hyperlink>
      <w:r w:rsidRPr="0046400E">
        <w:rPr>
          <w:rFonts w:ascii="Arial" w:hAnsi="Arial" w:cs="Arial"/>
          <w:sz w:val="16"/>
          <w:szCs w:val="16"/>
        </w:rPr>
        <w:t>.</w:t>
      </w:r>
      <w:r w:rsidRPr="000810C3">
        <w:rPr>
          <w:rFonts w:ascii="Arial" w:hAnsi="Arial" w:cs="Arial"/>
          <w:sz w:val="16"/>
          <w:szCs w:val="16"/>
        </w:rPr>
        <w:t xml:space="preserve"> </w:t>
      </w:r>
    </w:p>
  </w:footnote>
  <w:footnote w:id="118">
    <w:p w:rsidR="008178A1" w:rsidRPr="000810C3" w:rsidRDefault="008178A1" w:rsidP="008648D5">
      <w:pPr>
        <w:pStyle w:val="FootnoteText"/>
        <w:jc w:val="both"/>
        <w:rPr>
          <w:rFonts w:ascii="Arial" w:hAnsi="Arial" w:cs="Arial"/>
          <w:sz w:val="16"/>
          <w:szCs w:val="16"/>
        </w:rPr>
      </w:pPr>
      <w:r w:rsidRPr="000810C3">
        <w:rPr>
          <w:rStyle w:val="FootnoteReference"/>
          <w:rFonts w:ascii="Arial" w:hAnsi="Arial" w:cs="Arial"/>
          <w:sz w:val="16"/>
          <w:szCs w:val="16"/>
        </w:rPr>
        <w:footnoteRef/>
      </w:r>
      <w:r w:rsidRPr="000810C3">
        <w:rPr>
          <w:rFonts w:ascii="Arial" w:hAnsi="Arial" w:cs="Arial"/>
          <w:sz w:val="16"/>
          <w:szCs w:val="16"/>
        </w:rPr>
        <w:t xml:space="preserve"> For example, in South Africa it would not be possible for an employer to become the owner of an invention made outside the course and scope of employment but with substantial use of Institution’s resources. Section 59(2) of the Patents Act 57 of 1978 provides that any condition in a contract of employment which— (a) requires an employee to assign to his employer an invention made by him otherwise than within the course and scope of his employment shall be null and void.  However, in terms of the Intellectual Property Rights from Publicly Financed Research and Development Act, 2008, the Institution will be able to claim ownership of such IP, as the substantial use of the Institution’s resources places the resulting IP within the ambit of this law which requires the Institution as a recipient of public funds and employer, to be the owner of such IP.</w:t>
      </w:r>
    </w:p>
  </w:footnote>
  <w:footnote w:id="119">
    <w:p w:rsidR="008178A1" w:rsidRPr="00BD07D8" w:rsidRDefault="008178A1" w:rsidP="00BD07D8">
      <w:pPr>
        <w:pStyle w:val="CommentText"/>
        <w:spacing w:after="0"/>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In this case the linkage with the university has to be deeply clarified in the employment agreement.  </w:t>
      </w:r>
    </w:p>
  </w:footnote>
  <w:footnote w:id="120">
    <w:p w:rsidR="008178A1" w:rsidRPr="00BD07D8" w:rsidRDefault="008178A1">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lang w:val="en-US"/>
        </w:rPr>
        <w:t>The Rules of the Institution generally require, as a condition of enrolment, that the Institution reserves the right to retain the original or copy of any theses, and a license as described in Article 5.2.2.  Reference should be made to the applicable Rules.  Such retention does not affect any copyright or other IP right that may exist in such theses.</w:t>
      </w:r>
    </w:p>
  </w:footnote>
  <w:footnote w:id="121">
    <w:p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59" w:history="1">
        <w:r w:rsidRPr="00BD07D8">
          <w:rPr>
            <w:rStyle w:val="Hyperlink"/>
            <w:rFonts w:ascii="Arial" w:hAnsi="Arial" w:cs="Arial"/>
            <w:sz w:val="16"/>
            <w:szCs w:val="16"/>
          </w:rPr>
          <w:t>University of Cape Town Intellectual Property Policy</w:t>
        </w:r>
      </w:hyperlink>
      <w:r w:rsidRPr="00BD07D8">
        <w:rPr>
          <w:rFonts w:ascii="Arial" w:hAnsi="Arial" w:cs="Arial"/>
          <w:sz w:val="16"/>
          <w:szCs w:val="16"/>
        </w:rPr>
        <w:t xml:space="preserve"> (2011).</w:t>
      </w:r>
    </w:p>
  </w:footnote>
  <w:footnote w:id="122">
    <w:p w:rsidR="008178A1" w:rsidRPr="00BD07D8" w:rsidRDefault="008178A1" w:rsidP="00EC1B44">
      <w:pPr>
        <w:pStyle w:val="FootnoteText"/>
        <w:rPr>
          <w:rFonts w:ascii="Arial" w:hAnsi="Arial" w:cs="Arial"/>
          <w:color w:val="000000"/>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color w:val="000000"/>
          <w:sz w:val="16"/>
          <w:szCs w:val="16"/>
        </w:rPr>
        <w:t>John Hopkins University, United States.</w:t>
      </w:r>
    </w:p>
  </w:footnote>
  <w:footnote w:id="123">
    <w:p w:rsidR="008178A1" w:rsidRPr="00BD07D8" w:rsidRDefault="008178A1" w:rsidP="00EC1B44">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Stanford University, United States.</w:t>
      </w:r>
    </w:p>
  </w:footnote>
  <w:footnote w:id="124">
    <w:p w:rsidR="008178A1" w:rsidRPr="00BD07D8" w:rsidRDefault="008178A1" w:rsidP="00EC1B44">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See for example: Cambridge University, United Kingdom.</w:t>
      </w:r>
    </w:p>
  </w:footnote>
  <w:footnote w:id="125">
    <w:p w:rsidR="008178A1" w:rsidRPr="00BD07D8" w:rsidRDefault="008178A1" w:rsidP="00EC1B44">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See for example: Central Queensland University Australia.</w:t>
      </w:r>
    </w:p>
  </w:footnote>
  <w:footnote w:id="126">
    <w:p w:rsidR="008178A1" w:rsidRPr="002009C9" w:rsidRDefault="008178A1" w:rsidP="00074140">
      <w:pPr>
        <w:pStyle w:val="FootnoteText"/>
        <w:jc w:val="both"/>
        <w:rPr>
          <w:rFonts w:ascii="Arial" w:hAnsi="Arial" w:cs="Arial"/>
          <w:sz w:val="18"/>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color w:val="000000"/>
          <w:sz w:val="16"/>
          <w:szCs w:val="16"/>
        </w:rPr>
        <w:t>Few universities claim an interest in books, articles, works of art and music created by faculty authors. This may be changing in the digital environment, however, especially for online course material.</w:t>
      </w:r>
    </w:p>
  </w:footnote>
  <w:footnote w:id="127">
    <w:p w:rsidR="008178A1" w:rsidRPr="0046400E" w:rsidRDefault="008178A1" w:rsidP="0043748B">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rPr>
        <w:t>Budapest Open Access Initiative (BOAI); the Bethesda Statement on Open Access Publishing; the Berlin Declaration on Open Access to Knowledge in the Sciences and Humanities.</w:t>
      </w:r>
    </w:p>
  </w:footnote>
  <w:footnote w:id="128">
    <w:p w:rsidR="008178A1" w:rsidRPr="0046400E" w:rsidRDefault="008178A1" w:rsidP="0043748B">
      <w:pPr>
        <w:pStyle w:val="FootnoteText"/>
        <w:jc w:val="both"/>
        <w:rPr>
          <w:rFonts w:ascii="Arial" w:hAnsi="Arial" w:cs="Arial"/>
          <w:sz w:val="16"/>
          <w:szCs w:val="16"/>
        </w:rPr>
      </w:pPr>
      <w:r w:rsidRPr="0046400E">
        <w:rPr>
          <w:rStyle w:val="FootnoteReference"/>
          <w:rFonts w:ascii="Arial" w:hAnsi="Arial" w:cs="Arial"/>
          <w:sz w:val="16"/>
          <w:szCs w:val="16"/>
        </w:rPr>
        <w:footnoteRef/>
      </w:r>
      <w:r w:rsidRPr="0046400E">
        <w:rPr>
          <w:rFonts w:ascii="Arial" w:hAnsi="Arial" w:cs="Arial"/>
          <w:sz w:val="16"/>
          <w:szCs w:val="16"/>
        </w:rPr>
        <w:t xml:space="preserve"> The OpenCourseWare (OCW) initiative started by Massachusetts Institute of Technology.</w:t>
      </w:r>
    </w:p>
  </w:footnote>
  <w:footnote w:id="129">
    <w:p w:rsidR="008178A1" w:rsidRPr="0046400E" w:rsidRDefault="008178A1" w:rsidP="0043748B">
      <w:pPr>
        <w:pStyle w:val="FootnoteText"/>
        <w:jc w:val="both"/>
        <w:rPr>
          <w:rFonts w:ascii="Arial" w:hAnsi="Arial" w:cs="Arial"/>
          <w:sz w:val="16"/>
          <w:szCs w:val="16"/>
        </w:rPr>
      </w:pPr>
      <w:r w:rsidRPr="0046400E">
        <w:rPr>
          <w:rStyle w:val="FootnoteReference"/>
          <w:rFonts w:ascii="Arial" w:hAnsi="Arial" w:cs="Arial"/>
          <w:sz w:val="16"/>
          <w:szCs w:val="16"/>
        </w:rPr>
        <w:footnoteRef/>
      </w:r>
      <w:r w:rsidRPr="0046400E">
        <w:rPr>
          <w:rFonts w:ascii="Arial" w:hAnsi="Arial" w:cs="Arial"/>
          <w:sz w:val="16"/>
          <w:szCs w:val="16"/>
        </w:rPr>
        <w:t xml:space="preserve"> See </w:t>
      </w:r>
      <w:hyperlink r:id="rId60" w:history="1">
        <w:r w:rsidRPr="0046400E">
          <w:rPr>
            <w:rStyle w:val="Hyperlink"/>
            <w:rFonts w:ascii="Arial" w:hAnsi="Arial" w:cs="Arial"/>
            <w:sz w:val="16"/>
            <w:szCs w:val="16"/>
          </w:rPr>
          <w:t>https://openeducationalresources.pbworks.com/w/page/25308415/Legal%20Aspects%20of%20OER</w:t>
        </w:r>
      </w:hyperlink>
      <w:r w:rsidRPr="0046400E">
        <w:rPr>
          <w:rFonts w:ascii="Arial" w:hAnsi="Arial" w:cs="Arial"/>
          <w:sz w:val="16"/>
          <w:szCs w:val="16"/>
        </w:rPr>
        <w:t xml:space="preserve">. </w:t>
      </w:r>
    </w:p>
  </w:footnote>
  <w:footnote w:id="130">
    <w:p w:rsidR="008178A1" w:rsidRPr="002009C9" w:rsidRDefault="008178A1" w:rsidP="00EC1B44">
      <w:pPr>
        <w:pStyle w:val="FootnoteText"/>
        <w:rPr>
          <w:rFonts w:ascii="Arial" w:hAnsi="Arial" w:cs="Arial"/>
          <w:sz w:val="18"/>
          <w:lang w:val="en-US"/>
        </w:rPr>
      </w:pPr>
      <w:r w:rsidRPr="0046400E">
        <w:rPr>
          <w:rStyle w:val="FootnoteReference"/>
          <w:rFonts w:ascii="Arial" w:hAnsi="Arial" w:cs="Arial"/>
          <w:sz w:val="16"/>
          <w:szCs w:val="16"/>
        </w:rPr>
        <w:footnoteRef/>
      </w:r>
      <w:r w:rsidRPr="0046400E">
        <w:rPr>
          <w:rFonts w:ascii="Arial" w:hAnsi="Arial" w:cs="Arial"/>
          <w:sz w:val="16"/>
          <w:szCs w:val="16"/>
        </w:rPr>
        <w:t xml:space="preserve"> </w:t>
      </w:r>
      <w:r w:rsidRPr="0046400E">
        <w:rPr>
          <w:rFonts w:ascii="Arial" w:hAnsi="Arial" w:cs="Arial"/>
          <w:sz w:val="16"/>
          <w:szCs w:val="16"/>
          <w:lang w:val="en-US"/>
        </w:rPr>
        <w:t xml:space="preserve">Source : </w:t>
      </w:r>
      <w:hyperlink r:id="rId61" w:history="1">
        <w:r w:rsidRPr="0046400E">
          <w:rPr>
            <w:rStyle w:val="Hyperlink"/>
            <w:rFonts w:ascii="Arial" w:hAnsi="Arial" w:cs="Arial"/>
            <w:sz w:val="16"/>
            <w:szCs w:val="16"/>
            <w:lang w:val="en-US"/>
          </w:rPr>
          <w:t>IP Policy of the University of Manchester</w:t>
        </w:r>
      </w:hyperlink>
    </w:p>
  </w:footnote>
  <w:footnote w:id="131">
    <w:p w:rsidR="008178A1" w:rsidRPr="00FD52F3" w:rsidRDefault="008178A1" w:rsidP="00B7519E">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lang w:val="en-US"/>
        </w:rPr>
        <w:t xml:space="preserve">Your Institution may be required by law or administrative bye-laws to publish the results of publicly funded research. In most countries, however, Institutions are empowered to agree to delay publication in order to allow patent applications to be made. For an overview of the national </w:t>
      </w:r>
      <w:r w:rsidRPr="00FD52F3">
        <w:rPr>
          <w:rFonts w:ascii="Arial" w:hAnsi="Arial" w:cs="Arial"/>
          <w:sz w:val="16"/>
          <w:szCs w:val="16"/>
          <w:lang w:val="en-US"/>
        </w:rPr>
        <w:t xml:space="preserve">contexts in Europe, see the </w:t>
      </w:r>
      <w:hyperlink r:id="rId62" w:history="1">
        <w:r w:rsidRPr="00BD07D8">
          <w:rPr>
            <w:rStyle w:val="Hyperlink"/>
            <w:rFonts w:ascii="Arial" w:hAnsi="Arial" w:cs="Arial"/>
            <w:sz w:val="16"/>
            <w:szCs w:val="16"/>
            <w:lang w:val="en-US"/>
          </w:rPr>
          <w:t>CREST Report</w:t>
        </w:r>
      </w:hyperlink>
      <w:r w:rsidRPr="0046400E">
        <w:rPr>
          <w:rFonts w:ascii="Arial" w:hAnsi="Arial" w:cs="Arial"/>
          <w:sz w:val="16"/>
          <w:szCs w:val="16"/>
          <w:lang w:val="en-US"/>
        </w:rPr>
        <w:t>, p.31- 33.</w:t>
      </w:r>
    </w:p>
  </w:footnote>
  <w:footnote w:id="132">
    <w:p w:rsidR="008178A1" w:rsidRPr="0067511A" w:rsidRDefault="008178A1" w:rsidP="00BE113E">
      <w:pPr>
        <w:pStyle w:val="FootnoteText"/>
        <w:jc w:val="both"/>
        <w:rPr>
          <w:rFonts w:ascii="Arial" w:eastAsia="Times New Roman"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eastAsia="Times New Roman" w:hAnsi="Arial" w:cs="Arial"/>
          <w:sz w:val="16"/>
          <w:szCs w:val="16"/>
        </w:rPr>
        <w:t>If the technology will be licensed to many parties, increasing the risk of a disclosure, it is better to patent the technology. Commercializing</w:t>
      </w:r>
      <w:r w:rsidRPr="00FD52F3">
        <w:rPr>
          <w:rFonts w:ascii="Arial" w:eastAsia="Times New Roman" w:hAnsi="Arial" w:cs="Arial"/>
          <w:sz w:val="16"/>
          <w:szCs w:val="16"/>
        </w:rPr>
        <w:t xml:space="preserve"> a t</w:t>
      </w:r>
      <w:r w:rsidRPr="00940672">
        <w:rPr>
          <w:rFonts w:ascii="Arial" w:eastAsia="Times New Roman" w:hAnsi="Arial" w:cs="Arial"/>
          <w:sz w:val="16"/>
          <w:szCs w:val="16"/>
        </w:rPr>
        <w:t>rade secret through a confidentiality agreement is also possible, but dissemination can cause the secret to lose its value</w:t>
      </w:r>
      <w:r w:rsidRPr="0067511A">
        <w:rPr>
          <w:rFonts w:ascii="Arial" w:eastAsia="Times New Roman" w:hAnsi="Arial" w:cs="Arial"/>
          <w:sz w:val="16"/>
          <w:szCs w:val="16"/>
        </w:rPr>
        <w:t>.</w:t>
      </w:r>
    </w:p>
  </w:footnote>
  <w:footnote w:id="133">
    <w:p w:rsidR="008178A1" w:rsidRPr="009F22C7" w:rsidRDefault="008178A1" w:rsidP="00BE113E">
      <w:pPr>
        <w:pStyle w:val="FootnoteText"/>
        <w:jc w:val="both"/>
        <w:rPr>
          <w:rFonts w:ascii="Arial" w:eastAsia="Times New Roman" w:hAnsi="Arial" w:cs="Arial"/>
          <w:sz w:val="16"/>
          <w:szCs w:val="18"/>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eastAsia="Times New Roman" w:hAnsi="Arial" w:cs="Arial"/>
          <w:sz w:val="16"/>
          <w:szCs w:val="16"/>
        </w:rPr>
        <w:t xml:space="preserve">Start-ups would typically need to pitch their business ideas to investors. In addition, since are usually poor on cash, they may need to patent in order to </w:t>
      </w:r>
      <w:r w:rsidRPr="00FD52F3">
        <w:rPr>
          <w:rFonts w:ascii="Arial" w:eastAsia="Times New Roman" w:hAnsi="Arial" w:cs="Arial"/>
          <w:sz w:val="16"/>
          <w:szCs w:val="16"/>
        </w:rPr>
        <w:t xml:space="preserve">indicate to the market that they have a competitive </w:t>
      </w:r>
      <w:r w:rsidRPr="00940672">
        <w:rPr>
          <w:rFonts w:ascii="Arial" w:eastAsia="Times New Roman" w:hAnsi="Arial" w:cs="Arial"/>
          <w:sz w:val="16"/>
          <w:szCs w:val="16"/>
        </w:rPr>
        <w:t>advantage, thereby attracting capital, as well as to create collateral for borrowing</w:t>
      </w:r>
      <w:r w:rsidRPr="0067511A">
        <w:rPr>
          <w:rFonts w:ascii="Arial" w:eastAsia="Times New Roman" w:hAnsi="Arial" w:cs="Arial"/>
          <w:sz w:val="16"/>
          <w:szCs w:val="16"/>
        </w:rPr>
        <w:t>.</w:t>
      </w:r>
    </w:p>
  </w:footnote>
  <w:footnote w:id="134">
    <w:p w:rsidR="008178A1" w:rsidRPr="00BD07D8" w:rsidRDefault="008178A1" w:rsidP="00BE113E">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eastAsia="Times New Roman" w:hAnsi="Arial" w:cs="Arial"/>
          <w:sz w:val="16"/>
          <w:szCs w:val="16"/>
        </w:rPr>
        <w:t>Trade secrets are more attractive to technologies with rapid innovation and changes, such as software.</w:t>
      </w:r>
    </w:p>
  </w:footnote>
  <w:footnote w:id="135">
    <w:p w:rsidR="008178A1" w:rsidRPr="0067511A" w:rsidRDefault="008178A1" w:rsidP="00BE113E">
      <w:pPr>
        <w:pStyle w:val="FootnoteText"/>
        <w:jc w:val="both"/>
        <w:rPr>
          <w:rFonts w:ascii="Arial" w:eastAsia="Times New Roman"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eastAsia="Times New Roman" w:hAnsi="Arial" w:cs="Arial"/>
          <w:sz w:val="16"/>
          <w:szCs w:val="16"/>
        </w:rPr>
        <w:t>IP owners will prefer patent protection if the invention can be easily reverse engineered, because a trade secret cannot be protected from reverse engineering that is carried out without stealing</w:t>
      </w:r>
      <w:r w:rsidRPr="00FD52F3">
        <w:rPr>
          <w:rFonts w:ascii="Arial" w:eastAsia="Times New Roman" w:hAnsi="Arial" w:cs="Arial"/>
          <w:sz w:val="16"/>
          <w:szCs w:val="16"/>
        </w:rPr>
        <w:t xml:space="preserve"> the secret. In contrast, even if a competitor can reverse engineer a patent, he/she may not use the patented technology without the patent owner’s permission</w:t>
      </w:r>
      <w:r w:rsidRPr="0067511A">
        <w:rPr>
          <w:rFonts w:ascii="Arial" w:eastAsia="Times New Roman" w:hAnsi="Arial" w:cs="Arial"/>
          <w:sz w:val="16"/>
          <w:szCs w:val="16"/>
        </w:rPr>
        <w:t xml:space="preserve">.  </w:t>
      </w:r>
    </w:p>
  </w:footnote>
  <w:footnote w:id="136">
    <w:p w:rsidR="008178A1" w:rsidRPr="00940672" w:rsidRDefault="008178A1" w:rsidP="00BE113E">
      <w:pPr>
        <w:pStyle w:val="FootnoteText"/>
        <w:rPr>
          <w:rFonts w:ascii="Arial" w:eastAsia="Times New Roman"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eastAsia="Times New Roman" w:hAnsi="Arial" w:cs="Arial"/>
          <w:sz w:val="16"/>
          <w:szCs w:val="16"/>
        </w:rPr>
        <w:t xml:space="preserve">For example, universities customarily treat computer software and biological materials as trade secrets.  They also require a confidentiality agreement to allow a third party to see unpublished </w:t>
      </w:r>
      <w:r w:rsidRPr="00FD52F3">
        <w:rPr>
          <w:rFonts w:ascii="Arial" w:eastAsia="Times New Roman" w:hAnsi="Arial" w:cs="Arial"/>
          <w:sz w:val="16"/>
          <w:szCs w:val="16"/>
        </w:rPr>
        <w:t xml:space="preserve">“trade secret” </w:t>
      </w:r>
      <w:r w:rsidRPr="00940672">
        <w:rPr>
          <w:rFonts w:ascii="Arial" w:eastAsia="Times New Roman" w:hAnsi="Arial" w:cs="Arial"/>
          <w:sz w:val="16"/>
          <w:szCs w:val="16"/>
        </w:rPr>
        <w:t>information detailing a potential invention to be licensed.</w:t>
      </w:r>
    </w:p>
  </w:footnote>
  <w:footnote w:id="137">
    <w:p w:rsidR="008178A1" w:rsidRPr="0046400E" w:rsidRDefault="008178A1" w:rsidP="00B7519E">
      <w:pPr>
        <w:pStyle w:val="FootnoteText"/>
        <w:jc w:val="both"/>
        <w:rPr>
          <w:rFonts w:ascii="Arial" w:eastAsia="Times New Roman"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eastAsia="Times New Roman" w:hAnsi="Arial" w:cs="Arial"/>
          <w:sz w:val="16"/>
          <w:szCs w:val="16"/>
        </w:rPr>
        <w:t>In most sponsored research contracts, there is a publications clause stating that there will be a hiatus for publication to make sure nothing that’s confidential gets published by accident.</w:t>
      </w:r>
    </w:p>
  </w:footnote>
  <w:footnote w:id="138">
    <w:p w:rsidR="008178A1" w:rsidRPr="0046400E" w:rsidRDefault="008178A1" w:rsidP="006D266E">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rPr>
        <w:t xml:space="preserve">See, for example, the </w:t>
      </w:r>
      <w:hyperlink r:id="rId63" w:anchor="4.0" w:history="1">
        <w:r w:rsidRPr="00BD07D8">
          <w:rPr>
            <w:rStyle w:val="Hyperlink"/>
            <w:rFonts w:ascii="Arial" w:hAnsi="Arial" w:cs="Arial"/>
            <w:sz w:val="16"/>
            <w:szCs w:val="16"/>
          </w:rPr>
          <w:t>IP Policy of the University of Rochester</w:t>
        </w:r>
      </w:hyperlink>
      <w:r w:rsidRPr="0046400E">
        <w:rPr>
          <w:rFonts w:ascii="Arial" w:hAnsi="Arial" w:cs="Arial"/>
          <w:sz w:val="16"/>
          <w:szCs w:val="16"/>
        </w:rPr>
        <w:t xml:space="preserve">, article 4.0.  </w:t>
      </w:r>
    </w:p>
  </w:footnote>
  <w:footnote w:id="139">
    <w:p w:rsidR="008178A1" w:rsidRPr="00BD07D8" w:rsidRDefault="008178A1" w:rsidP="00030E4B">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64" w:history="1">
        <w:r w:rsidRPr="00BD07D8">
          <w:rPr>
            <w:rStyle w:val="Hyperlink"/>
            <w:rFonts w:ascii="Arial" w:hAnsi="Arial" w:cs="Arial"/>
            <w:sz w:val="16"/>
            <w:szCs w:val="16"/>
          </w:rPr>
          <w:t>IP Policy of The City University</w:t>
        </w:r>
      </w:hyperlink>
      <w:r w:rsidRPr="00BD07D8">
        <w:rPr>
          <w:rFonts w:ascii="Arial" w:hAnsi="Arial" w:cs="Arial"/>
          <w:sz w:val="16"/>
          <w:szCs w:val="16"/>
        </w:rPr>
        <w:t>, 2014.</w:t>
      </w:r>
    </w:p>
  </w:footnote>
  <w:footnote w:id="140">
    <w:p w:rsidR="008178A1" w:rsidRPr="00AC7ADD" w:rsidRDefault="008178A1" w:rsidP="00201FE6">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65" w:history="1">
        <w:r w:rsidRPr="00BD07D8">
          <w:rPr>
            <w:rStyle w:val="Hyperlink"/>
            <w:rFonts w:ascii="Arial" w:hAnsi="Arial" w:cs="Arial"/>
            <w:sz w:val="16"/>
            <w:szCs w:val="16"/>
          </w:rPr>
          <w:t>Research and Innovation. Collaborating with the University of Copenhagen. The University’s Overall Principles. A guide for our collaboration partners</w:t>
        </w:r>
      </w:hyperlink>
      <w:r w:rsidRPr="0046400E">
        <w:rPr>
          <w:rFonts w:ascii="Arial" w:hAnsi="Arial" w:cs="Arial"/>
          <w:sz w:val="16"/>
          <w:szCs w:val="16"/>
        </w:rPr>
        <w:t xml:space="preserve"> (2012). </w:t>
      </w:r>
      <w:r w:rsidRPr="00AC7ADD">
        <w:rPr>
          <w:rFonts w:ascii="Arial" w:hAnsi="Arial" w:cs="Arial"/>
          <w:sz w:val="16"/>
          <w:szCs w:val="16"/>
        </w:rPr>
        <w:t xml:space="preserve"> </w:t>
      </w:r>
    </w:p>
  </w:footnote>
  <w:footnote w:id="141">
    <w:p w:rsidR="008178A1" w:rsidRPr="00201FE6" w:rsidRDefault="008178A1">
      <w:pPr>
        <w:pStyle w:val="FootnoteText"/>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66" w:history="1">
        <w:r w:rsidRPr="00BD07D8">
          <w:rPr>
            <w:rStyle w:val="Hyperlink"/>
            <w:rFonts w:ascii="Arial" w:hAnsi="Arial" w:cs="Arial"/>
            <w:sz w:val="16"/>
            <w:szCs w:val="16"/>
          </w:rPr>
          <w:t>Guidelines for Responsible Conduct of Research</w:t>
        </w:r>
      </w:hyperlink>
      <w:r w:rsidRPr="00BD07D8">
        <w:rPr>
          <w:rFonts w:ascii="Arial" w:hAnsi="Arial" w:cs="Arial"/>
          <w:sz w:val="16"/>
          <w:szCs w:val="16"/>
        </w:rPr>
        <w:t xml:space="preserve"> (2011), article 4.</w:t>
      </w:r>
    </w:p>
  </w:footnote>
  <w:footnote w:id="142">
    <w:p w:rsidR="008178A1" w:rsidRPr="00BD07D8" w:rsidRDefault="008178A1" w:rsidP="00030E4B">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67" w:history="1">
        <w:r w:rsidRPr="00BD07D8">
          <w:rPr>
            <w:rStyle w:val="Hyperlink"/>
            <w:rFonts w:ascii="Arial" w:hAnsi="Arial" w:cs="Arial"/>
            <w:sz w:val="16"/>
            <w:szCs w:val="16"/>
          </w:rPr>
          <w:t>Stanford University Researcher’s Guide to Working with Industry</w:t>
        </w:r>
      </w:hyperlink>
    </w:p>
  </w:footnote>
  <w:footnote w:id="143">
    <w:p w:rsidR="008178A1" w:rsidRPr="00BD07D8" w:rsidRDefault="008178A1" w:rsidP="00201FE6">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68" w:history="1">
        <w:r w:rsidRPr="00BD07D8">
          <w:rPr>
            <w:rStyle w:val="Hyperlink"/>
            <w:rFonts w:ascii="Arial" w:hAnsi="Arial" w:cs="Arial"/>
            <w:sz w:val="16"/>
            <w:szCs w:val="16"/>
          </w:rPr>
          <w:t>Research and Innovation. Collaborating with the University of Copenhagen. The University’s Overall Principles. A guide for our collaboration partners</w:t>
        </w:r>
      </w:hyperlink>
      <w:r w:rsidRPr="0046400E">
        <w:rPr>
          <w:rFonts w:ascii="Arial" w:hAnsi="Arial" w:cs="Arial"/>
          <w:sz w:val="16"/>
          <w:szCs w:val="16"/>
        </w:rPr>
        <w:t xml:space="preserve"> (2012). </w:t>
      </w:r>
      <w:r w:rsidRPr="00BD07D8">
        <w:rPr>
          <w:rFonts w:ascii="Arial" w:hAnsi="Arial" w:cs="Arial"/>
          <w:sz w:val="16"/>
          <w:szCs w:val="16"/>
        </w:rPr>
        <w:t xml:space="preserve"> </w:t>
      </w:r>
    </w:p>
  </w:footnote>
  <w:footnote w:id="144">
    <w:p w:rsidR="008178A1" w:rsidRPr="00B7519E"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rPr>
        <w:t xml:space="preserve">See ECU </w:t>
      </w:r>
      <w:hyperlink r:id="rId69" w:history="1">
        <w:r w:rsidRPr="0046400E">
          <w:rPr>
            <w:rStyle w:val="Hyperlink"/>
            <w:rFonts w:ascii="Arial" w:hAnsi="Arial" w:cs="Arial"/>
            <w:sz w:val="16"/>
            <w:szCs w:val="16"/>
          </w:rPr>
          <w:t>Delegation of Authority to Sign Contracts Policy</w:t>
        </w:r>
      </w:hyperlink>
      <w:r w:rsidRPr="0046400E">
        <w:rPr>
          <w:rFonts w:ascii="Arial" w:hAnsi="Arial" w:cs="Arial"/>
          <w:sz w:val="16"/>
          <w:szCs w:val="16"/>
          <w:lang w:val="en"/>
        </w:rPr>
        <w:t xml:space="preserve"> REG01.10.01</w:t>
      </w:r>
    </w:p>
  </w:footnote>
  <w:footnote w:id="145">
    <w:p w:rsidR="008178A1" w:rsidRPr="0046400E" w:rsidRDefault="008178A1" w:rsidP="003A04D2">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rPr>
        <w:t>Source: Management of Intellectual Property. A Guide to Strategic Decision Making in Universities, AURIL/Universities UK (2002).</w:t>
      </w:r>
    </w:p>
  </w:footnote>
  <w:footnote w:id="146">
    <w:p w:rsidR="008178A1" w:rsidRPr="00FD52F3" w:rsidRDefault="008178A1" w:rsidP="00D3107A">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rPr>
        <w:t>Access to results can be guaranteed through free licensing arrangements. The Institution can be given a share of the revenues gener</w:t>
      </w:r>
      <w:r w:rsidRPr="00FD52F3">
        <w:rPr>
          <w:rFonts w:ascii="Arial" w:hAnsi="Arial" w:cs="Arial"/>
          <w:sz w:val="16"/>
          <w:szCs w:val="16"/>
        </w:rPr>
        <w:t>ated by the sponsor and doubts over the sponsor’s capacity/willingness to commercialize results can be addressed by introducing penalty clauses for failure to commercialize, including reassignment to the Institution.</w:t>
      </w:r>
    </w:p>
  </w:footnote>
  <w:footnote w:id="147">
    <w:p w:rsidR="008178A1" w:rsidRPr="00BF6B49"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rPr>
        <w:t xml:space="preserve">Source: </w:t>
      </w:r>
      <w:hyperlink r:id="rId70" w:history="1">
        <w:r w:rsidRPr="0046400E">
          <w:rPr>
            <w:rStyle w:val="Hyperlink"/>
            <w:rFonts w:ascii="Arial" w:hAnsi="Arial" w:cs="Arial"/>
            <w:sz w:val="16"/>
            <w:szCs w:val="16"/>
          </w:rPr>
          <w:t>Intellectual Asset Management for Universities</w:t>
        </w:r>
      </w:hyperlink>
      <w:r w:rsidRPr="0046400E">
        <w:rPr>
          <w:rFonts w:ascii="Arial" w:hAnsi="Arial" w:cs="Arial"/>
          <w:sz w:val="16"/>
          <w:szCs w:val="16"/>
        </w:rPr>
        <w:t>, Intellectual Property Office of the UK.</w:t>
      </w:r>
    </w:p>
  </w:footnote>
  <w:footnote w:id="148">
    <w:p w:rsidR="008178A1" w:rsidRPr="00BD07D8" w:rsidRDefault="008178A1" w:rsidP="00316B9D">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color w:val="000000"/>
          <w:sz w:val="16"/>
          <w:szCs w:val="16"/>
        </w:rPr>
        <w:t>Serendipity implies the finding of one thing while looking for something else. Many examples exist in drug discoveries, for example penicillin and Viagra. Other examples include X-rays, Velcro, Bakelite (the world’s first plastic), saccharin, the microwave oven, X-rays, Vaseline and the pacemaker.</w:t>
      </w:r>
    </w:p>
  </w:footnote>
  <w:footnote w:id="149">
    <w:p w:rsidR="008178A1" w:rsidRPr="0046400E" w:rsidRDefault="008178A1" w:rsidP="00132893">
      <w:pPr>
        <w:pStyle w:val="FootnoteText"/>
        <w:jc w:val="both"/>
        <w:rPr>
          <w:rFonts w:ascii="Arial" w:hAnsi="Arial" w:cs="Arial"/>
          <w:sz w:val="16"/>
          <w:szCs w:val="16"/>
        </w:rPr>
      </w:pPr>
      <w:r w:rsidRPr="0046400E">
        <w:rPr>
          <w:rStyle w:val="FootnoteReference"/>
          <w:rFonts w:ascii="Arial" w:hAnsi="Arial" w:cs="Arial"/>
          <w:sz w:val="16"/>
          <w:szCs w:val="16"/>
        </w:rPr>
        <w:footnoteRef/>
      </w:r>
      <w:r w:rsidRPr="0046400E">
        <w:rPr>
          <w:rStyle w:val="FootnoteReference"/>
          <w:rFonts w:ascii="Arial" w:hAnsi="Arial" w:cs="Arial"/>
          <w:sz w:val="16"/>
          <w:szCs w:val="16"/>
        </w:rPr>
        <w:t xml:space="preserve"> </w:t>
      </w:r>
      <w:r w:rsidRPr="0046400E">
        <w:rPr>
          <w:rFonts w:ascii="Arial" w:hAnsi="Arial" w:cs="Arial"/>
          <w:sz w:val="16"/>
          <w:szCs w:val="16"/>
        </w:rPr>
        <w:t>See also</w:t>
      </w:r>
      <w:r w:rsidRPr="00FD52F3">
        <w:rPr>
          <w:rFonts w:ascii="Arial" w:hAnsi="Arial" w:cs="Arial"/>
          <w:sz w:val="16"/>
          <w:szCs w:val="16"/>
        </w:rPr>
        <w:t xml:space="preserve"> the earlier working paper developed by the European Commission: </w:t>
      </w:r>
      <w:hyperlink r:id="rId71" w:history="1">
        <w:r w:rsidRPr="0046400E">
          <w:rPr>
            <w:rStyle w:val="Hyperlink"/>
            <w:rFonts w:ascii="Arial" w:hAnsi="Arial" w:cs="Arial"/>
            <w:i/>
            <w:sz w:val="16"/>
            <w:szCs w:val="16"/>
          </w:rPr>
          <w:t>Management of Intellectual Property in Publicly-funded Research Organisations: Towards European Guidelines</w:t>
        </w:r>
      </w:hyperlink>
      <w:r w:rsidRPr="00BD07D8">
        <w:rPr>
          <w:rStyle w:val="Hyperlink"/>
          <w:rFonts w:ascii="Arial" w:hAnsi="Arial" w:cs="Arial"/>
          <w:i/>
          <w:sz w:val="16"/>
          <w:szCs w:val="16"/>
        </w:rPr>
        <w:t xml:space="preserve"> </w:t>
      </w:r>
      <w:r w:rsidRPr="0046400E">
        <w:rPr>
          <w:rFonts w:ascii="Arial" w:hAnsi="Arial" w:cs="Arial"/>
          <w:sz w:val="16"/>
          <w:szCs w:val="16"/>
        </w:rPr>
        <w:t xml:space="preserve">(2004). </w:t>
      </w:r>
    </w:p>
    <w:p w:rsidR="008178A1" w:rsidRPr="00213F0E" w:rsidRDefault="008178A1" w:rsidP="00132893">
      <w:pPr>
        <w:pStyle w:val="FootnoteText"/>
        <w:rPr>
          <w:lang w:val="en-US"/>
        </w:rPr>
      </w:pPr>
    </w:p>
  </w:footnote>
  <w:footnote w:id="150">
    <w:p w:rsidR="008178A1" w:rsidRPr="0046400E" w:rsidRDefault="008178A1" w:rsidP="003017B7">
      <w:pPr>
        <w:pStyle w:val="FootnoteText"/>
        <w:jc w:val="both"/>
        <w:rPr>
          <w:rFonts w:ascii="Arial" w:hAnsi="Arial" w:cs="Arial"/>
          <w:sz w:val="16"/>
          <w:szCs w:val="16"/>
        </w:rPr>
      </w:pPr>
      <w:r w:rsidRPr="0046400E">
        <w:rPr>
          <w:rStyle w:val="FootnoteReference"/>
          <w:rFonts w:ascii="Arial" w:hAnsi="Arial" w:cs="Arial"/>
          <w:sz w:val="16"/>
          <w:szCs w:val="16"/>
        </w:rPr>
        <w:footnoteRef/>
      </w:r>
      <w:r w:rsidRPr="007F0AC2">
        <w:rPr>
          <w:rFonts w:ascii="Arial" w:hAnsi="Arial" w:cs="Arial"/>
          <w:sz w:val="16"/>
          <w:szCs w:val="16"/>
        </w:rPr>
        <w:t xml:space="preserve"> </w:t>
      </w:r>
      <w:r w:rsidRPr="007F0AC2">
        <w:rPr>
          <w:rFonts w:ascii="Arial" w:hAnsi="Arial" w:cs="Arial"/>
          <w:color w:val="000000"/>
          <w:sz w:val="16"/>
          <w:szCs w:val="16"/>
          <w:shd w:val="clear" w:color="auto" w:fill="FFFFFF"/>
        </w:rPr>
        <w:t xml:space="preserve">Blockchains’ decentralized, peer-to-peer and trustworthy properties provide a possibility of creation of a clear, tamperproof record, which is important to IP. </w:t>
      </w:r>
      <w:r w:rsidRPr="00FD52F3">
        <w:rPr>
          <w:rFonts w:ascii="Arial" w:hAnsi="Arial" w:cs="Arial"/>
          <w:sz w:val="16"/>
          <w:szCs w:val="16"/>
        </w:rPr>
        <w:t>Blockchains are resistant to modification of the data. Once recorded, the data i</w:t>
      </w:r>
      <w:r w:rsidRPr="00940672">
        <w:rPr>
          <w:rFonts w:ascii="Arial" w:hAnsi="Arial" w:cs="Arial"/>
          <w:sz w:val="16"/>
          <w:szCs w:val="16"/>
        </w:rPr>
        <w:t>n any given block cannot be altered without the alteration of all subsequent blocks and the collusion of the network. Thanks to this, blockchain technology can be used by individuals to provide a solid proof of authorship and evidence of creatorship, hence</w:t>
      </w:r>
      <w:r w:rsidRPr="0046400E">
        <w:rPr>
          <w:rFonts w:ascii="Arial" w:hAnsi="Arial" w:cs="Arial"/>
          <w:sz w:val="16"/>
          <w:szCs w:val="16"/>
        </w:rPr>
        <w:t xml:space="preserve"> it can replace or supplement the laboratory notebooks which are relied upon when it comes to the disclosure of an invention.</w:t>
      </w:r>
    </w:p>
  </w:footnote>
  <w:footnote w:id="151">
    <w:p w:rsidR="008178A1" w:rsidRPr="007F0AC2" w:rsidRDefault="008178A1" w:rsidP="009A7567">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rPr>
        <w:t>Filing an invention disclosure declares the invention, the inventors, and the date of the invention. Even if a patent applicatio</w:t>
      </w:r>
      <w:r w:rsidRPr="007F0AC2">
        <w:rPr>
          <w:rFonts w:ascii="Arial" w:hAnsi="Arial" w:cs="Arial"/>
          <w:sz w:val="16"/>
          <w:szCs w:val="16"/>
        </w:rPr>
        <w:t xml:space="preserve">n is never filed, a properly completed invention disclosure may be able to provide some protection against subsequent patent applications filed by other parties (see Mc Gee, D. </w:t>
      </w:r>
      <w:hyperlink r:id="rId72" w:history="1">
        <w:r w:rsidRPr="0046400E">
          <w:rPr>
            <w:rStyle w:val="Hyperlink"/>
            <w:rFonts w:ascii="Arial" w:hAnsi="Arial" w:cs="Arial"/>
            <w:i/>
            <w:sz w:val="16"/>
            <w:szCs w:val="16"/>
            <w:lang w:val="en-GB"/>
          </w:rPr>
          <w:t>Invention Disclosures and the Role of Inventors</w:t>
        </w:r>
      </w:hyperlink>
      <w:r w:rsidRPr="007F0AC2">
        <w:rPr>
          <w:rFonts w:ascii="Arial" w:hAnsi="Arial" w:cs="Arial"/>
          <w:i/>
          <w:sz w:val="16"/>
          <w:szCs w:val="16"/>
          <w:lang w:val="en-GB"/>
        </w:rPr>
        <w:t>).</w:t>
      </w:r>
    </w:p>
  </w:footnote>
  <w:footnote w:id="152">
    <w:p w:rsidR="008178A1" w:rsidRPr="00BD07D8" w:rsidRDefault="008178A1" w:rsidP="00AB143D">
      <w:pPr>
        <w:pStyle w:val="FootnoteText"/>
        <w:jc w:val="both"/>
        <w:rPr>
          <w:rFonts w:ascii="Arial" w:hAnsi="Arial" w:cs="Arial"/>
          <w:color w:val="000000"/>
          <w:sz w:val="16"/>
          <w:szCs w:val="16"/>
          <w:shd w:val="clear" w:color="auto" w:fill="FFFFFF"/>
        </w:rPr>
      </w:pPr>
      <w:r w:rsidRPr="007F0AC2">
        <w:rPr>
          <w:rStyle w:val="FootnoteReference"/>
          <w:rFonts w:ascii="Arial" w:hAnsi="Arial" w:cs="Arial"/>
          <w:sz w:val="16"/>
          <w:szCs w:val="16"/>
        </w:rPr>
        <w:footnoteRef/>
      </w:r>
      <w:r w:rsidRPr="007F0AC2">
        <w:rPr>
          <w:rStyle w:val="FootnoteReference"/>
          <w:rFonts w:ascii="Arial" w:hAnsi="Arial" w:cs="Arial"/>
          <w:sz w:val="16"/>
          <w:szCs w:val="16"/>
        </w:rPr>
        <w:t xml:space="preserve"> </w:t>
      </w:r>
      <w:r w:rsidRPr="00BD07D8">
        <w:rPr>
          <w:rFonts w:ascii="Arial" w:hAnsi="Arial" w:cs="Arial"/>
          <w:color w:val="000000"/>
          <w:sz w:val="16"/>
          <w:szCs w:val="16"/>
          <w:shd w:val="clear" w:color="auto" w:fill="FFFFFF"/>
        </w:rPr>
        <w:t>This also relates to the practice of some Institutions to assert ownership over IP made by Students under the supervision of faculty or staff.  Most universities do not make such an assertion believing that this is a too-assertive, overreach by the Institution.</w:t>
      </w:r>
    </w:p>
    <w:p w:rsidR="008178A1" w:rsidRPr="00AB143D" w:rsidRDefault="008178A1">
      <w:pPr>
        <w:pStyle w:val="FootnoteText"/>
        <w:rPr>
          <w:lang w:val="en-GB"/>
        </w:rPr>
      </w:pPr>
    </w:p>
  </w:footnote>
  <w:footnote w:id="153">
    <w:p w:rsidR="008178A1" w:rsidRPr="00042004" w:rsidRDefault="008178A1" w:rsidP="006567C2">
      <w:pPr>
        <w:pStyle w:val="FootnoteText"/>
        <w:jc w:val="both"/>
        <w:rPr>
          <w:rFonts w:ascii="Arial" w:hAnsi="Arial" w:cs="Arial"/>
          <w:sz w:val="16"/>
          <w:szCs w:val="16"/>
          <w:lang w:val="en-US"/>
        </w:rPr>
      </w:pPr>
      <w:r w:rsidRPr="00042004">
        <w:rPr>
          <w:rStyle w:val="FootnoteReference"/>
          <w:rFonts w:ascii="Arial" w:hAnsi="Arial" w:cs="Arial"/>
          <w:sz w:val="16"/>
          <w:szCs w:val="16"/>
        </w:rPr>
        <w:footnoteRef/>
      </w:r>
      <w:r w:rsidRPr="00042004">
        <w:rPr>
          <w:rFonts w:ascii="Arial" w:hAnsi="Arial" w:cs="Arial"/>
          <w:sz w:val="16"/>
          <w:szCs w:val="16"/>
        </w:rPr>
        <w:t xml:space="preserve"> </w:t>
      </w:r>
      <w:r w:rsidRPr="00042004">
        <w:rPr>
          <w:rFonts w:ascii="Arial" w:hAnsi="Arial" w:cs="Arial"/>
          <w:sz w:val="16"/>
          <w:szCs w:val="16"/>
          <w:lang w:val="en-US"/>
        </w:rPr>
        <w:t>See WIPO Publication “</w:t>
      </w:r>
      <w:hyperlink r:id="rId73" w:history="1">
        <w:r w:rsidRPr="00042004">
          <w:rPr>
            <w:rStyle w:val="Hyperlink"/>
            <w:rFonts w:ascii="Arial" w:hAnsi="Arial" w:cs="Arial"/>
            <w:sz w:val="16"/>
            <w:szCs w:val="16"/>
            <w:lang w:val="en-US"/>
          </w:rPr>
          <w:t>Key Questions on Developing Patent Disclosure Requirements for Genetic Resources and Traditional Knowledge</w:t>
        </w:r>
      </w:hyperlink>
      <w:r w:rsidRPr="00042004">
        <w:rPr>
          <w:rFonts w:ascii="Arial" w:hAnsi="Arial" w:cs="Arial"/>
          <w:sz w:val="16"/>
          <w:szCs w:val="16"/>
          <w:lang w:val="en-US"/>
        </w:rPr>
        <w:t>”.</w:t>
      </w:r>
    </w:p>
  </w:footnote>
  <w:footnote w:id="154">
    <w:p w:rsidR="008178A1" w:rsidRPr="00042004" w:rsidRDefault="008178A1" w:rsidP="00835251">
      <w:pPr>
        <w:pStyle w:val="FootnoteText"/>
        <w:jc w:val="both"/>
        <w:rPr>
          <w:rFonts w:ascii="Arial" w:hAnsi="Arial" w:cs="Arial"/>
          <w:sz w:val="16"/>
          <w:szCs w:val="16"/>
        </w:rPr>
      </w:pPr>
      <w:r w:rsidRPr="00042004">
        <w:rPr>
          <w:rStyle w:val="FootnoteReference"/>
          <w:rFonts w:ascii="Arial" w:hAnsi="Arial" w:cs="Arial"/>
          <w:sz w:val="16"/>
          <w:szCs w:val="16"/>
        </w:rPr>
        <w:footnoteRef/>
      </w:r>
      <w:r w:rsidRPr="00042004">
        <w:rPr>
          <w:rFonts w:ascii="Arial" w:hAnsi="Arial" w:cs="Arial"/>
          <w:sz w:val="16"/>
          <w:szCs w:val="16"/>
        </w:rPr>
        <w:t xml:space="preserve"> A</w:t>
      </w:r>
      <w:r w:rsidRPr="00042004">
        <w:rPr>
          <w:rFonts w:ascii="Arial" w:hAnsi="Arial" w:cs="Arial"/>
          <w:iCs/>
          <w:sz w:val="16"/>
          <w:szCs w:val="16"/>
          <w:lang w:val="en-US"/>
        </w:rPr>
        <w:t>s published on December 16, 1980 (as last amended by Article 1 of the Act of October 19, 2013).</w:t>
      </w:r>
    </w:p>
  </w:footnote>
  <w:footnote w:id="155">
    <w:p w:rsidR="008178A1" w:rsidRPr="00042004" w:rsidRDefault="008178A1" w:rsidP="00835251">
      <w:pPr>
        <w:pStyle w:val="FootnoteText"/>
        <w:jc w:val="both"/>
        <w:rPr>
          <w:rFonts w:ascii="Arial" w:hAnsi="Arial" w:cs="Arial"/>
          <w:sz w:val="16"/>
          <w:szCs w:val="16"/>
        </w:rPr>
      </w:pPr>
      <w:r w:rsidRPr="00042004">
        <w:rPr>
          <w:rStyle w:val="FootnoteReference"/>
          <w:rFonts w:ascii="Arial" w:hAnsi="Arial" w:cs="Arial"/>
          <w:sz w:val="16"/>
          <w:szCs w:val="16"/>
        </w:rPr>
        <w:footnoteRef/>
      </w:r>
      <w:r w:rsidRPr="00042004">
        <w:rPr>
          <w:rFonts w:ascii="Arial" w:hAnsi="Arial" w:cs="Arial"/>
          <w:sz w:val="16"/>
          <w:szCs w:val="16"/>
        </w:rPr>
        <w:t xml:space="preserve"> </w:t>
      </w:r>
      <w:r w:rsidRPr="00042004">
        <w:rPr>
          <w:rFonts w:ascii="Arial" w:hAnsi="Arial" w:cs="Arial"/>
          <w:iCs/>
          <w:sz w:val="16"/>
          <w:szCs w:val="16"/>
          <w:lang w:val="en-US"/>
        </w:rPr>
        <w:t>Swiss Federal Act of June 25, 1954 on Patents for Inventions (status as of January 1, 2017).</w:t>
      </w:r>
    </w:p>
  </w:footnote>
  <w:footnote w:id="156">
    <w:p w:rsidR="008178A1" w:rsidRPr="002D2732" w:rsidRDefault="008178A1" w:rsidP="00835251">
      <w:pPr>
        <w:pStyle w:val="FootnoteText"/>
        <w:jc w:val="both"/>
        <w:rPr>
          <w:rFonts w:ascii="Arial" w:hAnsi="Arial" w:cs="Arial"/>
          <w:sz w:val="18"/>
          <w:szCs w:val="18"/>
          <w:lang w:val="en-US"/>
        </w:rPr>
      </w:pPr>
      <w:r w:rsidRPr="00042004">
        <w:rPr>
          <w:rStyle w:val="FootnoteReference"/>
          <w:rFonts w:ascii="Arial" w:hAnsi="Arial" w:cs="Arial"/>
          <w:sz w:val="16"/>
          <w:szCs w:val="16"/>
        </w:rPr>
        <w:footnoteRef/>
      </w:r>
      <w:r w:rsidRPr="00042004">
        <w:rPr>
          <w:rFonts w:ascii="Arial" w:hAnsi="Arial" w:cs="Arial"/>
          <w:sz w:val="16"/>
          <w:szCs w:val="16"/>
        </w:rPr>
        <w:t xml:space="preserve"> A WIPO Publication entitled “</w:t>
      </w:r>
      <w:hyperlink r:id="rId74" w:history="1">
        <w:r w:rsidRPr="00042004">
          <w:rPr>
            <w:rStyle w:val="Hyperlink"/>
            <w:rFonts w:ascii="Arial" w:hAnsi="Arial" w:cs="Arial"/>
            <w:sz w:val="16"/>
            <w:szCs w:val="16"/>
          </w:rPr>
          <w:t>Key Questions on Developing Patent Disclosure Requirements for Genetic Resources and Traditional Knowledge</w:t>
        </w:r>
      </w:hyperlink>
      <w:r w:rsidRPr="00042004">
        <w:rPr>
          <w:rFonts w:ascii="Arial" w:hAnsi="Arial" w:cs="Arial"/>
          <w:sz w:val="16"/>
          <w:szCs w:val="16"/>
        </w:rPr>
        <w:t>” focuses on the key questions that policymakers will need to consider at each stage of the policy development process of specific patent disclosure requirements related to GRs/TK. See also “</w:t>
      </w:r>
      <w:hyperlink r:id="rId75" w:history="1">
        <w:r w:rsidRPr="00042004">
          <w:rPr>
            <w:rStyle w:val="Hyperlink"/>
            <w:rFonts w:ascii="Arial" w:hAnsi="Arial" w:cs="Arial"/>
            <w:sz w:val="16"/>
            <w:szCs w:val="16"/>
          </w:rPr>
          <w:t>Background Brief No. 10 “Intellectual Property and Genetic Resources</w:t>
        </w:r>
      </w:hyperlink>
      <w:r w:rsidRPr="00042004">
        <w:rPr>
          <w:rFonts w:ascii="Arial" w:hAnsi="Arial" w:cs="Arial"/>
          <w:sz w:val="16"/>
          <w:szCs w:val="16"/>
        </w:rPr>
        <w:t>”.</w:t>
      </w:r>
      <w:r w:rsidRPr="002D2732">
        <w:rPr>
          <w:rFonts w:ascii="Arial" w:hAnsi="Arial" w:cs="Arial"/>
          <w:sz w:val="18"/>
          <w:szCs w:val="18"/>
        </w:rPr>
        <w:t xml:space="preserve"> </w:t>
      </w:r>
    </w:p>
  </w:footnote>
  <w:footnote w:id="157">
    <w:p w:rsidR="008178A1" w:rsidRPr="00042004" w:rsidRDefault="008178A1" w:rsidP="00835251">
      <w:pPr>
        <w:pStyle w:val="FootnoteText"/>
        <w:jc w:val="both"/>
        <w:rPr>
          <w:rFonts w:ascii="Arial" w:hAnsi="Arial" w:cs="Arial"/>
          <w:sz w:val="16"/>
          <w:szCs w:val="16"/>
        </w:rPr>
      </w:pPr>
      <w:r w:rsidRPr="00042004">
        <w:rPr>
          <w:rStyle w:val="FootnoteReference"/>
          <w:rFonts w:ascii="Arial" w:hAnsi="Arial" w:cs="Arial"/>
          <w:sz w:val="16"/>
          <w:szCs w:val="16"/>
        </w:rPr>
        <w:footnoteRef/>
      </w:r>
      <w:r w:rsidRPr="00042004">
        <w:rPr>
          <w:rFonts w:ascii="Arial" w:hAnsi="Arial" w:cs="Arial"/>
          <w:sz w:val="16"/>
          <w:szCs w:val="16"/>
        </w:rPr>
        <w:t xml:space="preserve"> </w:t>
      </w:r>
      <w:hyperlink r:id="rId76" w:history="1">
        <w:r w:rsidRPr="00042004">
          <w:rPr>
            <w:rStyle w:val="Hyperlink"/>
            <w:rFonts w:ascii="Arial" w:hAnsi="Arial" w:cs="Arial"/>
            <w:sz w:val="16"/>
            <w:szCs w:val="16"/>
          </w:rPr>
          <w:t>Regulation No. 511/2014</w:t>
        </w:r>
      </w:hyperlink>
      <w:r w:rsidRPr="00042004">
        <w:rPr>
          <w:rFonts w:ascii="Arial" w:hAnsi="Arial" w:cs="Arial"/>
          <w:iCs/>
          <w:sz w:val="16"/>
          <w:szCs w:val="16"/>
          <w:lang w:val="en-US"/>
        </w:rPr>
        <w:t xml:space="preserve"> of the European Parliament and of the Council on compliance measures for users from the Nagoya Protocol on Access to Genetic Resources and the Fair and Equitable Sharing of Benefits Arising from their Utilization in the Union, 16 April 2014.</w:t>
      </w:r>
    </w:p>
  </w:footnote>
  <w:footnote w:id="158">
    <w:p w:rsidR="008178A1" w:rsidRPr="007F0AC2" w:rsidRDefault="008178A1" w:rsidP="00E766D2">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sz w:val="16"/>
          <w:szCs w:val="16"/>
        </w:rPr>
        <w:t xml:space="preserve">Source: University of New Hampshire </w:t>
      </w:r>
      <w:hyperlink r:id="rId77" w:history="1">
        <w:r w:rsidRPr="007F0AC2">
          <w:rPr>
            <w:rStyle w:val="Hyperlink"/>
            <w:rFonts w:ascii="Arial" w:hAnsi="Arial" w:cs="Arial"/>
            <w:sz w:val="16"/>
            <w:szCs w:val="16"/>
          </w:rPr>
          <w:t>blog</w:t>
        </w:r>
      </w:hyperlink>
      <w:r w:rsidRPr="007F0AC2">
        <w:rPr>
          <w:rFonts w:ascii="Arial" w:hAnsi="Arial" w:cs="Arial"/>
          <w:sz w:val="16"/>
          <w:szCs w:val="16"/>
        </w:rPr>
        <w:t xml:space="preserve">. </w:t>
      </w:r>
    </w:p>
  </w:footnote>
  <w:footnote w:id="159">
    <w:p w:rsidR="008178A1" w:rsidRPr="00793C0C"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sz w:val="16"/>
          <w:szCs w:val="16"/>
        </w:rPr>
        <w:t>An assignment is the transfer of legal title to an invention or creation.</w:t>
      </w:r>
    </w:p>
  </w:footnote>
  <w:footnote w:id="160">
    <w:p w:rsidR="008178A1" w:rsidRPr="00BD07D8" w:rsidRDefault="008178A1" w:rsidP="00BD07D8">
      <w:pPr>
        <w:spacing w:after="0" w:line="240" w:lineRule="auto"/>
        <w:jc w:val="both"/>
        <w:rPr>
          <w:rFonts w:ascii="Arial" w:hAnsi="Arial" w:cs="Arial"/>
          <w:sz w:val="16"/>
          <w:szCs w:val="16"/>
          <w:lang w:val="en"/>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eastAsia="Times New Roman" w:hAnsi="Arial" w:cs="Arial"/>
          <w:sz w:val="16"/>
          <w:szCs w:val="16"/>
          <w:lang w:val="en" w:eastAsia="en-US"/>
        </w:rPr>
        <w:t>The decision that an invention has “sufﬁcient” potential commercial value for a patent application varies from Institution to Institution and depends on many factors. One consideration is the anticipated future royalty revenue of the license. Another factor is whether a commercial entity is already interested in the discovery and is capable of developing it. A third factor is how broad or enforceable the resulting patent is likely to be, and whether copyright is a more suitable IP tool. For instance, if the</w:t>
      </w:r>
      <w:r w:rsidRPr="00FD52F3">
        <w:rPr>
          <w:rFonts w:ascii="Arial" w:eastAsia="Times New Roman" w:hAnsi="Arial" w:cs="Arial"/>
          <w:sz w:val="16"/>
          <w:szCs w:val="16"/>
          <w:lang w:val="en" w:eastAsia="en-US"/>
        </w:rPr>
        <w:t xml:space="preserve"> invention’s patentability is doubtful but includes copyrightable subject matter and is otherwise very marketable, it may be best for the instit</w:t>
      </w:r>
      <w:r w:rsidRPr="00940672">
        <w:rPr>
          <w:rFonts w:ascii="Arial" w:eastAsia="Times New Roman" w:hAnsi="Arial" w:cs="Arial"/>
          <w:sz w:val="16"/>
          <w:szCs w:val="16"/>
          <w:lang w:val="en" w:eastAsia="en-US"/>
        </w:rPr>
        <w:t xml:space="preserve">ution ﬁnancially and for the scientiﬁc community in general to immediately license the invention without patent </w:t>
      </w:r>
      <w:r w:rsidRPr="007F0AC2">
        <w:rPr>
          <w:rFonts w:ascii="Arial" w:eastAsia="Times New Roman" w:hAnsi="Arial" w:cs="Arial"/>
          <w:sz w:val="16"/>
          <w:szCs w:val="16"/>
          <w:lang w:val="en" w:eastAsia="en-US"/>
        </w:rPr>
        <w:t>protection.</w:t>
      </w:r>
    </w:p>
  </w:footnote>
  <w:footnote w:id="161">
    <w:p w:rsidR="008178A1" w:rsidRPr="00BD07D8" w:rsidRDefault="008178A1" w:rsidP="0034779E">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See </w:t>
      </w:r>
      <w:r w:rsidRPr="00BD07D8">
        <w:rPr>
          <w:rFonts w:ascii="Arial" w:hAnsi="Arial" w:cs="Arial"/>
          <w:color w:val="000000"/>
          <w:sz w:val="16"/>
          <w:szCs w:val="16"/>
        </w:rPr>
        <w:t xml:space="preserve">the </w:t>
      </w:r>
      <w:hyperlink r:id="rId78" w:history="1">
        <w:r w:rsidRPr="00BD07D8">
          <w:rPr>
            <w:rStyle w:val="Hyperlink"/>
            <w:rFonts w:ascii="Arial" w:hAnsi="Arial" w:cs="Arial"/>
            <w:sz w:val="16"/>
            <w:szCs w:val="16"/>
          </w:rPr>
          <w:t>Association of University Technology Managers</w:t>
        </w:r>
      </w:hyperlink>
      <w:r w:rsidRPr="00BD07D8">
        <w:rPr>
          <w:rFonts w:ascii="Arial" w:hAnsi="Arial" w:cs="Arial"/>
          <w:color w:val="000000"/>
          <w:sz w:val="16"/>
          <w:szCs w:val="16"/>
        </w:rPr>
        <w:t xml:space="preserve"> (AUTM) Licensing Activity Surveys of universities, hospitals and research institutions.</w:t>
      </w:r>
    </w:p>
  </w:footnote>
  <w:footnote w:id="162">
    <w:p w:rsidR="008178A1" w:rsidRPr="007F0AC2" w:rsidRDefault="008178A1" w:rsidP="00404124">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color w:val="000000" w:themeColor="text1"/>
          <w:sz w:val="16"/>
          <w:szCs w:val="16"/>
        </w:rPr>
        <w:t xml:space="preserve">Excerpt from the </w:t>
      </w:r>
      <w:hyperlink r:id="rId79" w:history="1">
        <w:r w:rsidRPr="007F0AC2">
          <w:rPr>
            <w:rStyle w:val="Hyperlink"/>
            <w:rFonts w:ascii="Arial" w:hAnsi="Arial" w:cs="Arial"/>
            <w:i/>
            <w:sz w:val="16"/>
            <w:szCs w:val="16"/>
          </w:rPr>
          <w:t>South African Survey Intellectual Property and Technology Transfer at Publicly Funded and at Publicly financed Research Institutions</w:t>
        </w:r>
      </w:hyperlink>
      <w:r w:rsidRPr="007F0AC2">
        <w:rPr>
          <w:rFonts w:ascii="Arial" w:hAnsi="Arial" w:cs="Arial"/>
          <w:i/>
          <w:color w:val="000000" w:themeColor="text1"/>
          <w:sz w:val="16"/>
          <w:szCs w:val="16"/>
        </w:rPr>
        <w:t>.</w:t>
      </w:r>
      <w:r w:rsidRPr="007F0AC2">
        <w:rPr>
          <w:rFonts w:ascii="Arial" w:hAnsi="Arial" w:cs="Arial"/>
          <w:color w:val="000000" w:themeColor="text1"/>
          <w:sz w:val="16"/>
          <w:szCs w:val="16"/>
        </w:rPr>
        <w:t xml:space="preserve"> </w:t>
      </w:r>
      <w:r w:rsidRPr="007F0AC2">
        <w:rPr>
          <w:rFonts w:ascii="Arial" w:hAnsi="Arial" w:cs="Arial"/>
          <w:sz w:val="16"/>
          <w:szCs w:val="16"/>
        </w:rPr>
        <w:t>This survey establishes baseline indicators required to track overall activity in Intellectual Property (IP) management and Technology Transfer (TT) at publicly funded research institutions in South Africa</w:t>
      </w:r>
    </w:p>
  </w:footnote>
  <w:footnote w:id="163">
    <w:p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80" w:history="1">
        <w:r w:rsidRPr="007802E8">
          <w:rPr>
            <w:rStyle w:val="Hyperlink"/>
            <w:rFonts w:ascii="Arial" w:hAnsi="Arial" w:cs="Arial"/>
            <w:sz w:val="16"/>
            <w:szCs w:val="16"/>
          </w:rPr>
          <w:t>http://research.ump.edu.my/images/docman/Intelectual_Property/UMP-IP-Policy.pdf</w:t>
        </w:r>
      </w:hyperlink>
      <w:r>
        <w:rPr>
          <w:rFonts w:ascii="Arial" w:hAnsi="Arial" w:cs="Arial"/>
          <w:sz w:val="16"/>
          <w:szCs w:val="16"/>
        </w:rPr>
        <w:t xml:space="preserve"> </w:t>
      </w:r>
    </w:p>
  </w:footnote>
  <w:footnote w:id="164">
    <w:p w:rsidR="008178A1" w:rsidRPr="00BD07D8" w:rsidRDefault="008178A1" w:rsidP="004B3FAF">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Also, field of use can be restricted so that other companies can exploit fields that are not of interest of the initial licensee.</w:t>
      </w:r>
    </w:p>
  </w:footnote>
  <w:footnote w:id="165">
    <w:p w:rsidR="008178A1" w:rsidRPr="002009C9" w:rsidRDefault="008178A1" w:rsidP="004B3FAF">
      <w:pPr>
        <w:pStyle w:val="FootnoteText"/>
        <w:jc w:val="both"/>
        <w:rPr>
          <w:rStyle w:val="FootnoteReference"/>
          <w:rFonts w:ascii="Arial" w:hAnsi="Arial" w:cs="Arial"/>
          <w:sz w:val="18"/>
          <w:vertAlign w:val="baseline"/>
        </w:rPr>
      </w:pPr>
      <w:r w:rsidRPr="00BD07D8">
        <w:rPr>
          <w:rStyle w:val="FootnoteReference"/>
          <w:rFonts w:ascii="Arial" w:hAnsi="Arial" w:cs="Arial"/>
          <w:sz w:val="16"/>
          <w:szCs w:val="16"/>
          <w:vertAlign w:val="baseline"/>
        </w:rPr>
        <w:footnoteRef/>
      </w:r>
      <w:r w:rsidRPr="00BD07D8">
        <w:rPr>
          <w:rStyle w:val="FootnoteReference"/>
          <w:rFonts w:ascii="Arial" w:hAnsi="Arial" w:cs="Arial"/>
          <w:sz w:val="16"/>
          <w:szCs w:val="16"/>
          <w:vertAlign w:val="baseline"/>
        </w:rPr>
        <w:t xml:space="preserve"> Cervantes, Mario, </w:t>
      </w:r>
      <w:hyperlink r:id="rId81" w:history="1">
        <w:r w:rsidRPr="00BD07D8">
          <w:rPr>
            <w:rStyle w:val="FootnoteReference"/>
            <w:rFonts w:ascii="Arial" w:hAnsi="Arial" w:cs="Arial"/>
            <w:sz w:val="16"/>
            <w:szCs w:val="16"/>
            <w:vertAlign w:val="baseline"/>
          </w:rPr>
          <w:t>Academic Patenting: How universities and public research organizations are using their intellectual property to boost research and spur innovative start-ups</w:t>
        </w:r>
      </w:hyperlink>
      <w:r w:rsidRPr="00BD07D8">
        <w:rPr>
          <w:rStyle w:val="FootnoteReference"/>
          <w:rFonts w:ascii="Arial" w:hAnsi="Arial" w:cs="Arial"/>
          <w:sz w:val="16"/>
          <w:szCs w:val="16"/>
          <w:vertAlign w:val="baseline"/>
        </w:rPr>
        <w:t>.</w:t>
      </w:r>
      <w:r w:rsidRPr="002009C9">
        <w:rPr>
          <w:rStyle w:val="FootnoteReference"/>
          <w:rFonts w:ascii="Arial" w:hAnsi="Arial" w:cs="Arial"/>
          <w:sz w:val="18"/>
          <w:vertAlign w:val="baseline"/>
        </w:rPr>
        <w:t xml:space="preserve"> </w:t>
      </w:r>
    </w:p>
  </w:footnote>
  <w:footnote w:id="166">
    <w:p w:rsidR="008178A1" w:rsidRPr="007F0AC2" w:rsidRDefault="008178A1" w:rsidP="00C21221">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sz w:val="16"/>
          <w:szCs w:val="16"/>
        </w:rPr>
        <w:t xml:space="preserve">Collected from: Breznitz, S. (2014), </w:t>
      </w:r>
      <w:r w:rsidRPr="007F0AC2">
        <w:rPr>
          <w:rFonts w:ascii="Arial" w:hAnsi="Arial" w:cs="Arial"/>
          <w:i/>
          <w:sz w:val="16"/>
          <w:szCs w:val="16"/>
        </w:rPr>
        <w:t>The Fountain of Knowledge</w:t>
      </w:r>
      <w:r w:rsidRPr="007F0AC2">
        <w:rPr>
          <w:rFonts w:ascii="Arial" w:hAnsi="Arial" w:cs="Arial"/>
          <w:sz w:val="16"/>
          <w:szCs w:val="16"/>
        </w:rPr>
        <w:t>.</w:t>
      </w:r>
    </w:p>
    <w:p w:rsidR="008178A1" w:rsidRPr="00C21221" w:rsidRDefault="008178A1">
      <w:pPr>
        <w:pStyle w:val="FootnoteText"/>
      </w:pPr>
    </w:p>
  </w:footnote>
  <w:footnote w:id="167">
    <w:p w:rsidR="008178A1" w:rsidRPr="007F0AC2" w:rsidRDefault="008178A1" w:rsidP="00BD07D8">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lang w:val="de-DE"/>
        </w:rPr>
        <w:t xml:space="preserve"> </w:t>
      </w:r>
      <w:r w:rsidRPr="007F0AC2">
        <w:rPr>
          <w:rFonts w:ascii="Arial" w:hAnsi="Arial" w:cs="Arial"/>
          <w:sz w:val="16"/>
          <w:szCs w:val="16"/>
          <w:lang w:val="de-DE"/>
        </w:rPr>
        <w:t xml:space="preserve">Siegel, D. and Phan, P.  </w:t>
      </w:r>
      <w:r w:rsidRPr="007F0AC2">
        <w:rPr>
          <w:rFonts w:ascii="Arial" w:hAnsi="Arial" w:cs="Arial"/>
          <w:i/>
          <w:sz w:val="16"/>
          <w:szCs w:val="16"/>
          <w:lang w:val="en-US"/>
        </w:rPr>
        <w:t>Analyzing the Effectiveness of University Technology Transfer</w:t>
      </w:r>
      <w:r w:rsidRPr="007F0AC2">
        <w:rPr>
          <w:rFonts w:ascii="Arial" w:hAnsi="Arial" w:cs="Arial"/>
          <w:i/>
          <w:sz w:val="16"/>
          <w:szCs w:val="16"/>
        </w:rPr>
        <w:t>: Implications for Entrepreneurship Education</w:t>
      </w:r>
      <w:r w:rsidRPr="007F0AC2">
        <w:rPr>
          <w:rFonts w:ascii="Arial" w:hAnsi="Arial" w:cs="Arial"/>
          <w:sz w:val="16"/>
          <w:szCs w:val="16"/>
        </w:rPr>
        <w:t xml:space="preserve">, in Libecap, G. (2005), </w:t>
      </w:r>
      <w:r w:rsidRPr="007F0AC2">
        <w:rPr>
          <w:rFonts w:ascii="Arial" w:hAnsi="Arial" w:cs="Arial"/>
          <w:i/>
          <w:sz w:val="16"/>
          <w:szCs w:val="16"/>
        </w:rPr>
        <w:t>University Entrepreneurship and Technology Transfer: Process, Design and Intellectual Property</w:t>
      </w:r>
      <w:r w:rsidRPr="007F0AC2">
        <w:rPr>
          <w:rFonts w:ascii="Arial" w:hAnsi="Arial" w:cs="Arial"/>
          <w:sz w:val="16"/>
          <w:szCs w:val="16"/>
        </w:rPr>
        <w:t>.</w:t>
      </w:r>
    </w:p>
  </w:footnote>
  <w:footnote w:id="168">
    <w:p w:rsidR="008178A1" w:rsidRPr="00BF4FA8" w:rsidRDefault="008178A1" w:rsidP="004B3FAF">
      <w:pPr>
        <w:pStyle w:val="FootnoteText"/>
        <w:jc w:val="both"/>
        <w:rPr>
          <w:rFonts w:ascii="Arial" w:hAnsi="Arial" w:cs="Arial"/>
        </w:rPr>
      </w:pPr>
      <w:r w:rsidRPr="00BD07D8">
        <w:rPr>
          <w:rStyle w:val="FootnoteReference"/>
          <w:rFonts w:ascii="Arial" w:hAnsi="Arial" w:cs="Arial"/>
          <w:sz w:val="16"/>
          <w:szCs w:val="16"/>
        </w:rPr>
        <w:footnoteRef/>
      </w:r>
      <w:r w:rsidRPr="00BD07D8">
        <w:rPr>
          <w:rFonts w:ascii="Arial" w:hAnsi="Arial" w:cs="Arial"/>
          <w:sz w:val="16"/>
          <w:szCs w:val="16"/>
        </w:rPr>
        <w:t xml:space="preserve"> Shelving or mothballing of academic IP refers to IP and invention disclosure bundles that remain unexplored, unlicensed or unused.</w:t>
      </w:r>
    </w:p>
  </w:footnote>
  <w:footnote w:id="169">
    <w:p w:rsidR="008178A1" w:rsidRPr="002009C9" w:rsidRDefault="008178A1" w:rsidP="004B3FAF">
      <w:pPr>
        <w:pStyle w:val="FootnoteText"/>
        <w:rPr>
          <w:rFonts w:ascii="Arial" w:hAnsi="Arial" w:cs="Arial"/>
          <w:sz w:val="18"/>
        </w:rPr>
      </w:pPr>
    </w:p>
  </w:footnote>
  <w:footnote w:id="170">
    <w:p w:rsidR="008178A1" w:rsidRPr="007F0AC2" w:rsidRDefault="008178A1" w:rsidP="009D4A54">
      <w:pPr>
        <w:spacing w:after="0" w:line="240" w:lineRule="auto"/>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sz w:val="16"/>
          <w:szCs w:val="16"/>
        </w:rPr>
        <w:t xml:space="preserve">Source: </w:t>
      </w:r>
      <w:hyperlink r:id="rId82" w:history="1">
        <w:r w:rsidRPr="007F0AC2">
          <w:rPr>
            <w:rStyle w:val="Hyperlink"/>
            <w:rFonts w:ascii="Arial" w:eastAsiaTheme="minorHAnsi" w:hAnsi="Arial" w:cs="Arial"/>
            <w:sz w:val="16"/>
            <w:szCs w:val="16"/>
            <w:lang w:val="en-GB" w:eastAsia="en-US"/>
          </w:rPr>
          <w:t>Harnessing public research for innovation – the role of Intellectual Property</w:t>
        </w:r>
      </w:hyperlink>
      <w:r w:rsidRPr="007F0AC2">
        <w:rPr>
          <w:rFonts w:ascii="Arial" w:eastAsiaTheme="minorHAnsi" w:hAnsi="Arial" w:cs="Arial"/>
          <w:sz w:val="16"/>
          <w:szCs w:val="16"/>
          <w:lang w:val="en-GB" w:eastAsia="en-US"/>
        </w:rPr>
        <w:t xml:space="preserve">, </w:t>
      </w:r>
      <w:r w:rsidRPr="007F0AC2">
        <w:rPr>
          <w:rFonts w:ascii="Arial" w:hAnsi="Arial" w:cs="Arial"/>
          <w:sz w:val="16"/>
          <w:szCs w:val="16"/>
          <w:lang w:val="en-US"/>
        </w:rPr>
        <w:t>in book: World Intellectual Property Report 2011. The Changing Face of Innovation, Chapter: 4.</w:t>
      </w:r>
    </w:p>
  </w:footnote>
  <w:footnote w:id="171">
    <w:p w:rsidR="008178A1" w:rsidRPr="00B7519E" w:rsidRDefault="008178A1" w:rsidP="00C21221">
      <w:pPr>
        <w:autoSpaceDE w:val="0"/>
        <w:autoSpaceDN w:val="0"/>
        <w:adjustRightInd w:val="0"/>
        <w:spacing w:after="0" w:line="240" w:lineRule="auto"/>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sz w:val="16"/>
          <w:szCs w:val="16"/>
          <w:lang w:val="en-US"/>
        </w:rPr>
        <w:t>A “Quick Guide for Technology Transfer to Business” is also provided, which should serve a comprehensive checklist to take into consideration when initiating any technology transfer process.</w:t>
      </w:r>
    </w:p>
  </w:footnote>
  <w:footnote w:id="172">
    <w:p w:rsidR="008178A1" w:rsidRPr="007F0AC2" w:rsidRDefault="008178A1" w:rsidP="00B7519E">
      <w:pPr>
        <w:spacing w:after="0" w:line="240" w:lineRule="auto"/>
        <w:jc w:val="both"/>
        <w:rPr>
          <w:rFonts w:ascii="Arial" w:eastAsia="Times New Roman" w:hAnsi="Arial" w:cs="Arial"/>
          <w:sz w:val="16"/>
          <w:szCs w:val="16"/>
          <w:lang w:eastAsia="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eastAsia="Times New Roman" w:hAnsi="Arial" w:cs="Arial"/>
          <w:color w:val="000000" w:themeColor="text1"/>
          <w:sz w:val="16"/>
          <w:szCs w:val="16"/>
          <w:shd w:val="clear" w:color="auto" w:fill="FFFFFF"/>
          <w:lang w:eastAsia="en-US"/>
        </w:rPr>
        <w:t>The </w:t>
      </w:r>
      <w:r w:rsidRPr="007F0AC2">
        <w:rPr>
          <w:rFonts w:ascii="Arial" w:eastAsia="Times New Roman" w:hAnsi="Arial" w:cs="Arial"/>
          <w:b/>
          <w:bCs/>
          <w:color w:val="000000" w:themeColor="text1"/>
          <w:sz w:val="16"/>
          <w:szCs w:val="16"/>
          <w:shd w:val="clear" w:color="auto" w:fill="FFFFFF"/>
          <w:lang w:eastAsia="en-US"/>
        </w:rPr>
        <w:t>impact factor</w:t>
      </w:r>
      <w:r w:rsidRPr="007F0AC2">
        <w:rPr>
          <w:rFonts w:ascii="Arial" w:eastAsia="Times New Roman" w:hAnsi="Arial" w:cs="Arial"/>
          <w:color w:val="000000" w:themeColor="text1"/>
          <w:sz w:val="16"/>
          <w:szCs w:val="16"/>
          <w:shd w:val="clear" w:color="auto" w:fill="FFFFFF"/>
          <w:lang w:eastAsia="en-US"/>
        </w:rPr>
        <w:t> is a measure of the frequency with which the average article in a </w:t>
      </w:r>
      <w:r w:rsidRPr="007F0AC2">
        <w:rPr>
          <w:rFonts w:ascii="Arial" w:eastAsia="Times New Roman" w:hAnsi="Arial" w:cs="Arial"/>
          <w:b/>
          <w:bCs/>
          <w:color w:val="000000" w:themeColor="text1"/>
          <w:sz w:val="16"/>
          <w:szCs w:val="16"/>
          <w:shd w:val="clear" w:color="auto" w:fill="FFFFFF"/>
          <w:lang w:eastAsia="en-US"/>
        </w:rPr>
        <w:t>journal</w:t>
      </w:r>
      <w:r w:rsidRPr="007F0AC2">
        <w:rPr>
          <w:rFonts w:ascii="Arial" w:eastAsia="Times New Roman" w:hAnsi="Arial" w:cs="Arial"/>
          <w:color w:val="000000" w:themeColor="text1"/>
          <w:sz w:val="16"/>
          <w:szCs w:val="16"/>
          <w:shd w:val="clear" w:color="auto" w:fill="FFFFFF"/>
          <w:lang w:eastAsia="en-US"/>
        </w:rPr>
        <w:t xml:space="preserve"> has been cited in a particular year.  See: </w:t>
      </w:r>
      <w:hyperlink r:id="rId83" w:history="1">
        <w:r w:rsidRPr="000B07E9">
          <w:rPr>
            <w:rStyle w:val="Hyperlink"/>
            <w:rFonts w:ascii="Arial" w:eastAsia="Times New Roman" w:hAnsi="Arial" w:cs="Arial"/>
            <w:sz w:val="16"/>
            <w:szCs w:val="16"/>
            <w:shd w:val="clear" w:color="auto" w:fill="FFFFFF"/>
            <w:lang w:eastAsia="en-US"/>
          </w:rPr>
          <w:t>https://www.hsl.virginia.edu/services/howdoi/hdi-jcr.cfm</w:t>
        </w:r>
      </w:hyperlink>
      <w:r w:rsidRPr="007F0AC2">
        <w:rPr>
          <w:rFonts w:ascii="Arial" w:eastAsia="Times New Roman" w:hAnsi="Arial" w:cs="Arial"/>
          <w:color w:val="000000" w:themeColor="text1"/>
          <w:sz w:val="16"/>
          <w:szCs w:val="16"/>
          <w:shd w:val="clear" w:color="auto" w:fill="FFFFFF"/>
          <w:lang w:eastAsia="en-US"/>
        </w:rPr>
        <w:t>. There is a strong direct correlation between the impact factor and the value of the science to the scientific community.</w:t>
      </w:r>
    </w:p>
  </w:footnote>
  <w:footnote w:id="173">
    <w:p w:rsidR="008178A1" w:rsidRPr="00BD07D8" w:rsidRDefault="008178A1" w:rsidP="00B7519E">
      <w:pPr>
        <w:spacing w:after="0" w:line="240" w:lineRule="auto"/>
        <w:jc w:val="both"/>
        <w:rPr>
          <w:rFonts w:ascii="Arial" w:hAnsi="Arial" w:cs="Arial"/>
          <w:sz w:val="16"/>
          <w:szCs w:val="16"/>
          <w:lang w:val="en-GB"/>
        </w:rPr>
      </w:pPr>
      <w:r w:rsidRPr="00BD07D8">
        <w:rPr>
          <w:rStyle w:val="FootnoteReference"/>
          <w:rFonts w:ascii="Arial" w:hAnsi="Arial" w:cs="Arial"/>
          <w:sz w:val="16"/>
          <w:szCs w:val="16"/>
        </w:rPr>
        <w:footnoteRef/>
      </w:r>
      <w:r w:rsidRPr="00BD07D8">
        <w:rPr>
          <w:rFonts w:ascii="Arial" w:hAnsi="Arial" w:cs="Arial"/>
          <w:sz w:val="16"/>
          <w:szCs w:val="16"/>
        </w:rPr>
        <w:t xml:space="preserve"> Most university researchers have chosen the academic route rather than the business culture, and may see involvement with the C</w:t>
      </w:r>
      <w:r>
        <w:rPr>
          <w:rFonts w:ascii="Arial" w:hAnsi="Arial" w:cs="Arial"/>
          <w:sz w:val="16"/>
          <w:szCs w:val="16"/>
        </w:rPr>
        <w:t>commercialization</w:t>
      </w:r>
      <w:r w:rsidRPr="00BD07D8">
        <w:rPr>
          <w:rFonts w:ascii="Arial" w:hAnsi="Arial" w:cs="Arial"/>
          <w:sz w:val="16"/>
          <w:szCs w:val="16"/>
        </w:rPr>
        <w:t xml:space="preserve"> process as a burden. On the other hand, some level of active involvement by the Creators is essential for the success of C</w:t>
      </w:r>
      <w:r>
        <w:rPr>
          <w:rFonts w:ascii="Arial" w:hAnsi="Arial" w:cs="Arial"/>
          <w:sz w:val="16"/>
          <w:szCs w:val="16"/>
        </w:rPr>
        <w:t>commercialization</w:t>
      </w:r>
      <w:r w:rsidRPr="00BD07D8">
        <w:rPr>
          <w:rFonts w:ascii="Arial" w:hAnsi="Arial" w:cs="Arial"/>
          <w:sz w:val="16"/>
          <w:szCs w:val="16"/>
        </w:rPr>
        <w:t xml:space="preserve">. </w:t>
      </w:r>
    </w:p>
  </w:footnote>
  <w:footnote w:id="174">
    <w:p w:rsidR="008178A1" w:rsidRPr="00BD07D8" w:rsidRDefault="008178A1" w:rsidP="00547F07">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In some countries there is also the legal obligation to share any net profits with inventors.</w:t>
      </w:r>
    </w:p>
  </w:footnote>
  <w:footnote w:id="175">
    <w:p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See Article 1.3.2 Template.</w:t>
      </w:r>
    </w:p>
  </w:footnote>
  <w:footnote w:id="176">
    <w:p w:rsidR="008178A1" w:rsidRPr="00C23973" w:rsidRDefault="008178A1" w:rsidP="00547F07">
      <w:pPr>
        <w:pStyle w:val="FootnoteText"/>
        <w:rPr>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Section 202(c)(7)(C and D).</w:t>
      </w:r>
    </w:p>
  </w:footnote>
  <w:footnote w:id="177">
    <w:p w:rsidR="008178A1" w:rsidRPr="00FD52F3" w:rsidRDefault="008178A1" w:rsidP="00B7519E">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color w:val="000000" w:themeColor="text1"/>
          <w:sz w:val="16"/>
          <w:szCs w:val="16"/>
          <w:lang w:val="en-US" w:eastAsia="en-US"/>
        </w:rPr>
        <w:t>The good practices and procedures to be followed during the creation of the IP, subsequent disclosure to the IPMO and determination of IP ownership are set out in Articles 8.1 to 8.3 and should be diligently observed and implemented</w:t>
      </w:r>
    </w:p>
  </w:footnote>
  <w:footnote w:id="178">
    <w:p w:rsidR="008178A1" w:rsidRPr="00BC3899" w:rsidRDefault="008178A1" w:rsidP="00DB1B01">
      <w:pPr>
        <w:pStyle w:val="FootnoteText"/>
        <w:jc w:val="both"/>
        <w:rPr>
          <w:rFonts w:ascii="Arial" w:hAnsi="Arial" w:cs="Arial"/>
          <w:color w:val="000000" w:themeColor="text1"/>
          <w:sz w:val="16"/>
          <w:szCs w:val="16"/>
          <w:lang w:val="en-GB"/>
        </w:rPr>
      </w:pPr>
      <w:r w:rsidRPr="00BC3899">
        <w:rPr>
          <w:rStyle w:val="FootnoteReference"/>
          <w:rFonts w:ascii="Arial" w:hAnsi="Arial" w:cs="Arial"/>
          <w:sz w:val="16"/>
          <w:szCs w:val="16"/>
        </w:rPr>
        <w:footnoteRef/>
      </w:r>
      <w:r w:rsidRPr="00BC3899">
        <w:rPr>
          <w:rFonts w:ascii="Arial" w:hAnsi="Arial" w:cs="Arial"/>
          <w:sz w:val="16"/>
          <w:szCs w:val="16"/>
        </w:rPr>
        <w:t xml:space="preserve"> </w:t>
      </w:r>
      <w:r w:rsidRPr="00BC3899">
        <w:rPr>
          <w:rFonts w:ascii="Arial" w:hAnsi="Arial" w:cs="Arial"/>
          <w:color w:val="000000" w:themeColor="text1"/>
          <w:sz w:val="16"/>
          <w:szCs w:val="16"/>
          <w:lang w:val="en-GB"/>
        </w:rPr>
        <w:t>Academic scientists generally pursue the rapid dissemination of their ideas, especially through publication in selective scholarly journals, and peer recognition. They may also seek financial rewards, which can be ploughed back into their research.</w:t>
      </w:r>
    </w:p>
  </w:footnote>
  <w:footnote w:id="179">
    <w:p w:rsidR="008178A1" w:rsidRPr="00BC3899" w:rsidRDefault="008178A1" w:rsidP="00DB1B01">
      <w:pPr>
        <w:pStyle w:val="FootnoteText"/>
        <w:jc w:val="both"/>
        <w:rPr>
          <w:rFonts w:ascii="Arial" w:hAnsi="Arial" w:cs="Arial"/>
          <w:color w:val="000000" w:themeColor="text1"/>
          <w:sz w:val="16"/>
          <w:szCs w:val="16"/>
          <w:lang w:val="en-GB"/>
        </w:rPr>
      </w:pPr>
      <w:r w:rsidRPr="00BC3899">
        <w:rPr>
          <w:rStyle w:val="FootnoteReference"/>
          <w:rFonts w:ascii="Arial" w:hAnsi="Arial" w:cs="Arial"/>
          <w:sz w:val="16"/>
          <w:szCs w:val="16"/>
        </w:rPr>
        <w:footnoteRef/>
      </w:r>
      <w:r w:rsidRPr="00BC3899">
        <w:rPr>
          <w:rFonts w:ascii="Arial" w:hAnsi="Arial" w:cs="Arial"/>
          <w:sz w:val="16"/>
          <w:szCs w:val="16"/>
        </w:rPr>
        <w:t xml:space="preserve"> </w:t>
      </w:r>
      <w:r w:rsidRPr="00BC3899">
        <w:rPr>
          <w:rFonts w:ascii="Arial" w:hAnsi="Arial" w:cs="Arial"/>
          <w:color w:val="000000" w:themeColor="text1"/>
          <w:sz w:val="16"/>
          <w:szCs w:val="16"/>
          <w:lang w:val="en-GB"/>
        </w:rPr>
        <w:t>The IPMO and other research administrators generally attempt to engender revenue from the IP portfolio and seek to transfer or market institution technologies to companies.</w:t>
      </w:r>
    </w:p>
  </w:footnote>
  <w:footnote w:id="180">
    <w:p w:rsidR="008178A1" w:rsidRPr="00BC3899" w:rsidRDefault="008178A1" w:rsidP="00DB1B01">
      <w:pPr>
        <w:pStyle w:val="FootnoteText"/>
        <w:jc w:val="both"/>
        <w:rPr>
          <w:rFonts w:ascii="Arial" w:hAnsi="Arial" w:cs="Arial"/>
          <w:color w:val="000000" w:themeColor="text1"/>
          <w:sz w:val="16"/>
          <w:szCs w:val="16"/>
          <w:lang w:val="en-GB"/>
        </w:rPr>
      </w:pPr>
      <w:r w:rsidRPr="00BC3899">
        <w:rPr>
          <w:rStyle w:val="FootnoteReference"/>
          <w:rFonts w:ascii="Arial" w:hAnsi="Arial" w:cs="Arial"/>
          <w:sz w:val="16"/>
          <w:szCs w:val="16"/>
        </w:rPr>
        <w:footnoteRef/>
      </w:r>
      <w:r w:rsidRPr="00BC3899">
        <w:rPr>
          <w:rFonts w:ascii="Arial" w:hAnsi="Arial" w:cs="Arial"/>
          <w:sz w:val="16"/>
          <w:szCs w:val="16"/>
        </w:rPr>
        <w:t xml:space="preserve"> </w:t>
      </w:r>
      <w:r w:rsidRPr="00BC3899">
        <w:rPr>
          <w:rFonts w:ascii="Arial" w:hAnsi="Arial" w:cs="Arial"/>
          <w:color w:val="000000" w:themeColor="text1"/>
          <w:sz w:val="16"/>
          <w:szCs w:val="16"/>
          <w:lang w:val="en-GB"/>
        </w:rPr>
        <w:t>Companies are driven by the desire to commercialize institution-based IP for financial gain. They wish to secure exclusive rights to such IP and place a strong emphasis on speed.</w:t>
      </w:r>
    </w:p>
  </w:footnote>
  <w:footnote w:id="181">
    <w:p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color w:val="000000" w:themeColor="text1"/>
          <w:sz w:val="16"/>
          <w:szCs w:val="16"/>
          <w:lang w:val="en-US" w:eastAsia="en-US"/>
        </w:rPr>
        <w:t>Law No. 13,243/16 which came into force on 11 January 2016.</w:t>
      </w:r>
    </w:p>
  </w:footnote>
  <w:footnote w:id="182">
    <w:p w:rsidR="008178A1" w:rsidRPr="00212AAD" w:rsidRDefault="008178A1" w:rsidP="00E8794D">
      <w:pPr>
        <w:pStyle w:val="FootnoteText"/>
        <w:jc w:val="both"/>
        <w:rPr>
          <w:rFonts w:ascii="Arial" w:hAnsi="Arial" w:cs="Arial"/>
          <w:sz w:val="16"/>
          <w:lang w:val="en-US"/>
        </w:rPr>
      </w:pPr>
      <w:r w:rsidRPr="007F0AC2">
        <w:rPr>
          <w:rStyle w:val="FootnoteReference"/>
          <w:rFonts w:ascii="Arial" w:hAnsi="Arial" w:cs="Arial"/>
          <w:sz w:val="16"/>
          <w:szCs w:val="16"/>
        </w:rPr>
        <w:footnoteRef/>
      </w:r>
      <w:r w:rsidRPr="007F0AC2">
        <w:rPr>
          <w:rFonts w:ascii="Arial" w:hAnsi="Arial" w:cs="Arial"/>
          <w:sz w:val="16"/>
          <w:szCs w:val="16"/>
        </w:rPr>
        <w:t xml:space="preserve"> Article 20 of the ST Act: </w:t>
      </w:r>
      <w:r w:rsidRPr="007F0AC2">
        <w:rPr>
          <w:rFonts w:ascii="Arial" w:hAnsi="Arial" w:cs="Arial"/>
          <w:color w:val="211E1E"/>
          <w:sz w:val="16"/>
          <w:szCs w:val="16"/>
        </w:rPr>
        <w:t>Patents of invention obtained in projects covered by the scientific and technological fund established with government funds or by scientific and technological plans, copyrights of computer software, pa</w:t>
      </w:r>
      <w:r w:rsidRPr="00FD52F3">
        <w:rPr>
          <w:rFonts w:ascii="Arial" w:hAnsi="Arial" w:cs="Arial"/>
          <w:color w:val="211E1E"/>
          <w:sz w:val="16"/>
          <w:szCs w:val="16"/>
        </w:rPr>
        <w:t>tent rights of wiring design of integrated circuits and rights of new plant strains shall, except where national security and interests and vital public interests are involved, be granted to the authorized undertakers of projects according to law</w:t>
      </w:r>
    </w:p>
  </w:footnote>
  <w:footnote w:id="183">
    <w:p w:rsidR="008178A1" w:rsidRPr="00FD52F3" w:rsidRDefault="008178A1" w:rsidP="00B7519E">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sz w:val="16"/>
          <w:szCs w:val="16"/>
        </w:rPr>
        <w:t xml:space="preserve">Collected from: Breznitz, S. (2014), </w:t>
      </w:r>
      <w:r w:rsidRPr="007F0AC2">
        <w:rPr>
          <w:rFonts w:ascii="Arial" w:hAnsi="Arial" w:cs="Arial"/>
          <w:i/>
          <w:sz w:val="16"/>
          <w:szCs w:val="16"/>
        </w:rPr>
        <w:t xml:space="preserve">The Fountain of Knowledge; </w:t>
      </w:r>
      <w:r w:rsidRPr="007F0AC2">
        <w:rPr>
          <w:rFonts w:ascii="Arial" w:hAnsi="Arial" w:cs="Arial"/>
          <w:sz w:val="16"/>
          <w:szCs w:val="16"/>
        </w:rPr>
        <w:t xml:space="preserve">and Libecap, G. (2005), </w:t>
      </w:r>
      <w:r w:rsidRPr="007F0AC2">
        <w:rPr>
          <w:rFonts w:ascii="Arial" w:hAnsi="Arial" w:cs="Arial"/>
          <w:i/>
          <w:sz w:val="16"/>
          <w:szCs w:val="16"/>
        </w:rPr>
        <w:t>University Entrepreneurship and Technology Transfer: Process, Design and Intellectual Property</w:t>
      </w:r>
      <w:r w:rsidRPr="00FD52F3">
        <w:rPr>
          <w:rFonts w:ascii="Arial" w:hAnsi="Arial" w:cs="Arial"/>
          <w:sz w:val="16"/>
          <w:szCs w:val="16"/>
        </w:rPr>
        <w:t>.</w:t>
      </w:r>
    </w:p>
  </w:footnote>
  <w:footnote w:id="184">
    <w:p w:rsidR="008178A1" w:rsidRPr="007F0AC2" w:rsidRDefault="008178A1" w:rsidP="00B7519E">
      <w:pPr>
        <w:pStyle w:val="FootnoteText"/>
        <w:jc w:val="both"/>
        <w:rPr>
          <w:rFonts w:ascii="Arial" w:hAnsi="Arial" w:cs="Arial"/>
          <w:sz w:val="16"/>
          <w:szCs w:val="16"/>
        </w:rPr>
      </w:pPr>
      <w:r w:rsidRPr="007F0AC2">
        <w:rPr>
          <w:rStyle w:val="FootnoteReference"/>
          <w:rFonts w:ascii="Arial" w:hAnsi="Arial" w:cs="Arial"/>
          <w:sz w:val="16"/>
          <w:szCs w:val="16"/>
        </w:rPr>
        <w:footnoteRef/>
      </w:r>
      <w:r w:rsidRPr="007F0AC2">
        <w:rPr>
          <w:rFonts w:ascii="Arial" w:hAnsi="Arial" w:cs="Arial"/>
          <w:sz w:val="16"/>
          <w:szCs w:val="16"/>
        </w:rPr>
        <w:t xml:space="preserve"> The reason behind this is that full and associate professors, usually being tenured, do most of the invention disclosure and patenting. So, encouraging junior faculty will have more effect. See Link, A. and Siegel, D. (2005), </w:t>
      </w:r>
      <w:r w:rsidRPr="00FD52F3">
        <w:rPr>
          <w:rFonts w:ascii="Arial" w:hAnsi="Arial" w:cs="Arial"/>
          <w:i/>
          <w:sz w:val="16"/>
          <w:szCs w:val="16"/>
        </w:rPr>
        <w:t>Generating science-based growth: An econometric analysis of the impact of organizational incentives on univ</w:t>
      </w:r>
      <w:r w:rsidRPr="007F0AC2">
        <w:rPr>
          <w:rFonts w:ascii="Arial" w:hAnsi="Arial" w:cs="Arial"/>
          <w:i/>
          <w:sz w:val="16"/>
          <w:szCs w:val="16"/>
        </w:rPr>
        <w:t>ersity-industry technology transfer</w:t>
      </w:r>
      <w:r w:rsidRPr="007F0AC2">
        <w:rPr>
          <w:rFonts w:ascii="Arial" w:hAnsi="Arial" w:cs="Arial"/>
          <w:sz w:val="16"/>
          <w:szCs w:val="16"/>
        </w:rPr>
        <w:t xml:space="preserve">. </w:t>
      </w:r>
    </w:p>
  </w:footnote>
  <w:footnote w:id="185">
    <w:p w:rsidR="008178A1" w:rsidRPr="007F0AC2" w:rsidRDefault="008178A1">
      <w:pPr>
        <w:pStyle w:val="FootnoteText"/>
        <w:rPr>
          <w:rFonts w:ascii="Arial" w:hAnsi="Arial" w:cs="Arial"/>
          <w:sz w:val="16"/>
          <w:szCs w:val="16"/>
          <w:lang w:val="de-DE"/>
        </w:rPr>
      </w:pPr>
      <w:r w:rsidRPr="007F0AC2">
        <w:rPr>
          <w:rStyle w:val="FootnoteReference"/>
          <w:rFonts w:ascii="Arial" w:hAnsi="Arial" w:cs="Arial"/>
          <w:sz w:val="16"/>
          <w:szCs w:val="16"/>
        </w:rPr>
        <w:footnoteRef/>
      </w:r>
      <w:r w:rsidRPr="007F0AC2">
        <w:rPr>
          <w:rFonts w:ascii="Arial" w:hAnsi="Arial" w:cs="Arial"/>
          <w:sz w:val="16"/>
          <w:szCs w:val="16"/>
          <w:lang w:val="de-DE"/>
        </w:rPr>
        <w:t xml:space="preserve"> Link, A. and Siegel, D. (2005).</w:t>
      </w:r>
    </w:p>
  </w:footnote>
  <w:footnote w:id="186">
    <w:p w:rsidR="008178A1" w:rsidRPr="00940672" w:rsidRDefault="008178A1">
      <w:pPr>
        <w:pStyle w:val="FootnoteText"/>
        <w:rPr>
          <w:rFonts w:ascii="Arial" w:hAnsi="Arial" w:cs="Arial"/>
          <w:sz w:val="16"/>
          <w:szCs w:val="16"/>
        </w:rPr>
      </w:pPr>
      <w:r w:rsidRPr="007F0AC2">
        <w:rPr>
          <w:rStyle w:val="FootnoteReference"/>
          <w:rFonts w:ascii="Arial" w:hAnsi="Arial" w:cs="Arial"/>
          <w:sz w:val="16"/>
          <w:szCs w:val="16"/>
        </w:rPr>
        <w:footnoteRef/>
      </w:r>
      <w:r w:rsidRPr="007F0AC2">
        <w:rPr>
          <w:rFonts w:ascii="Arial" w:hAnsi="Arial" w:cs="Arial"/>
          <w:sz w:val="16"/>
          <w:szCs w:val="16"/>
        </w:rPr>
        <w:t xml:space="preserve"> Di Gregorio, D. and Shane, S. (2003), </w:t>
      </w:r>
      <w:r w:rsidRPr="007F0AC2">
        <w:rPr>
          <w:rFonts w:ascii="Arial" w:hAnsi="Arial" w:cs="Arial"/>
          <w:i/>
          <w:sz w:val="16"/>
          <w:szCs w:val="16"/>
        </w:rPr>
        <w:t>Why do some universities generate more start-ups than others</w:t>
      </w:r>
      <w:r w:rsidRPr="007F0AC2">
        <w:rPr>
          <w:rFonts w:ascii="Arial" w:hAnsi="Arial" w:cs="Arial"/>
          <w:sz w:val="16"/>
          <w:szCs w:val="16"/>
        </w:rPr>
        <w:t>? , Research Policy 32: 209-227</w:t>
      </w:r>
      <w:r w:rsidRPr="00FD52F3">
        <w:rPr>
          <w:rFonts w:ascii="Arial" w:hAnsi="Arial" w:cs="Arial"/>
          <w:sz w:val="16"/>
          <w:szCs w:val="16"/>
        </w:rPr>
        <w:t>.</w:t>
      </w:r>
    </w:p>
  </w:footnote>
  <w:footnote w:id="187">
    <w:p w:rsidR="008178A1" w:rsidRPr="007F0AC2" w:rsidRDefault="008178A1">
      <w:pPr>
        <w:pStyle w:val="FootnoteText"/>
        <w:rPr>
          <w:rFonts w:ascii="Arial" w:hAnsi="Arial" w:cs="Arial"/>
          <w:sz w:val="16"/>
          <w:szCs w:val="16"/>
        </w:rPr>
      </w:pPr>
      <w:r w:rsidRPr="007F0AC2">
        <w:rPr>
          <w:rStyle w:val="FootnoteReference"/>
          <w:rFonts w:ascii="Arial" w:hAnsi="Arial" w:cs="Arial"/>
          <w:sz w:val="16"/>
          <w:szCs w:val="16"/>
        </w:rPr>
        <w:footnoteRef/>
      </w:r>
      <w:r w:rsidRPr="007F0AC2">
        <w:rPr>
          <w:rFonts w:ascii="Arial" w:hAnsi="Arial" w:cs="Arial"/>
          <w:sz w:val="16"/>
          <w:szCs w:val="16"/>
        </w:rPr>
        <w:t xml:space="preserve"> </w:t>
      </w:r>
      <w:hyperlink r:id="rId84" w:history="1">
        <w:r w:rsidRPr="007F0AC2">
          <w:rPr>
            <w:rStyle w:val="Hyperlink"/>
            <w:rFonts w:ascii="Arial" w:hAnsi="Arial" w:cs="Arial"/>
            <w:sz w:val="16"/>
            <w:szCs w:val="16"/>
          </w:rPr>
          <w:t>IPR Policy</w:t>
        </w:r>
      </w:hyperlink>
      <w:r w:rsidRPr="007F0AC2">
        <w:rPr>
          <w:rFonts w:ascii="Arial" w:hAnsi="Arial" w:cs="Arial"/>
          <w:sz w:val="16"/>
          <w:szCs w:val="16"/>
        </w:rPr>
        <w:t xml:space="preserve"> of the Cambridge University, Article 39 </w:t>
      </w:r>
    </w:p>
  </w:footnote>
  <w:footnote w:id="188">
    <w:p w:rsidR="008178A1" w:rsidRPr="007F0AC2" w:rsidRDefault="008178A1">
      <w:pPr>
        <w:pStyle w:val="FootnoteText"/>
        <w:rPr>
          <w:rFonts w:ascii="Arial" w:hAnsi="Arial" w:cs="Arial"/>
          <w:sz w:val="16"/>
          <w:szCs w:val="16"/>
        </w:rPr>
      </w:pPr>
      <w:r w:rsidRPr="007F0AC2">
        <w:rPr>
          <w:rStyle w:val="FootnoteReference"/>
          <w:rFonts w:ascii="Arial" w:hAnsi="Arial" w:cs="Arial"/>
          <w:sz w:val="16"/>
          <w:szCs w:val="16"/>
        </w:rPr>
        <w:footnoteRef/>
      </w:r>
      <w:r w:rsidRPr="007F0AC2">
        <w:rPr>
          <w:rFonts w:ascii="Arial" w:hAnsi="Arial" w:cs="Arial"/>
          <w:sz w:val="16"/>
          <w:szCs w:val="16"/>
        </w:rPr>
        <w:t xml:space="preserve"> Cambridge Enterprise is the University’s IPMO.</w:t>
      </w:r>
    </w:p>
  </w:footnote>
  <w:footnote w:id="189">
    <w:p w:rsidR="008178A1" w:rsidRPr="00B7519E" w:rsidRDefault="008178A1">
      <w:pPr>
        <w:pStyle w:val="FootnoteText"/>
        <w:rPr>
          <w:rFonts w:ascii="Arial" w:hAnsi="Arial" w:cs="Arial"/>
          <w:sz w:val="16"/>
          <w:szCs w:val="16"/>
        </w:rPr>
      </w:pPr>
      <w:r w:rsidRPr="007F0AC2">
        <w:rPr>
          <w:rStyle w:val="FootnoteReference"/>
          <w:rFonts w:ascii="Arial" w:hAnsi="Arial" w:cs="Arial"/>
          <w:sz w:val="16"/>
          <w:szCs w:val="16"/>
        </w:rPr>
        <w:footnoteRef/>
      </w:r>
      <w:r w:rsidRPr="007F0AC2">
        <w:rPr>
          <w:rFonts w:ascii="Arial" w:hAnsi="Arial" w:cs="Arial"/>
          <w:sz w:val="16"/>
          <w:szCs w:val="16"/>
        </w:rPr>
        <w:t xml:space="preserve"> </w:t>
      </w:r>
      <w:hyperlink r:id="rId85" w:history="1">
        <w:r w:rsidRPr="007F0AC2">
          <w:rPr>
            <w:rStyle w:val="Hyperlink"/>
            <w:rFonts w:ascii="Arial" w:hAnsi="Arial" w:cs="Arial"/>
            <w:sz w:val="16"/>
            <w:szCs w:val="16"/>
          </w:rPr>
          <w:t>Yale University Patent Policy</w:t>
        </w:r>
      </w:hyperlink>
      <w:r w:rsidRPr="007F0AC2">
        <w:rPr>
          <w:rFonts w:ascii="Arial" w:hAnsi="Arial" w:cs="Arial"/>
          <w:sz w:val="16"/>
          <w:szCs w:val="16"/>
        </w:rPr>
        <w:t>, article 4(d).</w:t>
      </w:r>
    </w:p>
  </w:footnote>
  <w:footnote w:id="190">
    <w:p w:rsidR="008178A1" w:rsidRPr="00BD07D8" w:rsidRDefault="008178A1" w:rsidP="000C4C36">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See </w:t>
      </w:r>
      <w:hyperlink r:id="rId86" w:history="1">
        <w:r w:rsidRPr="00BD07D8">
          <w:rPr>
            <w:rStyle w:val="Hyperlink"/>
            <w:rFonts w:ascii="Arial" w:hAnsi="Arial" w:cs="Arial"/>
            <w:sz w:val="16"/>
            <w:szCs w:val="16"/>
          </w:rPr>
          <w:t>http://research.southwales.ac.uk/our-culture/researcher-development/research-toolkit/career-progression/innovation-and-engagement-route/</w:t>
        </w:r>
      </w:hyperlink>
      <w:r w:rsidRPr="00BD07D8">
        <w:rPr>
          <w:rFonts w:ascii="Arial" w:hAnsi="Arial" w:cs="Arial"/>
          <w:sz w:val="16"/>
          <w:szCs w:val="16"/>
        </w:rPr>
        <w:t xml:space="preserve">. </w:t>
      </w:r>
    </w:p>
  </w:footnote>
  <w:footnote w:id="191">
    <w:p w:rsidR="008178A1" w:rsidRPr="00940672" w:rsidRDefault="008178A1" w:rsidP="00B7519E">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sz w:val="16"/>
          <w:szCs w:val="16"/>
        </w:rPr>
        <w:t>One of NRF’s activities is to award ratings to academics who apply according to predefined categories. Explicitly or not, these ratings are part of submissions academics make for promotions and for employment in S</w:t>
      </w:r>
      <w:r w:rsidRPr="00FD52F3">
        <w:rPr>
          <w:rFonts w:ascii="Arial" w:hAnsi="Arial" w:cs="Arial"/>
          <w:sz w:val="16"/>
          <w:szCs w:val="16"/>
        </w:rPr>
        <w:t>outh African universities</w:t>
      </w:r>
      <w:r w:rsidRPr="00940672">
        <w:rPr>
          <w:rFonts w:ascii="Arial" w:hAnsi="Arial" w:cs="Arial"/>
          <w:sz w:val="16"/>
          <w:szCs w:val="16"/>
        </w:rPr>
        <w:t>.</w:t>
      </w:r>
    </w:p>
  </w:footnote>
  <w:footnote w:id="192">
    <w:p w:rsidR="008178A1" w:rsidRPr="00B7519E" w:rsidRDefault="008178A1" w:rsidP="00B7519E">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sz w:val="16"/>
          <w:szCs w:val="16"/>
        </w:rPr>
        <w:t>Several studies have demonstrated that an important determinant for spin-offs is the ability of the Institution and inventors to take equity in lieu of licensing royalty fees when they license their technologies to start-ups or</w:t>
      </w:r>
      <w:r w:rsidRPr="00FD52F3">
        <w:rPr>
          <w:rFonts w:ascii="Arial" w:hAnsi="Arial" w:cs="Arial"/>
          <w:sz w:val="16"/>
          <w:szCs w:val="16"/>
        </w:rPr>
        <w:t xml:space="preserve"> spin-offs. See </w:t>
      </w:r>
      <w:r w:rsidRPr="00940672">
        <w:rPr>
          <w:rFonts w:ascii="Arial" w:hAnsi="Arial" w:cs="Arial"/>
          <w:sz w:val="16"/>
          <w:szCs w:val="16"/>
        </w:rPr>
        <w:t xml:space="preserve">Di Gregorio, D. and Shane, S. (2003), </w:t>
      </w:r>
      <w:r w:rsidRPr="007F0AC2">
        <w:rPr>
          <w:rFonts w:ascii="Arial" w:hAnsi="Arial" w:cs="Arial"/>
          <w:i/>
          <w:sz w:val="16"/>
          <w:szCs w:val="16"/>
        </w:rPr>
        <w:t>Why do some universities generate more start-ups than others</w:t>
      </w:r>
      <w:r w:rsidRPr="007F0AC2">
        <w:rPr>
          <w:rFonts w:ascii="Arial" w:hAnsi="Arial" w:cs="Arial"/>
          <w:sz w:val="16"/>
          <w:szCs w:val="16"/>
        </w:rPr>
        <w:t>? , Research Policy 32: 209-227.</w:t>
      </w:r>
    </w:p>
  </w:footnote>
  <w:footnote w:id="193">
    <w:p w:rsidR="008178A1" w:rsidRPr="00B7519E" w:rsidRDefault="008178A1" w:rsidP="00B7519E">
      <w:pPr>
        <w:pStyle w:val="FootnoteText"/>
        <w:jc w:val="both"/>
        <w:rPr>
          <w:rFonts w:ascii="Arial" w:hAnsi="Arial" w:cs="Arial"/>
          <w:sz w:val="16"/>
          <w:szCs w:val="16"/>
        </w:rPr>
      </w:pPr>
      <w:r w:rsidRPr="00B7519E">
        <w:rPr>
          <w:rStyle w:val="FootnoteReference"/>
          <w:rFonts w:ascii="Arial" w:hAnsi="Arial" w:cs="Arial"/>
          <w:sz w:val="16"/>
          <w:szCs w:val="16"/>
        </w:rPr>
        <w:footnoteRef/>
      </w:r>
      <w:r w:rsidRPr="00B7519E">
        <w:rPr>
          <w:rFonts w:ascii="Arial" w:hAnsi="Arial" w:cs="Arial"/>
          <w:sz w:val="16"/>
          <w:szCs w:val="16"/>
        </w:rPr>
        <w:t xml:space="preserve"> For example, </w:t>
      </w:r>
      <w:r>
        <w:rPr>
          <w:rFonts w:ascii="Arial" w:hAnsi="Arial" w:cs="Arial"/>
          <w:sz w:val="16"/>
          <w:szCs w:val="16"/>
          <w:lang w:val="en-GB" w:bidi="he-IL"/>
        </w:rPr>
        <w:t>payment of a small sum for completing an invention disclosure; payment of a slightly larger sum when a patent application is approved or filed with the patent office; payment of a larger sum when the patent is issues.  A</w:t>
      </w:r>
      <w:r w:rsidRPr="00850E9E">
        <w:rPr>
          <w:rFonts w:ascii="Arial" w:hAnsi="Arial" w:cs="Arial"/>
          <w:sz w:val="16"/>
          <w:szCs w:val="16"/>
        </w:rPr>
        <w:t xml:space="preserve"> f</w:t>
      </w:r>
      <w:r w:rsidRPr="00850E9E">
        <w:rPr>
          <w:rFonts w:ascii="Arial" w:hAnsi="Arial" w:cs="Arial"/>
          <w:sz w:val="16"/>
          <w:szCs w:val="16"/>
          <w:lang w:val="en-GB" w:bidi="he-IL"/>
        </w:rPr>
        <w:t xml:space="preserve">inancial reward </w:t>
      </w:r>
      <w:r>
        <w:rPr>
          <w:rFonts w:ascii="Arial" w:hAnsi="Arial" w:cs="Arial"/>
          <w:sz w:val="16"/>
          <w:szCs w:val="16"/>
          <w:lang w:val="en-GB" w:bidi="he-IL"/>
        </w:rPr>
        <w:t xml:space="preserve">could be given also </w:t>
      </w:r>
      <w:r w:rsidRPr="00850E9E">
        <w:rPr>
          <w:rFonts w:ascii="Arial" w:hAnsi="Arial" w:cs="Arial"/>
          <w:sz w:val="16"/>
          <w:szCs w:val="16"/>
          <w:lang w:val="en-GB" w:bidi="he-IL"/>
        </w:rPr>
        <w:t xml:space="preserve">for every patent granted by USPTO / EPO so as </w:t>
      </w:r>
      <w:r>
        <w:rPr>
          <w:rFonts w:ascii="Arial" w:hAnsi="Arial" w:cs="Arial"/>
          <w:sz w:val="16"/>
          <w:szCs w:val="16"/>
          <w:lang w:val="en-GB" w:bidi="he-IL"/>
        </w:rPr>
        <w:t>to promote internationalisation.</w:t>
      </w:r>
    </w:p>
  </w:footnote>
  <w:footnote w:id="194">
    <w:p w:rsidR="008178A1" w:rsidRPr="00B7519E" w:rsidRDefault="008178A1" w:rsidP="009B0D4D">
      <w:pPr>
        <w:pStyle w:val="FootnoteText"/>
        <w:rPr>
          <w:rFonts w:ascii="Arial" w:hAnsi="Arial" w:cs="Arial"/>
          <w:sz w:val="16"/>
          <w:szCs w:val="16"/>
        </w:rPr>
      </w:pPr>
      <w:r w:rsidRPr="00B7519E">
        <w:rPr>
          <w:rStyle w:val="FootnoteReference"/>
          <w:rFonts w:ascii="Arial" w:hAnsi="Arial" w:cs="Arial"/>
          <w:sz w:val="16"/>
          <w:szCs w:val="16"/>
        </w:rPr>
        <w:footnoteRef/>
      </w:r>
      <w:r w:rsidRPr="00B7519E">
        <w:rPr>
          <w:rFonts w:ascii="Arial" w:hAnsi="Arial" w:cs="Arial"/>
          <w:sz w:val="16"/>
          <w:szCs w:val="16"/>
        </w:rPr>
        <w:t xml:space="preserve"> </w:t>
      </w:r>
      <w:r w:rsidRPr="00B7519E">
        <w:rPr>
          <w:rFonts w:ascii="Arial" w:hAnsi="Arial" w:cs="Arial"/>
          <w:sz w:val="16"/>
          <w:szCs w:val="16"/>
          <w:lang w:val="en"/>
        </w:rPr>
        <w:t>Establishing relationships with local businesses through student internships and research projects.</w:t>
      </w:r>
    </w:p>
  </w:footnote>
  <w:footnote w:id="195">
    <w:p w:rsidR="008178A1" w:rsidRPr="00B7519E" w:rsidRDefault="008178A1" w:rsidP="00B7519E">
      <w:pPr>
        <w:autoSpaceDE w:val="0"/>
        <w:autoSpaceDN w:val="0"/>
        <w:adjustRightInd w:val="0"/>
        <w:spacing w:after="0" w:line="240" w:lineRule="auto"/>
        <w:jc w:val="both"/>
        <w:rPr>
          <w:rFonts w:ascii="Arial" w:hAnsi="Arial" w:cs="Arial"/>
          <w:sz w:val="16"/>
          <w:szCs w:val="16"/>
          <w:lang w:val="en-US"/>
        </w:rPr>
      </w:pPr>
      <w:r w:rsidRPr="00B7519E">
        <w:rPr>
          <w:rStyle w:val="FootnoteReference"/>
          <w:rFonts w:ascii="Arial" w:hAnsi="Arial" w:cs="Arial"/>
          <w:sz w:val="16"/>
          <w:szCs w:val="16"/>
        </w:rPr>
        <w:footnoteRef/>
      </w:r>
      <w:r w:rsidRPr="00B7519E">
        <w:rPr>
          <w:rFonts w:ascii="Arial" w:hAnsi="Arial" w:cs="Arial"/>
          <w:sz w:val="16"/>
          <w:szCs w:val="16"/>
        </w:rPr>
        <w:t xml:space="preserve"> This policy brief from the World Bank </w:t>
      </w:r>
      <w:r w:rsidRPr="00B7519E">
        <w:rPr>
          <w:rFonts w:ascii="Arial" w:hAnsi="Arial" w:cs="Arial"/>
          <w:sz w:val="16"/>
          <w:szCs w:val="16"/>
          <w:lang w:val="en-US"/>
        </w:rPr>
        <w:t xml:space="preserve">reviews the rationale underlying the design and implementation of public policy to foster technology transfer from science to industry. It refers to the incentive </w:t>
      </w:r>
      <w:r w:rsidRPr="009B0D4D">
        <w:rPr>
          <w:rFonts w:ascii="Arial" w:hAnsi="Arial" w:cs="Arial"/>
          <w:sz w:val="16"/>
          <w:szCs w:val="16"/>
          <w:lang w:val="en-US"/>
        </w:rPr>
        <w:t>misalignment.</w:t>
      </w:r>
    </w:p>
  </w:footnote>
  <w:footnote w:id="196">
    <w:p w:rsidR="008178A1" w:rsidRPr="00B7519E" w:rsidRDefault="008178A1" w:rsidP="00B7519E">
      <w:pPr>
        <w:spacing w:after="0" w:line="240" w:lineRule="auto"/>
        <w:jc w:val="both"/>
        <w:rPr>
          <w:rFonts w:ascii="Arial" w:hAnsi="Arial" w:cs="Arial"/>
          <w:sz w:val="16"/>
          <w:szCs w:val="16"/>
        </w:rPr>
      </w:pPr>
      <w:r w:rsidRPr="00B7519E">
        <w:rPr>
          <w:rStyle w:val="FootnoteReference"/>
          <w:rFonts w:ascii="Arial" w:hAnsi="Arial" w:cs="Arial"/>
          <w:sz w:val="16"/>
          <w:szCs w:val="16"/>
        </w:rPr>
        <w:footnoteRef/>
      </w:r>
      <w:r w:rsidRPr="00B7519E">
        <w:rPr>
          <w:rFonts w:ascii="Arial" w:hAnsi="Arial" w:cs="Arial"/>
          <w:sz w:val="16"/>
          <w:szCs w:val="16"/>
        </w:rPr>
        <w:t xml:space="preserve"> This study looks at the incentives provided by </w:t>
      </w:r>
      <w:r>
        <w:rPr>
          <w:rFonts w:ascii="Arial" w:hAnsi="Arial" w:cs="Arial"/>
          <w:sz w:val="16"/>
          <w:szCs w:val="16"/>
        </w:rPr>
        <w:t>8</w:t>
      </w:r>
      <w:r w:rsidRPr="00B7519E">
        <w:rPr>
          <w:rFonts w:ascii="Arial" w:hAnsi="Arial" w:cs="Arial"/>
          <w:sz w:val="16"/>
          <w:szCs w:val="16"/>
        </w:rPr>
        <w:t xml:space="preserve"> universities and Australian Technology Network institutions to research staff to commercialise the outcomes of their research. It provides case studies of successful incentive practices both in Australia and overseas, best practice</w:t>
      </w:r>
      <w:r>
        <w:rPr>
          <w:rFonts w:ascii="Arial" w:hAnsi="Arial" w:cs="Arial"/>
          <w:sz w:val="16"/>
          <w:szCs w:val="16"/>
        </w:rPr>
        <w:t>s</w:t>
      </w:r>
      <w:r w:rsidRPr="00B7519E">
        <w:rPr>
          <w:rFonts w:ascii="Arial" w:hAnsi="Arial" w:cs="Arial"/>
          <w:sz w:val="16"/>
          <w:szCs w:val="16"/>
        </w:rPr>
        <w:t xml:space="preserve"> methods in providing c</w:t>
      </w:r>
      <w:r>
        <w:rPr>
          <w:rFonts w:ascii="Arial" w:hAnsi="Arial" w:cs="Arial"/>
          <w:sz w:val="16"/>
          <w:szCs w:val="16"/>
        </w:rPr>
        <w:t>commercialization</w:t>
      </w:r>
      <w:r w:rsidRPr="00B7519E">
        <w:rPr>
          <w:rFonts w:ascii="Arial" w:hAnsi="Arial" w:cs="Arial"/>
          <w:sz w:val="16"/>
          <w:szCs w:val="16"/>
        </w:rPr>
        <w:t xml:space="preserve"> incentives and identification of any gaps or weaknesses in current Australian university practice</w:t>
      </w:r>
      <w:r w:rsidRPr="009B0D4D">
        <w:rPr>
          <w:rFonts w:ascii="Arial" w:hAnsi="Arial" w:cs="Arial"/>
          <w:sz w:val="16"/>
          <w:szCs w:val="16"/>
        </w:rPr>
        <w:t>.</w:t>
      </w:r>
    </w:p>
    <w:p w:rsidR="008178A1" w:rsidRPr="00B7519E" w:rsidRDefault="008178A1">
      <w:pPr>
        <w:pStyle w:val="FootnoteText"/>
        <w:rPr>
          <w:lang w:val="en"/>
        </w:rPr>
      </w:pPr>
    </w:p>
  </w:footnote>
  <w:footnote w:id="197">
    <w:p w:rsidR="008178A1" w:rsidRPr="00BD07D8" w:rsidRDefault="008178A1" w:rsidP="00AC72FB">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For more examples, see under </w:t>
      </w:r>
      <w:hyperlink w:anchor="Useful Resources to Article 11" w:history="1">
        <w:r w:rsidRPr="00BD07D8">
          <w:rPr>
            <w:rStyle w:val="Hyperlink"/>
            <w:rFonts w:ascii="Arial" w:hAnsi="Arial" w:cs="Arial"/>
            <w:sz w:val="16"/>
            <w:szCs w:val="16"/>
          </w:rPr>
          <w:t>Useful Resources Related to Article 11</w:t>
        </w:r>
      </w:hyperlink>
      <w:r w:rsidRPr="00BD07D8">
        <w:rPr>
          <w:rFonts w:ascii="Arial" w:hAnsi="Arial" w:cs="Arial"/>
          <w:sz w:val="16"/>
          <w:szCs w:val="16"/>
        </w:rPr>
        <w:t>.</w:t>
      </w:r>
    </w:p>
  </w:footnote>
  <w:footnote w:id="198">
    <w:p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Association for University Research and Industry Links.</w:t>
      </w:r>
    </w:p>
  </w:footnote>
  <w:footnote w:id="199">
    <w:p w:rsidR="008178A1" w:rsidRPr="00BD07D8" w:rsidRDefault="008178A1" w:rsidP="00267CCE">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See </w:t>
      </w:r>
      <w:hyperlink r:id="rId87" w:history="1">
        <w:r w:rsidRPr="00D23282">
          <w:rPr>
            <w:rStyle w:val="Hyperlink"/>
            <w:rFonts w:ascii="Arial" w:hAnsi="Arial" w:cs="Arial"/>
            <w:sz w:val="16"/>
            <w:szCs w:val="16"/>
          </w:rPr>
          <w:t>http://www.wipo.int/tk/en/igc/</w:t>
        </w:r>
      </w:hyperlink>
      <w:r>
        <w:rPr>
          <w:rFonts w:ascii="Arial" w:hAnsi="Arial" w:cs="Arial"/>
          <w:sz w:val="16"/>
          <w:szCs w:val="16"/>
        </w:rPr>
        <w:t xml:space="preserve"> </w:t>
      </w:r>
    </w:p>
  </w:footnote>
  <w:footnote w:id="200">
    <w:p w:rsidR="008178A1" w:rsidRPr="00BD07D8" w:rsidRDefault="008178A1" w:rsidP="00FB4172">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A collection of national and regional legislative texts relevant to genetic resources and/or traditional knowledge is available at </w:t>
      </w:r>
      <w:hyperlink r:id="rId88" w:history="1">
        <w:r w:rsidRPr="00D23282">
          <w:rPr>
            <w:rStyle w:val="Hyperlink"/>
            <w:rFonts w:ascii="Arial" w:hAnsi="Arial" w:cs="Arial"/>
            <w:sz w:val="16"/>
            <w:szCs w:val="16"/>
          </w:rPr>
          <w:t>http://www.wipo.int/tk/en/databases/tklaws/</w:t>
        </w:r>
      </w:hyperlink>
      <w:r>
        <w:rPr>
          <w:rFonts w:ascii="Arial" w:hAnsi="Arial" w:cs="Arial"/>
          <w:sz w:val="16"/>
          <w:szCs w:val="16"/>
        </w:rPr>
        <w:t xml:space="preserve"> </w:t>
      </w:r>
      <w:r>
        <w:rPr>
          <w:rStyle w:val="Hyperlink"/>
          <w:rFonts w:ascii="Arial" w:hAnsi="Arial" w:cs="Arial"/>
          <w:color w:val="auto"/>
          <w:sz w:val="16"/>
          <w:szCs w:val="16"/>
        </w:rPr>
        <w:t xml:space="preserve"> </w:t>
      </w:r>
      <w:r w:rsidRPr="00BD07D8">
        <w:rPr>
          <w:rFonts w:ascii="Arial" w:hAnsi="Arial" w:cs="Arial"/>
          <w:sz w:val="16"/>
          <w:szCs w:val="16"/>
        </w:rPr>
        <w:t xml:space="preserve"> </w:t>
      </w:r>
    </w:p>
  </w:footnote>
  <w:footnote w:id="201">
    <w:p w:rsidR="008178A1" w:rsidRPr="00BD07D8" w:rsidRDefault="008178A1" w:rsidP="00FB4172">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sz w:val="16"/>
          <w:szCs w:val="16"/>
          <w:lang w:val="en-US"/>
        </w:rPr>
        <w:t>See further the example of the University of Adelaide.</w:t>
      </w:r>
    </w:p>
  </w:footnote>
  <w:footnote w:id="202">
    <w:p w:rsidR="008178A1" w:rsidRPr="00BD07D8" w:rsidRDefault="008178A1" w:rsidP="00FB4172">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sz w:val="16"/>
          <w:szCs w:val="16"/>
          <w:lang w:val="en-US"/>
        </w:rPr>
        <w:t xml:space="preserve">For example, universities can decide to recognize ownership of the intellectual and cultural property rights to indigenous peoples (see the example of the University of Canberra). Model agreements related to GRs and TK have been developed, such as the model material transfer agreement of the Biotechnology Industry Organization (see further an extract of the model agreement). </w:t>
      </w:r>
    </w:p>
  </w:footnote>
  <w:footnote w:id="203">
    <w:p w:rsidR="008178A1" w:rsidRPr="00BD07D8" w:rsidRDefault="008178A1" w:rsidP="00FB4172">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WIPO has developed and maintains a Database of Biodiversity-related Access and Benefit-sharing Agreements, available at: http://www.wipo.int/tk/en/databases/contracts/ WIPO has prepared a draft Intellectual Property Guidelines for Access to Genetic Resources and Equitable Sharing of the Benefits arising from their</w:t>
      </w:r>
      <w:r w:rsidRPr="002009C9">
        <w:rPr>
          <w:rFonts w:ascii="Arial" w:hAnsi="Arial" w:cs="Arial"/>
          <w:sz w:val="18"/>
          <w:szCs w:val="18"/>
        </w:rPr>
        <w:t xml:space="preserve"> </w:t>
      </w:r>
      <w:r w:rsidRPr="00BD07D8">
        <w:rPr>
          <w:rFonts w:ascii="Arial" w:hAnsi="Arial" w:cs="Arial"/>
          <w:sz w:val="16"/>
          <w:szCs w:val="16"/>
        </w:rPr>
        <w:t xml:space="preserve">Utilization that illustrate the practical IP issues that providers and recipients of GRs are likely to face when negotiating an agreement, and is available at: </w:t>
      </w:r>
      <w:hyperlink r:id="rId89" w:history="1">
        <w:r w:rsidRPr="00D23282">
          <w:rPr>
            <w:rStyle w:val="Hyperlink"/>
            <w:rFonts w:ascii="Arial" w:hAnsi="Arial" w:cs="Arial"/>
            <w:sz w:val="16"/>
            <w:szCs w:val="16"/>
          </w:rPr>
          <w:t>http://www.wipo.int/export/sites/www/tk/en/resources/pdf/redrafted_guidelines.pdf</w:t>
        </w:r>
      </w:hyperlink>
      <w:r>
        <w:rPr>
          <w:rFonts w:ascii="Arial" w:hAnsi="Arial" w:cs="Arial"/>
          <w:sz w:val="16"/>
          <w:szCs w:val="16"/>
        </w:rPr>
        <w:t xml:space="preserve"> </w:t>
      </w:r>
      <w:r w:rsidRPr="00BD07D8">
        <w:rPr>
          <w:rFonts w:ascii="Arial" w:hAnsi="Arial" w:cs="Arial"/>
          <w:sz w:val="16"/>
          <w:szCs w:val="16"/>
        </w:rPr>
        <w:t xml:space="preserve"> </w:t>
      </w:r>
    </w:p>
  </w:footnote>
  <w:footnote w:id="204">
    <w:p w:rsidR="008178A1" w:rsidRPr="00BD07D8" w:rsidRDefault="008178A1" w:rsidP="00C34A62">
      <w:pPr>
        <w:spacing w:after="0" w:line="240" w:lineRule="auto"/>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See </w:t>
      </w:r>
      <w:hyperlink r:id="rId90" w:history="1">
        <w:r w:rsidRPr="00D23282">
          <w:rPr>
            <w:rStyle w:val="Hyperlink"/>
            <w:rFonts w:ascii="Arial" w:hAnsi="Arial" w:cs="Arial"/>
            <w:sz w:val="16"/>
            <w:szCs w:val="16"/>
          </w:rPr>
          <w:t>https://www.ipaustralia.gov.au/sites/g/files/net856/f/uts_-_recognising_and_protecting_aboriginal_knowledge.pdf</w:t>
        </w:r>
      </w:hyperlink>
      <w:r>
        <w:rPr>
          <w:rFonts w:ascii="Arial" w:hAnsi="Arial" w:cs="Arial"/>
          <w:sz w:val="16"/>
          <w:szCs w:val="16"/>
        </w:rPr>
        <w:t>, s</w:t>
      </w:r>
      <w:r w:rsidRPr="00BD07D8">
        <w:rPr>
          <w:rFonts w:ascii="Arial" w:hAnsi="Arial" w:cs="Arial"/>
          <w:sz w:val="16"/>
          <w:szCs w:val="16"/>
        </w:rPr>
        <w:t xml:space="preserve">ee also the WIPO Publication “Protect and Promote Your Culture” p. 37 available at: </w:t>
      </w:r>
      <w:hyperlink r:id="rId91" w:history="1">
        <w:r w:rsidRPr="00D23282">
          <w:rPr>
            <w:rStyle w:val="Hyperlink"/>
            <w:rFonts w:ascii="Arial" w:hAnsi="Arial" w:cs="Arial"/>
            <w:sz w:val="16"/>
            <w:szCs w:val="16"/>
          </w:rPr>
          <w:t>http://www.wipo.int/publications/en/details.jsp?id=4195</w:t>
        </w:r>
      </w:hyperlink>
      <w:r>
        <w:rPr>
          <w:rFonts w:ascii="Arial" w:hAnsi="Arial" w:cs="Arial"/>
          <w:sz w:val="16"/>
          <w:szCs w:val="16"/>
        </w:rPr>
        <w:t xml:space="preserve"> </w:t>
      </w:r>
    </w:p>
  </w:footnote>
  <w:footnote w:id="205">
    <w:p w:rsidR="008178A1" w:rsidRPr="00BD07D8" w:rsidRDefault="008178A1" w:rsidP="00FB4172">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See </w:t>
      </w:r>
      <w:hyperlink r:id="rId92" w:history="1">
        <w:r w:rsidRPr="00D23282">
          <w:rPr>
            <w:rStyle w:val="Hyperlink"/>
            <w:rFonts w:ascii="Arial" w:hAnsi="Arial" w:cs="Arial"/>
            <w:sz w:val="16"/>
            <w:szCs w:val="16"/>
          </w:rPr>
          <w:t>http://www.wipo.int/about-ip/en/universities_research/ip_policies/details.jsp?id=5896</w:t>
        </w:r>
      </w:hyperlink>
      <w:r>
        <w:rPr>
          <w:rFonts w:ascii="Arial" w:hAnsi="Arial" w:cs="Arial"/>
          <w:sz w:val="16"/>
          <w:szCs w:val="16"/>
        </w:rPr>
        <w:t xml:space="preserve"> </w:t>
      </w:r>
      <w:r w:rsidRPr="00BD07D8">
        <w:rPr>
          <w:rFonts w:ascii="Arial" w:hAnsi="Arial" w:cs="Arial"/>
          <w:sz w:val="16"/>
          <w:szCs w:val="16"/>
        </w:rPr>
        <w:t xml:space="preserve"> </w:t>
      </w:r>
    </w:p>
  </w:footnote>
  <w:footnote w:id="206">
    <w:p w:rsidR="008178A1" w:rsidRPr="002009C9" w:rsidRDefault="008178A1" w:rsidP="00FB4172">
      <w:pPr>
        <w:pStyle w:val="FootnoteText"/>
        <w:jc w:val="both"/>
        <w:rPr>
          <w:sz w:val="18"/>
        </w:rPr>
      </w:pPr>
      <w:r w:rsidRPr="00BD07D8">
        <w:rPr>
          <w:rStyle w:val="FootnoteReference"/>
          <w:rFonts w:ascii="Arial" w:hAnsi="Arial" w:cs="Arial"/>
          <w:sz w:val="16"/>
          <w:szCs w:val="16"/>
        </w:rPr>
        <w:footnoteRef/>
      </w:r>
      <w:r w:rsidRPr="00BD07D8">
        <w:rPr>
          <w:rFonts w:ascii="Arial" w:hAnsi="Arial" w:cs="Arial"/>
          <w:sz w:val="16"/>
          <w:szCs w:val="16"/>
        </w:rPr>
        <w:t xml:space="preserve"> See </w:t>
      </w:r>
      <w:hyperlink r:id="rId93" w:history="1">
        <w:r w:rsidRPr="00D23282">
          <w:rPr>
            <w:rStyle w:val="Hyperlink"/>
            <w:rFonts w:ascii="Arial" w:hAnsi="Arial" w:cs="Arial"/>
            <w:sz w:val="16"/>
            <w:szCs w:val="16"/>
          </w:rPr>
          <w:t>http://www.wipo.int/about-ip/en/universities_research/ip_policies/details.jsp?id=10067</w:t>
        </w:r>
      </w:hyperlink>
      <w:r>
        <w:rPr>
          <w:rFonts w:ascii="Arial" w:hAnsi="Arial" w:cs="Arial"/>
          <w:sz w:val="16"/>
          <w:szCs w:val="16"/>
        </w:rPr>
        <w:t xml:space="preserve"> </w:t>
      </w:r>
      <w:r w:rsidRPr="002009C9">
        <w:rPr>
          <w:sz w:val="18"/>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5B8B"/>
    <w:multiLevelType w:val="hybridMultilevel"/>
    <w:tmpl w:val="03C047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0EC17C1"/>
    <w:multiLevelType w:val="hybridMultilevel"/>
    <w:tmpl w:val="4F584B1C"/>
    <w:lvl w:ilvl="0" w:tplc="1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777A1"/>
    <w:multiLevelType w:val="hybridMultilevel"/>
    <w:tmpl w:val="A0FEC0F8"/>
    <w:lvl w:ilvl="0" w:tplc="04090001">
      <w:start w:val="1"/>
      <w:numFmt w:val="bullet"/>
      <w:lvlText w:val=""/>
      <w:lvlJc w:val="left"/>
      <w:pPr>
        <w:ind w:left="1080" w:hanging="360"/>
      </w:pPr>
      <w:rPr>
        <w:rFonts w:ascii="Symbol" w:hAnsi="Symbol" w:hint="default"/>
      </w:rPr>
    </w:lvl>
    <w:lvl w:ilvl="1" w:tplc="64D0E070">
      <w:start w:val="93"/>
      <w:numFmt w:val="bullet"/>
      <w:lvlText w:val="-"/>
      <w:lvlJc w:val="left"/>
      <w:pPr>
        <w:ind w:left="1800" w:hanging="360"/>
      </w:pPr>
      <w:rPr>
        <w:rFonts w:ascii="Arial" w:eastAsia="Batang" w:hAnsi="Arial" w:cs="Arial"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CC10FD"/>
    <w:multiLevelType w:val="hybridMultilevel"/>
    <w:tmpl w:val="EDEAE01A"/>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02FF2096"/>
    <w:multiLevelType w:val="hybridMultilevel"/>
    <w:tmpl w:val="94FAC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587022"/>
    <w:multiLevelType w:val="hybridMultilevel"/>
    <w:tmpl w:val="3AA06788"/>
    <w:lvl w:ilvl="0" w:tplc="04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4834D96"/>
    <w:multiLevelType w:val="hybridMultilevel"/>
    <w:tmpl w:val="9F6CA326"/>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8B7D74"/>
    <w:multiLevelType w:val="hybridMultilevel"/>
    <w:tmpl w:val="1C7654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D1E70"/>
    <w:multiLevelType w:val="hybridMultilevel"/>
    <w:tmpl w:val="6ACC9504"/>
    <w:lvl w:ilvl="0" w:tplc="3E6ADE5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245E3A"/>
    <w:multiLevelType w:val="hybridMultilevel"/>
    <w:tmpl w:val="229E5FD2"/>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EE1540"/>
    <w:multiLevelType w:val="hybridMultilevel"/>
    <w:tmpl w:val="0D3AD5CC"/>
    <w:lvl w:ilvl="0" w:tplc="1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3D4D04"/>
    <w:multiLevelType w:val="hybridMultilevel"/>
    <w:tmpl w:val="CFACB3D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BC65E7"/>
    <w:multiLevelType w:val="multilevel"/>
    <w:tmpl w:val="20E0AE66"/>
    <w:lvl w:ilvl="0">
      <w:start w:val="1"/>
      <w:numFmt w:val="decimal"/>
      <w:lvlText w:val="(%1)"/>
      <w:lvlJc w:val="left"/>
      <w:pPr>
        <w:tabs>
          <w:tab w:val="num" w:pos="720"/>
        </w:tabs>
        <w:ind w:left="720" w:hanging="360"/>
      </w:pPr>
      <w:rPr>
        <w:rFonts w:cs="Times New Roman" w:hint="default"/>
      </w:rPr>
    </w:lvl>
    <w:lvl w:ilvl="1">
      <w:start w:val="1"/>
      <w:numFmt w:val="lowerRoman"/>
      <w:lvlText w:val="(%2)"/>
      <w:lvlJc w:val="left"/>
      <w:pPr>
        <w:tabs>
          <w:tab w:val="num" w:pos="1800"/>
        </w:tabs>
        <w:ind w:left="1800" w:hanging="720"/>
      </w:pPr>
      <w:rPr>
        <w:rFonts w:cs="Times New Roman" w:hint="default"/>
      </w:rPr>
    </w:lvl>
    <w:lvl w:ilvl="2">
      <w:start w:val="1"/>
      <w:numFmt w:val="decimal"/>
      <w:lvlText w:val="%3."/>
      <w:lvlJc w:val="left"/>
      <w:pPr>
        <w:tabs>
          <w:tab w:val="num" w:pos="2340"/>
        </w:tabs>
        <w:ind w:left="2340" w:hanging="360"/>
      </w:pPr>
      <w:rPr>
        <w:rFonts w:cs="Times New Roman" w:hint="default"/>
        <w:b w:val="0"/>
      </w:rPr>
    </w:lvl>
    <w:lvl w:ilvl="3">
      <w:start w:val="1"/>
      <w:numFmt w:val="bullet"/>
      <w:lvlText w:val="-"/>
      <w:lvlJc w:val="left"/>
      <w:pPr>
        <w:tabs>
          <w:tab w:val="num" w:pos="720"/>
        </w:tabs>
        <w:ind w:left="720" w:hanging="720"/>
      </w:pPr>
      <w:rPr>
        <w:rFonts w:ascii="Arial" w:hAnsi="Arial" w:hint="default"/>
        <w:i/>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500"/>
        </w:tabs>
        <w:ind w:left="4500" w:hanging="360"/>
      </w:pPr>
      <w:rPr>
        <w:rFonts w:cs="Times New Roman" w:hint="default"/>
      </w:rPr>
    </w:lvl>
    <w:lvl w:ilvl="6">
      <w:start w:val="1"/>
      <w:numFmt w:val="lowerLetter"/>
      <w:lvlText w:val="%7)"/>
      <w:lvlJc w:val="left"/>
      <w:pPr>
        <w:tabs>
          <w:tab w:val="num" w:pos="5400"/>
        </w:tabs>
        <w:ind w:left="5400" w:hanging="720"/>
      </w:pPr>
      <w:rPr>
        <w:rFonts w:cs="Times New Roman"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07CA7467"/>
    <w:multiLevelType w:val="hybridMultilevel"/>
    <w:tmpl w:val="A36E23E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8832C66"/>
    <w:multiLevelType w:val="hybridMultilevel"/>
    <w:tmpl w:val="ED48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6717A"/>
    <w:multiLevelType w:val="hybridMultilevel"/>
    <w:tmpl w:val="4072D1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2728F8"/>
    <w:multiLevelType w:val="hybridMultilevel"/>
    <w:tmpl w:val="BA108F02"/>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0B480C60"/>
    <w:multiLevelType w:val="hybridMultilevel"/>
    <w:tmpl w:val="BEE87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A903F9"/>
    <w:multiLevelType w:val="hybridMultilevel"/>
    <w:tmpl w:val="A1BC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6060FD"/>
    <w:multiLevelType w:val="hybridMultilevel"/>
    <w:tmpl w:val="0F7EB38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B57E9B"/>
    <w:multiLevelType w:val="hybridMultilevel"/>
    <w:tmpl w:val="A536B1CC"/>
    <w:lvl w:ilvl="0" w:tplc="04090001">
      <w:start w:val="1"/>
      <w:numFmt w:val="bullet"/>
      <w:lvlText w:val=""/>
      <w:lvlJc w:val="left"/>
      <w:pPr>
        <w:ind w:left="1080" w:hanging="360"/>
      </w:pPr>
      <w:rPr>
        <w:rFonts w:ascii="Symbol" w:hAnsi="Symbol" w:hint="default"/>
      </w:rPr>
    </w:lvl>
    <w:lvl w:ilvl="1" w:tplc="64D0E070">
      <w:start w:val="93"/>
      <w:numFmt w:val="bullet"/>
      <w:lvlText w:val="-"/>
      <w:lvlJc w:val="left"/>
      <w:pPr>
        <w:ind w:left="1800" w:hanging="360"/>
      </w:pPr>
      <w:rPr>
        <w:rFonts w:ascii="Arial" w:eastAsia="Batang" w:hAnsi="Arial" w:cs="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DFC32CA"/>
    <w:multiLevelType w:val="hybridMultilevel"/>
    <w:tmpl w:val="44D2A5F2"/>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300086"/>
    <w:multiLevelType w:val="hybridMultilevel"/>
    <w:tmpl w:val="D9F63AFE"/>
    <w:lvl w:ilvl="0" w:tplc="F94208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65608A"/>
    <w:multiLevelType w:val="hybridMultilevel"/>
    <w:tmpl w:val="BFB2C5B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D">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0F295AEE"/>
    <w:multiLevelType w:val="hybridMultilevel"/>
    <w:tmpl w:val="361E9FD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0F95004E"/>
    <w:multiLevelType w:val="hybridMultilevel"/>
    <w:tmpl w:val="86C6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FE0D14"/>
    <w:multiLevelType w:val="hybridMultilevel"/>
    <w:tmpl w:val="E3E8F49C"/>
    <w:lvl w:ilvl="0" w:tplc="B3D21622">
      <w:start w:val="1"/>
      <w:numFmt w:val="bullet"/>
      <w:lvlText w:val="-"/>
      <w:lvlJc w:val="left"/>
      <w:pPr>
        <w:ind w:left="1429" w:hanging="360"/>
      </w:pPr>
      <w:rPr>
        <w:rFonts w:ascii="Arial" w:hAnsi="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11757068"/>
    <w:multiLevelType w:val="hybridMultilevel"/>
    <w:tmpl w:val="0AD0264E"/>
    <w:lvl w:ilvl="0" w:tplc="B3D21622">
      <w:start w:val="1"/>
      <w:numFmt w:val="bullet"/>
      <w:lvlText w:val="-"/>
      <w:lvlJc w:val="left"/>
      <w:pPr>
        <w:ind w:left="1211" w:hanging="360"/>
      </w:pPr>
      <w:rPr>
        <w:rFonts w:ascii="Arial" w:hAnsi="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8" w15:restartNumberingAfterBreak="0">
    <w:nsid w:val="124A56E1"/>
    <w:multiLevelType w:val="hybridMultilevel"/>
    <w:tmpl w:val="F878B520"/>
    <w:lvl w:ilvl="0" w:tplc="B3D2162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B96C22"/>
    <w:multiLevelType w:val="hybridMultilevel"/>
    <w:tmpl w:val="3092BA02"/>
    <w:lvl w:ilvl="0" w:tplc="04090001">
      <w:start w:val="1"/>
      <w:numFmt w:val="bullet"/>
      <w:lvlText w:val=""/>
      <w:lvlJc w:val="left"/>
      <w:pPr>
        <w:ind w:left="720" w:hanging="360"/>
      </w:pPr>
      <w:rPr>
        <w:rFonts w:ascii="Symbol" w:hAnsi="Symbol" w:hint="default"/>
      </w:rPr>
    </w:lvl>
    <w:lvl w:ilvl="1" w:tplc="4BAEAE4E">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282156"/>
    <w:multiLevelType w:val="hybridMultilevel"/>
    <w:tmpl w:val="2FE84E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474B95"/>
    <w:multiLevelType w:val="hybridMultilevel"/>
    <w:tmpl w:val="C8F8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A6469C"/>
    <w:multiLevelType w:val="hybridMultilevel"/>
    <w:tmpl w:val="331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D6669C"/>
    <w:multiLevelType w:val="hybridMultilevel"/>
    <w:tmpl w:val="A6A20DA2"/>
    <w:lvl w:ilvl="0" w:tplc="0409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66721FD"/>
    <w:multiLevelType w:val="hybridMultilevel"/>
    <w:tmpl w:val="D3C4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0F29F0"/>
    <w:multiLevelType w:val="hybridMultilevel"/>
    <w:tmpl w:val="371A633A"/>
    <w:lvl w:ilvl="0" w:tplc="04090001">
      <w:start w:val="1"/>
      <w:numFmt w:val="bullet"/>
      <w:lvlText w:val=""/>
      <w:lvlJc w:val="left"/>
      <w:pPr>
        <w:ind w:left="720" w:hanging="360"/>
      </w:pPr>
      <w:rPr>
        <w:rFonts w:ascii="Symbol" w:hAnsi="Symbol" w:hint="default"/>
      </w:rPr>
    </w:lvl>
    <w:lvl w:ilvl="1" w:tplc="4BAEAE4E">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9B4936"/>
    <w:multiLevelType w:val="hybridMultilevel"/>
    <w:tmpl w:val="03A2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497375"/>
    <w:multiLevelType w:val="hybridMultilevel"/>
    <w:tmpl w:val="400423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FE256FD"/>
    <w:multiLevelType w:val="hybridMultilevel"/>
    <w:tmpl w:val="4E3235F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7A2B95"/>
    <w:multiLevelType w:val="hybridMultilevel"/>
    <w:tmpl w:val="4754DAC6"/>
    <w:lvl w:ilvl="0" w:tplc="0409000D">
      <w:start w:val="1"/>
      <w:numFmt w:val="bullet"/>
      <w:lvlText w:val=""/>
      <w:lvlJc w:val="left"/>
      <w:pPr>
        <w:ind w:left="1080" w:hanging="360"/>
      </w:pPr>
      <w:rPr>
        <w:rFonts w:ascii="Wingdings" w:hAnsi="Wingdings" w:hint="default"/>
      </w:rPr>
    </w:lvl>
    <w:lvl w:ilvl="1" w:tplc="E9A62F6A">
      <w:start w:val="29"/>
      <w:numFmt w:val="bullet"/>
      <w:lvlText w:val="-"/>
      <w:lvlJc w:val="left"/>
      <w:pPr>
        <w:ind w:left="1800" w:hanging="360"/>
      </w:pPr>
      <w:rPr>
        <w:rFonts w:ascii="Arial" w:eastAsiaTheme="minorEastAsia"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14341E7"/>
    <w:multiLevelType w:val="hybridMultilevel"/>
    <w:tmpl w:val="27681FEE"/>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B2591C"/>
    <w:multiLevelType w:val="hybridMultilevel"/>
    <w:tmpl w:val="81646188"/>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1B0C1C"/>
    <w:multiLevelType w:val="hybridMultilevel"/>
    <w:tmpl w:val="98B85A5A"/>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3" w15:restartNumberingAfterBreak="0">
    <w:nsid w:val="229F7054"/>
    <w:multiLevelType w:val="multilevel"/>
    <w:tmpl w:val="D35E3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2C34192"/>
    <w:multiLevelType w:val="hybridMultilevel"/>
    <w:tmpl w:val="61A69E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3385F4D"/>
    <w:multiLevelType w:val="hybridMultilevel"/>
    <w:tmpl w:val="FD70356C"/>
    <w:lvl w:ilvl="0" w:tplc="A402836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552077"/>
    <w:multiLevelType w:val="hybridMultilevel"/>
    <w:tmpl w:val="6AD612A6"/>
    <w:lvl w:ilvl="0" w:tplc="4BAEAE4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5D5F61"/>
    <w:multiLevelType w:val="hybridMultilevel"/>
    <w:tmpl w:val="198678A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0766446">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955262"/>
    <w:multiLevelType w:val="hybridMultilevel"/>
    <w:tmpl w:val="67DE1CCA"/>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A94F6B"/>
    <w:multiLevelType w:val="hybridMultilevel"/>
    <w:tmpl w:val="0FC2E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7415F8"/>
    <w:multiLevelType w:val="hybridMultilevel"/>
    <w:tmpl w:val="EBB4F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8D552E"/>
    <w:multiLevelType w:val="hybridMultilevel"/>
    <w:tmpl w:val="C5D4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FD1C63"/>
    <w:multiLevelType w:val="hybridMultilevel"/>
    <w:tmpl w:val="853CC2AA"/>
    <w:lvl w:ilvl="0" w:tplc="04090001">
      <w:start w:val="1"/>
      <w:numFmt w:val="bullet"/>
      <w:lvlText w:val=""/>
      <w:lvlJc w:val="left"/>
      <w:pPr>
        <w:ind w:left="1080" w:hanging="360"/>
      </w:pPr>
      <w:rPr>
        <w:rFonts w:ascii="Symbol" w:hAnsi="Symbol" w:hint="default"/>
      </w:rPr>
    </w:lvl>
    <w:lvl w:ilvl="1" w:tplc="B3D21622">
      <w:start w:val="1"/>
      <w:numFmt w:val="bullet"/>
      <w:lvlText w:val="-"/>
      <w:lvlJc w:val="left"/>
      <w:pPr>
        <w:ind w:left="1800" w:hanging="360"/>
      </w:pPr>
      <w:rPr>
        <w:rFonts w:ascii="Arial" w:hAnsi="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63D3D20"/>
    <w:multiLevelType w:val="hybridMultilevel"/>
    <w:tmpl w:val="6284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B359BE"/>
    <w:multiLevelType w:val="hybridMultilevel"/>
    <w:tmpl w:val="0484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97092D"/>
    <w:multiLevelType w:val="hybridMultilevel"/>
    <w:tmpl w:val="547A5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B16DF4"/>
    <w:multiLevelType w:val="hybridMultilevel"/>
    <w:tmpl w:val="60F8A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36341D"/>
    <w:multiLevelType w:val="hybridMultilevel"/>
    <w:tmpl w:val="5822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AB3DCC"/>
    <w:multiLevelType w:val="hybridMultilevel"/>
    <w:tmpl w:val="398C0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94247D"/>
    <w:multiLevelType w:val="hybridMultilevel"/>
    <w:tmpl w:val="ECD0673E"/>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FE0221"/>
    <w:multiLevelType w:val="hybridMultilevel"/>
    <w:tmpl w:val="8E1076B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1" w15:restartNumberingAfterBreak="0">
    <w:nsid w:val="2B3A0379"/>
    <w:multiLevelType w:val="hybridMultilevel"/>
    <w:tmpl w:val="B4A6F50E"/>
    <w:lvl w:ilvl="0" w:tplc="B3D21622">
      <w:start w:val="1"/>
      <w:numFmt w:val="bullet"/>
      <w:lvlText w:val="-"/>
      <w:lvlJc w:val="left"/>
      <w:pPr>
        <w:ind w:left="720" w:hanging="360"/>
      </w:pPr>
      <w:rPr>
        <w:rFonts w:ascii="Arial" w:hAnsi="Aria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3D7D1D"/>
    <w:multiLevelType w:val="hybridMultilevel"/>
    <w:tmpl w:val="8F10E2A0"/>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6C0B8D"/>
    <w:multiLevelType w:val="hybridMultilevel"/>
    <w:tmpl w:val="897AA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C31B8B"/>
    <w:multiLevelType w:val="hybridMultilevel"/>
    <w:tmpl w:val="9642DA50"/>
    <w:lvl w:ilvl="0" w:tplc="B3D21622">
      <w:start w:val="1"/>
      <w:numFmt w:val="bullet"/>
      <w:lvlText w:val="-"/>
      <w:lvlJc w:val="left"/>
      <w:pPr>
        <w:ind w:left="1080" w:hanging="360"/>
      </w:pPr>
      <w:rPr>
        <w:rFonts w:ascii="Arial" w:hAnsi="Aria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2E564D36"/>
    <w:multiLevelType w:val="hybridMultilevel"/>
    <w:tmpl w:val="677A0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AB064B"/>
    <w:multiLevelType w:val="hybridMultilevel"/>
    <w:tmpl w:val="26785218"/>
    <w:lvl w:ilvl="0" w:tplc="04090001">
      <w:start w:val="1"/>
      <w:numFmt w:val="bullet"/>
      <w:lvlText w:val=""/>
      <w:lvlJc w:val="left"/>
      <w:pPr>
        <w:ind w:left="928" w:hanging="360"/>
      </w:pPr>
      <w:rPr>
        <w:rFonts w:ascii="Symbol" w:hAnsi="Symbol" w:hint="default"/>
      </w:rPr>
    </w:lvl>
    <w:lvl w:ilvl="1" w:tplc="B3D21622">
      <w:start w:val="1"/>
      <w:numFmt w:val="bullet"/>
      <w:lvlText w:val="-"/>
      <w:lvlJc w:val="left"/>
      <w:pPr>
        <w:ind w:left="1648" w:hanging="360"/>
      </w:pPr>
      <w:rPr>
        <w:rFonts w:ascii="Arial" w:hAnsi="Arial"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67" w15:restartNumberingAfterBreak="0">
    <w:nsid w:val="31111623"/>
    <w:multiLevelType w:val="hybridMultilevel"/>
    <w:tmpl w:val="9AFAD42E"/>
    <w:lvl w:ilvl="0" w:tplc="6D6E8C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1A42F51"/>
    <w:multiLevelType w:val="hybridMultilevel"/>
    <w:tmpl w:val="FBC8B3A4"/>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9" w15:restartNumberingAfterBreak="0">
    <w:nsid w:val="321A55B9"/>
    <w:multiLevelType w:val="hybridMultilevel"/>
    <w:tmpl w:val="B848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784526"/>
    <w:multiLevelType w:val="hybridMultilevel"/>
    <w:tmpl w:val="E65AC05E"/>
    <w:lvl w:ilvl="0" w:tplc="100C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44F094E"/>
    <w:multiLevelType w:val="hybridMultilevel"/>
    <w:tmpl w:val="9F8AF832"/>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2" w15:restartNumberingAfterBreak="0">
    <w:nsid w:val="34543BD4"/>
    <w:multiLevelType w:val="hybridMultilevel"/>
    <w:tmpl w:val="22208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4FF4A40"/>
    <w:multiLevelType w:val="hybridMultilevel"/>
    <w:tmpl w:val="81783CA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5DB4CE4"/>
    <w:multiLevelType w:val="hybridMultilevel"/>
    <w:tmpl w:val="FA6EF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6FE5E4A"/>
    <w:multiLevelType w:val="hybridMultilevel"/>
    <w:tmpl w:val="FCDADD9C"/>
    <w:lvl w:ilvl="0" w:tplc="0409000D">
      <w:start w:val="1"/>
      <w:numFmt w:val="bullet"/>
      <w:lvlText w:val=""/>
      <w:lvlJc w:val="left"/>
      <w:pPr>
        <w:ind w:left="1195" w:hanging="360"/>
      </w:pPr>
      <w:rPr>
        <w:rFonts w:ascii="Wingdings" w:hAnsi="Wingdings" w:hint="default"/>
      </w:rPr>
    </w:lvl>
    <w:lvl w:ilvl="1" w:tplc="04090003">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76" w15:restartNumberingAfterBreak="0">
    <w:nsid w:val="37E76462"/>
    <w:multiLevelType w:val="multilevel"/>
    <w:tmpl w:val="64F204C6"/>
    <w:lvl w:ilvl="0">
      <w:start w:val="1"/>
      <w:numFmt w:val="decimal"/>
      <w:lvlText w:val="%1."/>
      <w:lvlJc w:val="left"/>
      <w:pPr>
        <w:ind w:left="360" w:hanging="360"/>
      </w:pPr>
    </w:lvl>
    <w:lvl w:ilvl="1">
      <w:start w:val="1"/>
      <w:numFmt w:val="lowerLetter"/>
      <w:lvlText w:val="%2)"/>
      <w:lvlJc w:val="left"/>
      <w:pPr>
        <w:ind w:left="1142" w:hanging="432"/>
      </w:pPr>
      <w:rPr>
        <w:b w:val="0"/>
        <w:color w:val="auto"/>
      </w:rPr>
    </w:lvl>
    <w:lvl w:ilvl="2">
      <w:start w:val="1"/>
      <w:numFmt w:val="bullet"/>
      <w:lvlText w:val="-"/>
      <w:lvlJc w:val="left"/>
      <w:pPr>
        <w:ind w:left="1781" w:hanging="504"/>
      </w:pPr>
      <w:rPr>
        <w:rFonts w:ascii="Arial" w:hAnsi="Arial" w:hint="default"/>
        <w:b w:val="0"/>
        <w:sz w:val="22"/>
        <w:szCs w:val="22"/>
      </w:rPr>
    </w:lvl>
    <w:lvl w:ilvl="3">
      <w:start w:val="1"/>
      <w:numFmt w:val="decimal"/>
      <w:lvlText w:val="%1.%2.%3.%4."/>
      <w:lvlJc w:val="left"/>
      <w:pPr>
        <w:ind w:left="348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7F86891"/>
    <w:multiLevelType w:val="hybridMultilevel"/>
    <w:tmpl w:val="88EE83AA"/>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35074E"/>
    <w:multiLevelType w:val="hybridMultilevel"/>
    <w:tmpl w:val="454CF018"/>
    <w:lvl w:ilvl="0" w:tplc="0409000D">
      <w:start w:val="1"/>
      <w:numFmt w:val="bullet"/>
      <w:lvlText w:val=""/>
      <w:lvlJc w:val="left"/>
      <w:pPr>
        <w:ind w:left="1146" w:hanging="360"/>
      </w:pPr>
      <w:rPr>
        <w:rFonts w:ascii="Wingdings" w:hAnsi="Wingdings" w:hint="default"/>
      </w:rPr>
    </w:lvl>
    <w:lvl w:ilvl="1" w:tplc="61CE8762">
      <w:numFmt w:val="bullet"/>
      <w:lvlText w:val="–"/>
      <w:lvlJc w:val="left"/>
      <w:pPr>
        <w:ind w:left="1866" w:hanging="360"/>
      </w:pPr>
      <w:rPr>
        <w:rFonts w:ascii="Arial" w:eastAsiaTheme="minorEastAsia" w:hAnsi="Arial" w:cs="Arial"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9" w15:restartNumberingAfterBreak="0">
    <w:nsid w:val="38FB4433"/>
    <w:multiLevelType w:val="hybridMultilevel"/>
    <w:tmpl w:val="2AFEDA1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9C901FC"/>
    <w:multiLevelType w:val="hybridMultilevel"/>
    <w:tmpl w:val="94C839F2"/>
    <w:lvl w:ilvl="0" w:tplc="04090001">
      <w:start w:val="1"/>
      <w:numFmt w:val="bullet"/>
      <w:lvlText w:val=""/>
      <w:lvlJc w:val="left"/>
      <w:pPr>
        <w:ind w:left="2160" w:hanging="360"/>
      </w:pPr>
      <w:rPr>
        <w:rFonts w:ascii="Symbol" w:hAnsi="Symbol" w:hint="default"/>
      </w:rPr>
    </w:lvl>
    <w:lvl w:ilvl="1" w:tplc="B3D21622">
      <w:start w:val="1"/>
      <w:numFmt w:val="bullet"/>
      <w:lvlText w:val="-"/>
      <w:lvlJc w:val="left"/>
      <w:pPr>
        <w:ind w:left="2880" w:hanging="360"/>
      </w:pPr>
      <w:rPr>
        <w:rFonts w:ascii="Arial" w:hAnsi="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1" w15:restartNumberingAfterBreak="0">
    <w:nsid w:val="39F93F5A"/>
    <w:multiLevelType w:val="hybridMultilevel"/>
    <w:tmpl w:val="94565250"/>
    <w:lvl w:ilvl="0" w:tplc="04090001">
      <w:start w:val="1"/>
      <w:numFmt w:val="bullet"/>
      <w:lvlText w:val=""/>
      <w:lvlJc w:val="left"/>
      <w:pPr>
        <w:ind w:left="1080" w:hanging="360"/>
      </w:pPr>
      <w:rPr>
        <w:rFonts w:ascii="Symbol" w:hAnsi="Symbol" w:hint="default"/>
      </w:rPr>
    </w:lvl>
    <w:lvl w:ilvl="1" w:tplc="E9A62F6A">
      <w:start w:val="29"/>
      <w:numFmt w:val="bullet"/>
      <w:lvlText w:val="-"/>
      <w:lvlJc w:val="left"/>
      <w:pPr>
        <w:ind w:left="1800" w:hanging="360"/>
      </w:pPr>
      <w:rPr>
        <w:rFonts w:ascii="Arial" w:eastAsiaTheme="minorEastAsia"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3BCD5817"/>
    <w:multiLevelType w:val="hybridMultilevel"/>
    <w:tmpl w:val="6B9470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E634E1"/>
    <w:multiLevelType w:val="hybridMultilevel"/>
    <w:tmpl w:val="296EBA54"/>
    <w:lvl w:ilvl="0" w:tplc="9ACAA65A">
      <w:start w:val="1"/>
      <w:numFmt w:val="bullet"/>
      <w:lvlText w:val=""/>
      <w:lvlJc w:val="left"/>
      <w:pPr>
        <w:ind w:left="720" w:hanging="360"/>
      </w:pPr>
      <w:rPr>
        <w:rFonts w:ascii="Symbol" w:hAnsi="Symbol" w:hint="default"/>
        <w:color w:val="000000" w:themeColor="text1"/>
        <w:spacing w:val="-25"/>
        <w:w w:val="99"/>
        <w:sz w:val="24"/>
        <w:szCs w:val="24"/>
      </w:rPr>
    </w:lvl>
    <w:lvl w:ilvl="1" w:tplc="C284CB74">
      <w:numFmt w:val="bullet"/>
      <w:lvlText w:val="•"/>
      <w:lvlJc w:val="left"/>
      <w:pPr>
        <w:ind w:left="3270" w:hanging="711"/>
      </w:pPr>
      <w:rPr>
        <w:rFonts w:hint="default"/>
      </w:rPr>
    </w:lvl>
    <w:lvl w:ilvl="2" w:tplc="AE1E4D76">
      <w:numFmt w:val="bullet"/>
      <w:lvlText w:val="•"/>
      <w:lvlJc w:val="left"/>
      <w:pPr>
        <w:ind w:left="4161" w:hanging="711"/>
      </w:pPr>
      <w:rPr>
        <w:rFonts w:hint="default"/>
      </w:rPr>
    </w:lvl>
    <w:lvl w:ilvl="3" w:tplc="30D23D76">
      <w:numFmt w:val="bullet"/>
      <w:lvlText w:val="•"/>
      <w:lvlJc w:val="left"/>
      <w:pPr>
        <w:ind w:left="5051" w:hanging="711"/>
      </w:pPr>
      <w:rPr>
        <w:rFonts w:hint="default"/>
      </w:rPr>
    </w:lvl>
    <w:lvl w:ilvl="4" w:tplc="6C989F06">
      <w:numFmt w:val="bullet"/>
      <w:lvlText w:val="•"/>
      <w:lvlJc w:val="left"/>
      <w:pPr>
        <w:ind w:left="5942" w:hanging="711"/>
      </w:pPr>
      <w:rPr>
        <w:rFonts w:hint="default"/>
      </w:rPr>
    </w:lvl>
    <w:lvl w:ilvl="5" w:tplc="44840E62">
      <w:numFmt w:val="bullet"/>
      <w:lvlText w:val="•"/>
      <w:lvlJc w:val="left"/>
      <w:pPr>
        <w:ind w:left="6833" w:hanging="711"/>
      </w:pPr>
      <w:rPr>
        <w:rFonts w:hint="default"/>
      </w:rPr>
    </w:lvl>
    <w:lvl w:ilvl="6" w:tplc="0280337E">
      <w:numFmt w:val="bullet"/>
      <w:lvlText w:val="•"/>
      <w:lvlJc w:val="left"/>
      <w:pPr>
        <w:ind w:left="7723" w:hanging="711"/>
      </w:pPr>
      <w:rPr>
        <w:rFonts w:hint="default"/>
      </w:rPr>
    </w:lvl>
    <w:lvl w:ilvl="7" w:tplc="B41E74F0">
      <w:numFmt w:val="bullet"/>
      <w:lvlText w:val="•"/>
      <w:lvlJc w:val="left"/>
      <w:pPr>
        <w:ind w:left="8614" w:hanging="711"/>
      </w:pPr>
      <w:rPr>
        <w:rFonts w:hint="default"/>
      </w:rPr>
    </w:lvl>
    <w:lvl w:ilvl="8" w:tplc="A64EB114">
      <w:numFmt w:val="bullet"/>
      <w:lvlText w:val="•"/>
      <w:lvlJc w:val="left"/>
      <w:pPr>
        <w:ind w:left="9505" w:hanging="711"/>
      </w:pPr>
      <w:rPr>
        <w:rFonts w:hint="default"/>
      </w:rPr>
    </w:lvl>
  </w:abstractNum>
  <w:abstractNum w:abstractNumId="84" w15:restartNumberingAfterBreak="0">
    <w:nsid w:val="3C03074B"/>
    <w:multiLevelType w:val="hybridMultilevel"/>
    <w:tmpl w:val="FB4C20B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6F28DE"/>
    <w:multiLevelType w:val="hybridMultilevel"/>
    <w:tmpl w:val="20EC5C80"/>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164372"/>
    <w:multiLevelType w:val="hybridMultilevel"/>
    <w:tmpl w:val="582C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9674A2"/>
    <w:multiLevelType w:val="hybridMultilevel"/>
    <w:tmpl w:val="DB3A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E9E682D"/>
    <w:multiLevelType w:val="hybridMultilevel"/>
    <w:tmpl w:val="16680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F9C0810"/>
    <w:multiLevelType w:val="hybridMultilevel"/>
    <w:tmpl w:val="F9609EC4"/>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A77702"/>
    <w:multiLevelType w:val="hybridMultilevel"/>
    <w:tmpl w:val="C1406612"/>
    <w:lvl w:ilvl="0" w:tplc="04090001">
      <w:start w:val="1"/>
      <w:numFmt w:val="bullet"/>
      <w:lvlText w:val=""/>
      <w:lvlJc w:val="left"/>
      <w:pPr>
        <w:ind w:left="1353" w:hanging="360"/>
      </w:pPr>
      <w:rPr>
        <w:rFonts w:ascii="Symbol" w:hAnsi="Symbol"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1" w15:restartNumberingAfterBreak="0">
    <w:nsid w:val="41C90400"/>
    <w:multiLevelType w:val="hybridMultilevel"/>
    <w:tmpl w:val="376A58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29E74E6"/>
    <w:multiLevelType w:val="hybridMultilevel"/>
    <w:tmpl w:val="C986C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537ABC"/>
    <w:multiLevelType w:val="hybridMultilevel"/>
    <w:tmpl w:val="97EE3526"/>
    <w:lvl w:ilvl="0" w:tplc="0409000D">
      <w:start w:val="1"/>
      <w:numFmt w:val="bullet"/>
      <w:lvlText w:val=""/>
      <w:lvlJc w:val="left"/>
      <w:pPr>
        <w:ind w:left="1146" w:hanging="360"/>
      </w:pPr>
      <w:rPr>
        <w:rFonts w:ascii="Wingdings" w:hAnsi="Wingdings" w:hint="default"/>
      </w:rPr>
    </w:lvl>
    <w:lvl w:ilvl="1" w:tplc="0409000D">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4" w15:restartNumberingAfterBreak="0">
    <w:nsid w:val="43A6714C"/>
    <w:multiLevelType w:val="hybridMultilevel"/>
    <w:tmpl w:val="7A2C7AA8"/>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5" w15:restartNumberingAfterBreak="0">
    <w:nsid w:val="458F3E7C"/>
    <w:multiLevelType w:val="hybridMultilevel"/>
    <w:tmpl w:val="C4AA2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7B47A16"/>
    <w:multiLevelType w:val="hybridMultilevel"/>
    <w:tmpl w:val="E9AC20D4"/>
    <w:lvl w:ilvl="0" w:tplc="04090001">
      <w:start w:val="1"/>
      <w:numFmt w:val="bullet"/>
      <w:lvlText w:val=""/>
      <w:lvlJc w:val="left"/>
      <w:pPr>
        <w:ind w:left="928" w:hanging="360"/>
      </w:pPr>
      <w:rPr>
        <w:rFonts w:ascii="Symbol" w:hAnsi="Symbol" w:hint="default"/>
      </w:rPr>
    </w:lvl>
    <w:lvl w:ilvl="1" w:tplc="B3D21622">
      <w:start w:val="1"/>
      <w:numFmt w:val="bullet"/>
      <w:lvlText w:val="-"/>
      <w:lvlJc w:val="left"/>
      <w:pPr>
        <w:ind w:left="1648" w:hanging="360"/>
      </w:pPr>
      <w:rPr>
        <w:rFonts w:ascii="Arial" w:hAnsi="Arial"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97" w15:restartNumberingAfterBreak="0">
    <w:nsid w:val="485D6477"/>
    <w:multiLevelType w:val="multilevel"/>
    <w:tmpl w:val="4EFC8E66"/>
    <w:lvl w:ilvl="0">
      <w:start w:val="1"/>
      <w:numFmt w:val="bullet"/>
      <w:lvlText w:val="•"/>
      <w:lvlJc w:val="left"/>
      <w:pPr>
        <w:tabs>
          <w:tab w:val="num" w:pos="357"/>
        </w:tabs>
        <w:ind w:left="357" w:hanging="357"/>
      </w:pPr>
      <w:rPr>
        <w:rFonts w:ascii="Calibri" w:hAnsi="Calibri" w:hint="default"/>
      </w:rPr>
    </w:lvl>
    <w:lvl w:ilvl="1">
      <w:start w:val="1"/>
      <w:numFmt w:val="bullet"/>
      <w:lvlText w:val="̶"/>
      <w:lvlJc w:val="left"/>
      <w:pPr>
        <w:tabs>
          <w:tab w:val="num" w:pos="720"/>
        </w:tabs>
        <w:ind w:left="720" w:hanging="363"/>
      </w:pPr>
      <w:rPr>
        <w:rFonts w:ascii="Calibri" w:hAnsi="Calibri" w:hint="default"/>
      </w:rPr>
    </w:lvl>
    <w:lvl w:ilvl="2">
      <w:start w:val="1"/>
      <w:numFmt w:val="bullet"/>
      <w:lvlText w:val="*"/>
      <w:lvlJc w:val="left"/>
      <w:pPr>
        <w:tabs>
          <w:tab w:val="num" w:pos="1077"/>
        </w:tabs>
        <w:ind w:left="1077" w:hanging="357"/>
      </w:pPr>
      <w:rPr>
        <w:rFonts w:ascii="Calibri" w:hAnsi="Calibri"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8" w15:restartNumberingAfterBreak="0">
    <w:nsid w:val="488D7A3C"/>
    <w:multiLevelType w:val="hybridMultilevel"/>
    <w:tmpl w:val="23FCF810"/>
    <w:lvl w:ilvl="0" w:tplc="0409000D">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9" w15:restartNumberingAfterBreak="0">
    <w:nsid w:val="48C875D1"/>
    <w:multiLevelType w:val="hybridMultilevel"/>
    <w:tmpl w:val="614040A8"/>
    <w:lvl w:ilvl="0" w:tplc="B3D21622">
      <w:start w:val="1"/>
      <w:numFmt w:val="bullet"/>
      <w:lvlText w:val="-"/>
      <w:lvlJc w:val="left"/>
      <w:pPr>
        <w:ind w:left="1211" w:hanging="360"/>
      </w:pPr>
      <w:rPr>
        <w:rFonts w:ascii="Arial" w:hAnsi="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0" w15:restartNumberingAfterBreak="0">
    <w:nsid w:val="4C71531E"/>
    <w:multiLevelType w:val="hybridMultilevel"/>
    <w:tmpl w:val="DEC02A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CF06662"/>
    <w:multiLevelType w:val="hybridMultilevel"/>
    <w:tmpl w:val="4D484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CF16EB2"/>
    <w:multiLevelType w:val="hybridMultilevel"/>
    <w:tmpl w:val="9DCA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0B43DC9"/>
    <w:multiLevelType w:val="hybridMultilevel"/>
    <w:tmpl w:val="34D68162"/>
    <w:lvl w:ilvl="0" w:tplc="B3D21622">
      <w:start w:val="1"/>
      <w:numFmt w:val="bullet"/>
      <w:lvlText w:val="-"/>
      <w:lvlJc w:val="left"/>
      <w:pPr>
        <w:ind w:left="720" w:hanging="360"/>
      </w:pPr>
      <w:rPr>
        <w:rFonts w:ascii="Arial" w:hAnsi="Arial" w:hint="default"/>
      </w:rPr>
    </w:lvl>
    <w:lvl w:ilvl="1" w:tplc="4BAEAE4E">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0B75420"/>
    <w:multiLevelType w:val="hybridMultilevel"/>
    <w:tmpl w:val="6ED8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13060B3"/>
    <w:multiLevelType w:val="hybridMultilevel"/>
    <w:tmpl w:val="EBDA8840"/>
    <w:lvl w:ilvl="0" w:tplc="B3D21622">
      <w:start w:val="1"/>
      <w:numFmt w:val="bullet"/>
      <w:lvlText w:val="-"/>
      <w:lvlJc w:val="left"/>
      <w:pPr>
        <w:ind w:left="1575" w:hanging="360"/>
      </w:pPr>
      <w:rPr>
        <w:rFonts w:ascii="Arial" w:hAnsi="Aria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06" w15:restartNumberingAfterBreak="0">
    <w:nsid w:val="51BB2B4E"/>
    <w:multiLevelType w:val="hybridMultilevel"/>
    <w:tmpl w:val="3B1E3FFA"/>
    <w:lvl w:ilvl="0" w:tplc="B3D2162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3261778"/>
    <w:multiLevelType w:val="multilevel"/>
    <w:tmpl w:val="FAD8C15E"/>
    <w:lvl w:ilvl="0">
      <w:start w:val="1"/>
      <w:numFmt w:val="decimal"/>
      <w:lvlText w:val="(%1)"/>
      <w:lvlJc w:val="left"/>
      <w:pPr>
        <w:tabs>
          <w:tab w:val="num" w:pos="720"/>
        </w:tabs>
        <w:ind w:left="720" w:hanging="360"/>
      </w:pPr>
      <w:rPr>
        <w:rFonts w:cs="Times New Roman" w:hint="default"/>
      </w:rPr>
    </w:lvl>
    <w:lvl w:ilvl="1">
      <w:start w:val="1"/>
      <w:numFmt w:val="lowerRoman"/>
      <w:lvlText w:val="(%2)"/>
      <w:lvlJc w:val="left"/>
      <w:pPr>
        <w:tabs>
          <w:tab w:val="num" w:pos="1800"/>
        </w:tabs>
        <w:ind w:left="1800" w:hanging="720"/>
      </w:pPr>
      <w:rPr>
        <w:rFonts w:cs="Times New Roman" w:hint="default"/>
      </w:rPr>
    </w:lvl>
    <w:lvl w:ilvl="2">
      <w:start w:val="1"/>
      <w:numFmt w:val="decimal"/>
      <w:lvlText w:val="%3."/>
      <w:lvlJc w:val="left"/>
      <w:pPr>
        <w:tabs>
          <w:tab w:val="num" w:pos="2340"/>
        </w:tabs>
        <w:ind w:left="2340" w:hanging="360"/>
      </w:pPr>
      <w:rPr>
        <w:rFonts w:cs="Times New Roman" w:hint="default"/>
        <w:b w:val="0"/>
      </w:rPr>
    </w:lvl>
    <w:lvl w:ilvl="3">
      <w:start w:val="1"/>
      <w:numFmt w:val="bullet"/>
      <w:lvlText w:val=""/>
      <w:lvlJc w:val="left"/>
      <w:pPr>
        <w:tabs>
          <w:tab w:val="num" w:pos="720"/>
        </w:tabs>
        <w:ind w:left="720" w:hanging="720"/>
      </w:pPr>
      <w:rPr>
        <w:rFonts w:ascii="Wingdings" w:hAnsi="Wingdings" w:hint="default"/>
        <w:i/>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500"/>
        </w:tabs>
        <w:ind w:left="4500" w:hanging="360"/>
      </w:pPr>
      <w:rPr>
        <w:rFonts w:cs="Times New Roman" w:hint="default"/>
      </w:rPr>
    </w:lvl>
    <w:lvl w:ilvl="6">
      <w:start w:val="1"/>
      <w:numFmt w:val="lowerLetter"/>
      <w:lvlText w:val="%7)"/>
      <w:lvlJc w:val="left"/>
      <w:pPr>
        <w:tabs>
          <w:tab w:val="num" w:pos="5400"/>
        </w:tabs>
        <w:ind w:left="5400" w:hanging="720"/>
      </w:pPr>
      <w:rPr>
        <w:rFonts w:cs="Times New Roman"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8" w15:restartNumberingAfterBreak="0">
    <w:nsid w:val="543D7093"/>
    <w:multiLevelType w:val="hybridMultilevel"/>
    <w:tmpl w:val="D8A2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5F5BB4"/>
    <w:multiLevelType w:val="hybridMultilevel"/>
    <w:tmpl w:val="6D2CC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64F50B2"/>
    <w:multiLevelType w:val="hybridMultilevel"/>
    <w:tmpl w:val="5018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FA52B7"/>
    <w:multiLevelType w:val="hybridMultilevel"/>
    <w:tmpl w:val="FC96B25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2" w15:restartNumberingAfterBreak="0">
    <w:nsid w:val="583A7D6A"/>
    <w:multiLevelType w:val="hybridMultilevel"/>
    <w:tmpl w:val="94226FBA"/>
    <w:lvl w:ilvl="0" w:tplc="91EEEAB6">
      <w:start w:val="1"/>
      <w:numFmt w:val="bullet"/>
      <w:lvlText w:val=""/>
      <w:lvlJc w:val="left"/>
      <w:pPr>
        <w:ind w:left="720" w:hanging="360"/>
      </w:pPr>
      <w:rPr>
        <w:rFonts w:ascii="Symbol" w:hAnsi="Symbol" w:hint="default"/>
        <w:color w:val="auto"/>
        <w:sz w:val="20"/>
        <w:szCs w:val="20"/>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8493A06"/>
    <w:multiLevelType w:val="hybridMultilevel"/>
    <w:tmpl w:val="64C4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8672639"/>
    <w:multiLevelType w:val="hybridMultilevel"/>
    <w:tmpl w:val="1D048DD0"/>
    <w:lvl w:ilvl="0" w:tplc="E07A446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F00A8D"/>
    <w:multiLevelType w:val="hybridMultilevel"/>
    <w:tmpl w:val="AF9A3E90"/>
    <w:lvl w:ilvl="0" w:tplc="28FCC470">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6" w15:restartNumberingAfterBreak="0">
    <w:nsid w:val="5A5D7403"/>
    <w:multiLevelType w:val="hybridMultilevel"/>
    <w:tmpl w:val="D728AD34"/>
    <w:lvl w:ilvl="0" w:tplc="B3D2162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A7F7A69"/>
    <w:multiLevelType w:val="hybridMultilevel"/>
    <w:tmpl w:val="9D9252F2"/>
    <w:lvl w:ilvl="0" w:tplc="0409000D">
      <w:start w:val="1"/>
      <w:numFmt w:val="bullet"/>
      <w:lvlText w:val=""/>
      <w:lvlJc w:val="left"/>
      <w:pPr>
        <w:ind w:left="1195" w:hanging="360"/>
      </w:pPr>
      <w:rPr>
        <w:rFonts w:ascii="Wingdings" w:hAnsi="Wingdings" w:hint="default"/>
      </w:rPr>
    </w:lvl>
    <w:lvl w:ilvl="1" w:tplc="0409000D">
      <w:start w:val="1"/>
      <w:numFmt w:val="bullet"/>
      <w:lvlText w:val=""/>
      <w:lvlJc w:val="left"/>
      <w:pPr>
        <w:ind w:left="1915" w:hanging="360"/>
      </w:pPr>
      <w:rPr>
        <w:rFonts w:ascii="Wingdings" w:hAnsi="Wingdings"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18" w15:restartNumberingAfterBreak="0">
    <w:nsid w:val="5AE250AB"/>
    <w:multiLevelType w:val="hybridMultilevel"/>
    <w:tmpl w:val="3892A7CC"/>
    <w:lvl w:ilvl="0" w:tplc="B3D21622">
      <w:start w:val="1"/>
      <w:numFmt w:val="bullet"/>
      <w:lvlText w:val="-"/>
      <w:lvlJc w:val="left"/>
      <w:pPr>
        <w:ind w:left="720" w:hanging="360"/>
      </w:pPr>
      <w:rPr>
        <w:rFonts w:ascii="Arial" w:hAnsi="Aria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B7446D3"/>
    <w:multiLevelType w:val="hybridMultilevel"/>
    <w:tmpl w:val="9B56B260"/>
    <w:lvl w:ilvl="0" w:tplc="0409000D">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0" w15:restartNumberingAfterBreak="0">
    <w:nsid w:val="5C79517C"/>
    <w:multiLevelType w:val="hybridMultilevel"/>
    <w:tmpl w:val="A79EDC32"/>
    <w:lvl w:ilvl="0" w:tplc="E9A62F6A">
      <w:start w:val="29"/>
      <w:numFmt w:val="bullet"/>
      <w:lvlText w:val="-"/>
      <w:lvlJc w:val="left"/>
      <w:pPr>
        <w:ind w:left="1080" w:hanging="360"/>
      </w:pPr>
      <w:rPr>
        <w:rFonts w:ascii="Arial" w:eastAsiaTheme="minorEastAsia"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5CD05583"/>
    <w:multiLevelType w:val="hybridMultilevel"/>
    <w:tmpl w:val="A7CA7390"/>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2" w15:restartNumberingAfterBreak="0">
    <w:nsid w:val="5D5545C0"/>
    <w:multiLevelType w:val="hybridMultilevel"/>
    <w:tmpl w:val="55B2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D5B3D4D"/>
    <w:multiLevelType w:val="hybridMultilevel"/>
    <w:tmpl w:val="C750E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DA4147E"/>
    <w:multiLevelType w:val="hybridMultilevel"/>
    <w:tmpl w:val="C3CABB9E"/>
    <w:lvl w:ilvl="0" w:tplc="0409000D">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25" w15:restartNumberingAfterBreak="0">
    <w:nsid w:val="5DBF2E82"/>
    <w:multiLevelType w:val="hybridMultilevel"/>
    <w:tmpl w:val="69320D6A"/>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E227CD3"/>
    <w:multiLevelType w:val="hybridMultilevel"/>
    <w:tmpl w:val="ED9E58C8"/>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FDB0DFC"/>
    <w:multiLevelType w:val="hybridMultilevel"/>
    <w:tmpl w:val="6CCA1F3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20641D4"/>
    <w:multiLevelType w:val="hybridMultilevel"/>
    <w:tmpl w:val="2240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25B0F71"/>
    <w:multiLevelType w:val="hybridMultilevel"/>
    <w:tmpl w:val="2B0A6B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2646D30"/>
    <w:multiLevelType w:val="hybridMultilevel"/>
    <w:tmpl w:val="202699BE"/>
    <w:lvl w:ilvl="0" w:tplc="E6225F00">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2786BB5"/>
    <w:multiLevelType w:val="hybridMultilevel"/>
    <w:tmpl w:val="5A1C4154"/>
    <w:lvl w:ilvl="0" w:tplc="04090001">
      <w:start w:val="1"/>
      <w:numFmt w:val="bullet"/>
      <w:lvlText w:val=""/>
      <w:lvlJc w:val="left"/>
      <w:pPr>
        <w:ind w:left="928" w:hanging="360"/>
      </w:pPr>
      <w:rPr>
        <w:rFonts w:ascii="Symbol" w:hAnsi="Symbol" w:hint="default"/>
      </w:rPr>
    </w:lvl>
    <w:lvl w:ilvl="1" w:tplc="0409000D">
      <w:start w:val="1"/>
      <w:numFmt w:val="bullet"/>
      <w:lvlText w:val=""/>
      <w:lvlJc w:val="left"/>
      <w:pPr>
        <w:ind w:left="1648" w:hanging="360"/>
      </w:pPr>
      <w:rPr>
        <w:rFonts w:ascii="Wingdings" w:hAnsi="Wingdings"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132" w15:restartNumberingAfterBreak="0">
    <w:nsid w:val="62801377"/>
    <w:multiLevelType w:val="hybridMultilevel"/>
    <w:tmpl w:val="069CD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39A6198"/>
    <w:multiLevelType w:val="hybridMultilevel"/>
    <w:tmpl w:val="7FC648E8"/>
    <w:lvl w:ilvl="0" w:tplc="04090001">
      <w:start w:val="1"/>
      <w:numFmt w:val="bullet"/>
      <w:lvlText w:val=""/>
      <w:lvlJc w:val="left"/>
      <w:pPr>
        <w:ind w:left="1080" w:hanging="360"/>
      </w:pPr>
      <w:rPr>
        <w:rFonts w:ascii="Symbol" w:hAnsi="Symbol"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3B13D6A"/>
    <w:multiLevelType w:val="hybridMultilevel"/>
    <w:tmpl w:val="74C89D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C63A23"/>
    <w:multiLevelType w:val="hybridMultilevel"/>
    <w:tmpl w:val="1FEE68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011587"/>
    <w:multiLevelType w:val="hybridMultilevel"/>
    <w:tmpl w:val="150254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7" w15:restartNumberingAfterBreak="0">
    <w:nsid w:val="6A1031FE"/>
    <w:multiLevelType w:val="hybridMultilevel"/>
    <w:tmpl w:val="FF5059C2"/>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AD11727"/>
    <w:multiLevelType w:val="hybridMultilevel"/>
    <w:tmpl w:val="B344E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7C4E40"/>
    <w:multiLevelType w:val="hybridMultilevel"/>
    <w:tmpl w:val="6F28D9B2"/>
    <w:lvl w:ilvl="0" w:tplc="04090001">
      <w:start w:val="1"/>
      <w:numFmt w:val="bullet"/>
      <w:lvlText w:val=""/>
      <w:lvlJc w:val="left"/>
      <w:pPr>
        <w:ind w:left="928" w:hanging="360"/>
      </w:pPr>
      <w:rPr>
        <w:rFonts w:ascii="Symbol" w:hAnsi="Symbol" w:hint="default"/>
      </w:rPr>
    </w:lvl>
    <w:lvl w:ilvl="1" w:tplc="B3D21622">
      <w:start w:val="1"/>
      <w:numFmt w:val="bullet"/>
      <w:lvlText w:val="-"/>
      <w:lvlJc w:val="left"/>
      <w:pPr>
        <w:ind w:left="1648" w:hanging="360"/>
      </w:pPr>
      <w:rPr>
        <w:rFonts w:ascii="Arial" w:hAnsi="Arial"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140" w15:restartNumberingAfterBreak="0">
    <w:nsid w:val="6DAB089C"/>
    <w:multiLevelType w:val="hybridMultilevel"/>
    <w:tmpl w:val="0A5A95C4"/>
    <w:lvl w:ilvl="0" w:tplc="B3D2162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EB73992"/>
    <w:multiLevelType w:val="hybridMultilevel"/>
    <w:tmpl w:val="91A83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F0616CE"/>
    <w:multiLevelType w:val="hybridMultilevel"/>
    <w:tmpl w:val="3B2EA8C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F7231AF"/>
    <w:multiLevelType w:val="hybridMultilevel"/>
    <w:tmpl w:val="A078A170"/>
    <w:lvl w:ilvl="0" w:tplc="B3D21622">
      <w:start w:val="1"/>
      <w:numFmt w:val="bullet"/>
      <w:lvlText w:val="-"/>
      <w:lvlJc w:val="left"/>
      <w:pPr>
        <w:ind w:left="720" w:hanging="360"/>
      </w:pPr>
      <w:rPr>
        <w:rFonts w:ascii="Arial" w:hAnsi="Aria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FC40E43"/>
    <w:multiLevelType w:val="hybridMultilevel"/>
    <w:tmpl w:val="B7C8E42C"/>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2516DD"/>
    <w:multiLevelType w:val="hybridMultilevel"/>
    <w:tmpl w:val="B1FA6706"/>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24F123F"/>
    <w:multiLevelType w:val="hybridMultilevel"/>
    <w:tmpl w:val="39946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388046A"/>
    <w:multiLevelType w:val="hybridMultilevel"/>
    <w:tmpl w:val="F0E05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5285CFB"/>
    <w:multiLevelType w:val="hybridMultilevel"/>
    <w:tmpl w:val="B6B48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5B6281F"/>
    <w:multiLevelType w:val="hybridMultilevel"/>
    <w:tmpl w:val="C15C953C"/>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0" w15:restartNumberingAfterBreak="0">
    <w:nsid w:val="76724352"/>
    <w:multiLevelType w:val="hybridMultilevel"/>
    <w:tmpl w:val="9C502DA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76E86883"/>
    <w:multiLevelType w:val="multilevel"/>
    <w:tmpl w:val="A57C21FE"/>
    <w:lvl w:ilvl="0">
      <w:start w:val="1"/>
      <w:numFmt w:val="decimal"/>
      <w:pStyle w:val="Maintitle"/>
      <w:lvlText w:val="%1."/>
      <w:lvlJc w:val="left"/>
      <w:pPr>
        <w:ind w:left="1080" w:hanging="72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77B12620"/>
    <w:multiLevelType w:val="multilevel"/>
    <w:tmpl w:val="CC6A76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3" w15:restartNumberingAfterBreak="0">
    <w:nsid w:val="787867AE"/>
    <w:multiLevelType w:val="hybridMultilevel"/>
    <w:tmpl w:val="C3DEA3EC"/>
    <w:lvl w:ilvl="0" w:tplc="0409000D">
      <w:start w:val="1"/>
      <w:numFmt w:val="bullet"/>
      <w:lvlText w:val=""/>
      <w:lvlJc w:val="left"/>
      <w:pPr>
        <w:ind w:left="1995" w:hanging="360"/>
      </w:pPr>
      <w:rPr>
        <w:rFonts w:ascii="Wingdings" w:hAnsi="Wingdings" w:hint="default"/>
      </w:rPr>
    </w:lvl>
    <w:lvl w:ilvl="1" w:tplc="04090003">
      <w:start w:val="1"/>
      <w:numFmt w:val="bullet"/>
      <w:lvlText w:val="o"/>
      <w:lvlJc w:val="left"/>
      <w:pPr>
        <w:ind w:left="2715" w:hanging="360"/>
      </w:pPr>
      <w:rPr>
        <w:rFonts w:ascii="Courier New" w:hAnsi="Courier New" w:cs="Courier New" w:hint="default"/>
      </w:rPr>
    </w:lvl>
    <w:lvl w:ilvl="2" w:tplc="04090005">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154" w15:restartNumberingAfterBreak="0">
    <w:nsid w:val="789B1F9A"/>
    <w:multiLevelType w:val="hybridMultilevel"/>
    <w:tmpl w:val="31608BF8"/>
    <w:lvl w:ilvl="0" w:tplc="B3D21622">
      <w:start w:val="1"/>
      <w:numFmt w:val="bullet"/>
      <w:lvlText w:val="-"/>
      <w:lvlJc w:val="left"/>
      <w:pPr>
        <w:ind w:left="1195" w:hanging="360"/>
      </w:pPr>
      <w:rPr>
        <w:rFonts w:ascii="Arial" w:hAnsi="Arial" w:hint="default"/>
      </w:rPr>
    </w:lvl>
    <w:lvl w:ilvl="1" w:tplc="04090003">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55" w15:restartNumberingAfterBreak="0">
    <w:nsid w:val="79AE5F9B"/>
    <w:multiLevelType w:val="hybridMultilevel"/>
    <w:tmpl w:val="0996187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6" w15:restartNumberingAfterBreak="0">
    <w:nsid w:val="7AD461E6"/>
    <w:multiLevelType w:val="hybridMultilevel"/>
    <w:tmpl w:val="0486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B3F7133"/>
    <w:multiLevelType w:val="hybridMultilevel"/>
    <w:tmpl w:val="E05229A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8" w15:restartNumberingAfterBreak="0">
    <w:nsid w:val="7B665B83"/>
    <w:multiLevelType w:val="multilevel"/>
    <w:tmpl w:val="E946D2D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7D103206"/>
    <w:multiLevelType w:val="multilevel"/>
    <w:tmpl w:val="BD501AE0"/>
    <w:lvl w:ilvl="0">
      <w:start w:val="1"/>
      <w:numFmt w:val="bullet"/>
      <w:lvlText w:val=""/>
      <w:lvlJc w:val="left"/>
      <w:pPr>
        <w:ind w:left="340" w:hanging="340"/>
      </w:pPr>
      <w:rPr>
        <w:rFonts w:ascii="Symbol" w:hAnsi="Symbol" w:hint="default"/>
      </w:rPr>
    </w:lvl>
    <w:lvl w:ilvl="1">
      <w:start w:val="1"/>
      <w:numFmt w:val="decimal"/>
      <w:isLgl/>
      <w:lvlText w:val="%1.%2."/>
      <w:lvlJc w:val="left"/>
      <w:pPr>
        <w:ind w:left="624" w:hanging="340"/>
      </w:pPr>
      <w:rPr>
        <w:rFonts w:hint="default"/>
      </w:rPr>
    </w:lvl>
    <w:lvl w:ilvl="2">
      <w:start w:val="1"/>
      <w:numFmt w:val="bullet"/>
      <w:lvlText w:val=""/>
      <w:lvlJc w:val="left"/>
      <w:pPr>
        <w:ind w:left="766" w:hanging="340"/>
      </w:pPr>
      <w:rPr>
        <w:rFonts w:ascii="Symbol" w:hAnsi="Symbol" w:hint="default"/>
        <w:b w:val="0"/>
      </w:rPr>
    </w:lvl>
    <w:lvl w:ilvl="3">
      <w:start w:val="1"/>
      <w:numFmt w:val="decimal"/>
      <w:isLgl/>
      <w:lvlText w:val="%1.%2.%3.%4."/>
      <w:lvlJc w:val="left"/>
      <w:pPr>
        <w:ind w:left="1192" w:hanging="340"/>
      </w:pPr>
      <w:rPr>
        <w:rFonts w:hint="default"/>
      </w:rPr>
    </w:lvl>
    <w:lvl w:ilvl="4">
      <w:start w:val="1"/>
      <w:numFmt w:val="decimal"/>
      <w:isLgl/>
      <w:lvlText w:val="%1.%2.%3.%4.%5."/>
      <w:lvlJc w:val="left"/>
      <w:pPr>
        <w:ind w:left="1476" w:hanging="340"/>
      </w:pPr>
      <w:rPr>
        <w:rFonts w:hint="default"/>
      </w:rPr>
    </w:lvl>
    <w:lvl w:ilvl="5">
      <w:start w:val="1"/>
      <w:numFmt w:val="decimal"/>
      <w:isLgl/>
      <w:lvlText w:val="%1.%2.%3.%4.%5.%6."/>
      <w:lvlJc w:val="left"/>
      <w:pPr>
        <w:ind w:left="1760" w:hanging="340"/>
      </w:pPr>
      <w:rPr>
        <w:rFonts w:hint="default"/>
      </w:rPr>
    </w:lvl>
    <w:lvl w:ilvl="6">
      <w:start w:val="1"/>
      <w:numFmt w:val="decimal"/>
      <w:isLgl/>
      <w:lvlText w:val="%1.%2.%3.%4.%5.%6.%7."/>
      <w:lvlJc w:val="left"/>
      <w:pPr>
        <w:ind w:left="2044" w:hanging="340"/>
      </w:pPr>
      <w:rPr>
        <w:rFonts w:hint="default"/>
      </w:rPr>
    </w:lvl>
    <w:lvl w:ilvl="7">
      <w:start w:val="1"/>
      <w:numFmt w:val="decimal"/>
      <w:isLgl/>
      <w:lvlText w:val="%1.%2.%3.%4.%5.%6.%7.%8."/>
      <w:lvlJc w:val="left"/>
      <w:pPr>
        <w:ind w:left="2328" w:hanging="340"/>
      </w:pPr>
      <w:rPr>
        <w:rFonts w:hint="default"/>
      </w:rPr>
    </w:lvl>
    <w:lvl w:ilvl="8">
      <w:start w:val="1"/>
      <w:numFmt w:val="decimal"/>
      <w:isLgl/>
      <w:lvlText w:val="%1.%2.%3.%4.%5.%6.%7.%8.%9."/>
      <w:lvlJc w:val="left"/>
      <w:pPr>
        <w:ind w:left="2612" w:hanging="340"/>
      </w:pPr>
      <w:rPr>
        <w:rFonts w:hint="default"/>
      </w:rPr>
    </w:lvl>
  </w:abstractNum>
  <w:abstractNum w:abstractNumId="160" w15:restartNumberingAfterBreak="0">
    <w:nsid w:val="7D1033BC"/>
    <w:multiLevelType w:val="hybridMultilevel"/>
    <w:tmpl w:val="8E920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D115AFB"/>
    <w:multiLevelType w:val="hybridMultilevel"/>
    <w:tmpl w:val="4D563590"/>
    <w:lvl w:ilvl="0" w:tplc="E9A62F6A">
      <w:start w:val="29"/>
      <w:numFmt w:val="bullet"/>
      <w:lvlText w:val="-"/>
      <w:lvlJc w:val="left"/>
      <w:pPr>
        <w:ind w:left="1080" w:hanging="360"/>
      </w:pPr>
      <w:rPr>
        <w:rFonts w:ascii="Arial" w:eastAsiaTheme="minorEastAsia" w:hAnsi="Arial" w:cs="Aria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7D870515"/>
    <w:multiLevelType w:val="hybridMultilevel"/>
    <w:tmpl w:val="4122102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BD040B"/>
    <w:multiLevelType w:val="hybridMultilevel"/>
    <w:tmpl w:val="85242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ED42D2"/>
    <w:multiLevelType w:val="hybridMultilevel"/>
    <w:tmpl w:val="54663B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7E1968DD"/>
    <w:multiLevelType w:val="hybridMultilevel"/>
    <w:tmpl w:val="4ADC578E"/>
    <w:lvl w:ilvl="0" w:tplc="B3D21622">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EC474C7"/>
    <w:multiLevelType w:val="hybridMultilevel"/>
    <w:tmpl w:val="4914D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EC940B9"/>
    <w:multiLevelType w:val="hybridMultilevel"/>
    <w:tmpl w:val="7F50B65A"/>
    <w:lvl w:ilvl="0" w:tplc="92E6FA72">
      <w:start w:val="1"/>
      <w:numFmt w:val="bullet"/>
      <w:lvlText w:val="-"/>
      <w:lvlJc w:val="left"/>
      <w:pPr>
        <w:ind w:left="720" w:hanging="360"/>
      </w:pPr>
      <w:rPr>
        <w:rFonts w:ascii="Calibri" w:eastAsiaTheme="minorEastAsia" w:hAnsi="Calibri" w:cstheme="minorBid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8" w15:restartNumberingAfterBreak="0">
    <w:nsid w:val="7F50028E"/>
    <w:multiLevelType w:val="hybridMultilevel"/>
    <w:tmpl w:val="252E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1"/>
  </w:num>
  <w:num w:numId="2">
    <w:abstractNumId w:val="164"/>
  </w:num>
  <w:num w:numId="3">
    <w:abstractNumId w:val="150"/>
  </w:num>
  <w:num w:numId="4">
    <w:abstractNumId w:val="37"/>
  </w:num>
  <w:num w:numId="5">
    <w:abstractNumId w:val="38"/>
  </w:num>
  <w:num w:numId="6">
    <w:abstractNumId w:val="54"/>
  </w:num>
  <w:num w:numId="7">
    <w:abstractNumId w:val="163"/>
  </w:num>
  <w:num w:numId="8">
    <w:abstractNumId w:val="131"/>
  </w:num>
  <w:num w:numId="9">
    <w:abstractNumId w:val="69"/>
  </w:num>
  <w:num w:numId="10">
    <w:abstractNumId w:val="159"/>
  </w:num>
  <w:num w:numId="11">
    <w:abstractNumId w:val="146"/>
  </w:num>
  <w:num w:numId="12">
    <w:abstractNumId w:val="81"/>
  </w:num>
  <w:num w:numId="13">
    <w:abstractNumId w:val="138"/>
  </w:num>
  <w:num w:numId="14">
    <w:abstractNumId w:val="161"/>
  </w:num>
  <w:num w:numId="15">
    <w:abstractNumId w:val="120"/>
  </w:num>
  <w:num w:numId="16">
    <w:abstractNumId w:val="4"/>
  </w:num>
  <w:num w:numId="17">
    <w:abstractNumId w:val="16"/>
  </w:num>
  <w:num w:numId="18">
    <w:abstractNumId w:val="85"/>
  </w:num>
  <w:num w:numId="19">
    <w:abstractNumId w:val="6"/>
  </w:num>
  <w:num w:numId="20">
    <w:abstractNumId w:val="43"/>
  </w:num>
  <w:num w:numId="21">
    <w:abstractNumId w:val="31"/>
  </w:num>
  <w:num w:numId="22">
    <w:abstractNumId w:val="124"/>
  </w:num>
  <w:num w:numId="23">
    <w:abstractNumId w:val="7"/>
  </w:num>
  <w:num w:numId="24">
    <w:abstractNumId w:val="147"/>
  </w:num>
  <w:num w:numId="25">
    <w:abstractNumId w:val="166"/>
  </w:num>
  <w:num w:numId="26">
    <w:abstractNumId w:val="137"/>
  </w:num>
  <w:num w:numId="27">
    <w:abstractNumId w:val="2"/>
  </w:num>
  <w:num w:numId="28">
    <w:abstractNumId w:val="42"/>
  </w:num>
  <w:num w:numId="29">
    <w:abstractNumId w:val="25"/>
  </w:num>
  <w:num w:numId="30">
    <w:abstractNumId w:val="130"/>
  </w:num>
  <w:num w:numId="31">
    <w:abstractNumId w:val="94"/>
  </w:num>
  <w:num w:numId="32">
    <w:abstractNumId w:val="39"/>
  </w:num>
  <w:num w:numId="33">
    <w:abstractNumId w:val="53"/>
  </w:num>
  <w:num w:numId="34">
    <w:abstractNumId w:val="45"/>
  </w:num>
  <w:num w:numId="35">
    <w:abstractNumId w:val="156"/>
  </w:num>
  <w:num w:numId="36">
    <w:abstractNumId w:val="24"/>
  </w:num>
  <w:num w:numId="37">
    <w:abstractNumId w:val="158"/>
  </w:num>
  <w:num w:numId="38">
    <w:abstractNumId w:val="136"/>
  </w:num>
  <w:num w:numId="39">
    <w:abstractNumId w:val="11"/>
  </w:num>
  <w:num w:numId="40">
    <w:abstractNumId w:val="155"/>
  </w:num>
  <w:num w:numId="41">
    <w:abstractNumId w:val="28"/>
  </w:num>
  <w:num w:numId="42">
    <w:abstractNumId w:val="20"/>
  </w:num>
  <w:num w:numId="43">
    <w:abstractNumId w:val="32"/>
  </w:num>
  <w:num w:numId="44">
    <w:abstractNumId w:val="148"/>
  </w:num>
  <w:num w:numId="45">
    <w:abstractNumId w:val="73"/>
  </w:num>
  <w:num w:numId="46">
    <w:abstractNumId w:val="140"/>
  </w:num>
  <w:num w:numId="47">
    <w:abstractNumId w:val="0"/>
  </w:num>
  <w:num w:numId="48">
    <w:abstractNumId w:val="34"/>
  </w:num>
  <w:num w:numId="49">
    <w:abstractNumId w:val="49"/>
  </w:num>
  <w:num w:numId="50">
    <w:abstractNumId w:val="145"/>
  </w:num>
  <w:num w:numId="51">
    <w:abstractNumId w:val="97"/>
  </w:num>
  <w:num w:numId="52">
    <w:abstractNumId w:val="102"/>
  </w:num>
  <w:num w:numId="53">
    <w:abstractNumId w:val="58"/>
  </w:num>
  <w:num w:numId="54">
    <w:abstractNumId w:val="162"/>
  </w:num>
  <w:num w:numId="55">
    <w:abstractNumId w:val="33"/>
  </w:num>
  <w:num w:numId="56">
    <w:abstractNumId w:val="112"/>
  </w:num>
  <w:num w:numId="57">
    <w:abstractNumId w:val="79"/>
  </w:num>
  <w:num w:numId="58">
    <w:abstractNumId w:val="29"/>
  </w:num>
  <w:num w:numId="59">
    <w:abstractNumId w:val="118"/>
  </w:num>
  <w:num w:numId="60">
    <w:abstractNumId w:val="35"/>
  </w:num>
  <w:num w:numId="61">
    <w:abstractNumId w:val="64"/>
  </w:num>
  <w:num w:numId="62">
    <w:abstractNumId w:val="57"/>
  </w:num>
  <w:num w:numId="63">
    <w:abstractNumId w:val="167"/>
  </w:num>
  <w:num w:numId="64">
    <w:abstractNumId w:val="46"/>
  </w:num>
  <w:num w:numId="65">
    <w:abstractNumId w:val="165"/>
  </w:num>
  <w:num w:numId="66">
    <w:abstractNumId w:val="89"/>
  </w:num>
  <w:num w:numId="67">
    <w:abstractNumId w:val="56"/>
  </w:num>
  <w:num w:numId="68">
    <w:abstractNumId w:val="91"/>
  </w:num>
  <w:num w:numId="69">
    <w:abstractNumId w:val="47"/>
  </w:num>
  <w:num w:numId="70">
    <w:abstractNumId w:val="41"/>
  </w:num>
  <w:num w:numId="71">
    <w:abstractNumId w:val="76"/>
  </w:num>
  <w:num w:numId="72">
    <w:abstractNumId w:val="126"/>
  </w:num>
  <w:num w:numId="73">
    <w:abstractNumId w:val="160"/>
  </w:num>
  <w:num w:numId="74">
    <w:abstractNumId w:val="128"/>
  </w:num>
  <w:num w:numId="75">
    <w:abstractNumId w:val="14"/>
  </w:num>
  <w:num w:numId="76">
    <w:abstractNumId w:val="65"/>
  </w:num>
  <w:num w:numId="77">
    <w:abstractNumId w:val="168"/>
  </w:num>
  <w:num w:numId="78">
    <w:abstractNumId w:val="133"/>
  </w:num>
  <w:num w:numId="79">
    <w:abstractNumId w:val="82"/>
  </w:num>
  <w:num w:numId="80">
    <w:abstractNumId w:val="62"/>
  </w:num>
  <w:num w:numId="81">
    <w:abstractNumId w:val="92"/>
  </w:num>
  <w:num w:numId="82">
    <w:abstractNumId w:val="78"/>
  </w:num>
  <w:num w:numId="83">
    <w:abstractNumId w:val="107"/>
  </w:num>
  <w:num w:numId="84">
    <w:abstractNumId w:val="70"/>
  </w:num>
  <w:num w:numId="85">
    <w:abstractNumId w:val="98"/>
  </w:num>
  <w:num w:numId="86">
    <w:abstractNumId w:val="23"/>
  </w:num>
  <w:num w:numId="87">
    <w:abstractNumId w:val="153"/>
  </w:num>
  <w:num w:numId="88">
    <w:abstractNumId w:val="122"/>
  </w:num>
  <w:num w:numId="89">
    <w:abstractNumId w:val="103"/>
  </w:num>
  <w:num w:numId="90">
    <w:abstractNumId w:val="157"/>
  </w:num>
  <w:num w:numId="91">
    <w:abstractNumId w:val="121"/>
  </w:num>
  <w:num w:numId="92">
    <w:abstractNumId w:val="111"/>
  </w:num>
  <w:num w:numId="93">
    <w:abstractNumId w:val="60"/>
  </w:num>
  <w:num w:numId="94">
    <w:abstractNumId w:val="26"/>
  </w:num>
  <w:num w:numId="95">
    <w:abstractNumId w:val="68"/>
  </w:num>
  <w:num w:numId="96">
    <w:abstractNumId w:val="36"/>
  </w:num>
  <w:num w:numId="97">
    <w:abstractNumId w:val="123"/>
  </w:num>
  <w:num w:numId="98">
    <w:abstractNumId w:val="141"/>
  </w:num>
  <w:num w:numId="99">
    <w:abstractNumId w:val="110"/>
  </w:num>
  <w:num w:numId="100">
    <w:abstractNumId w:val="72"/>
  </w:num>
  <w:num w:numId="101">
    <w:abstractNumId w:val="1"/>
  </w:num>
  <w:num w:numId="102">
    <w:abstractNumId w:val="83"/>
  </w:num>
  <w:num w:numId="103">
    <w:abstractNumId w:val="149"/>
  </w:num>
  <w:num w:numId="104">
    <w:abstractNumId w:val="13"/>
  </w:num>
  <w:num w:numId="105">
    <w:abstractNumId w:val="75"/>
  </w:num>
  <w:num w:numId="106">
    <w:abstractNumId w:val="67"/>
  </w:num>
  <w:num w:numId="107">
    <w:abstractNumId w:val="22"/>
  </w:num>
  <w:num w:numId="108">
    <w:abstractNumId w:val="115"/>
  </w:num>
  <w:num w:numId="109">
    <w:abstractNumId w:val="129"/>
  </w:num>
  <w:num w:numId="110">
    <w:abstractNumId w:val="127"/>
  </w:num>
  <w:num w:numId="111">
    <w:abstractNumId w:val="125"/>
  </w:num>
  <w:num w:numId="112">
    <w:abstractNumId w:val="10"/>
  </w:num>
  <w:num w:numId="113">
    <w:abstractNumId w:val="40"/>
  </w:num>
  <w:num w:numId="114">
    <w:abstractNumId w:val="144"/>
  </w:num>
  <w:num w:numId="115">
    <w:abstractNumId w:val="80"/>
  </w:num>
  <w:num w:numId="116">
    <w:abstractNumId w:val="12"/>
  </w:num>
  <w:num w:numId="117">
    <w:abstractNumId w:val="27"/>
  </w:num>
  <w:num w:numId="118">
    <w:abstractNumId w:val="101"/>
  </w:num>
  <w:num w:numId="119">
    <w:abstractNumId w:val="99"/>
  </w:num>
  <w:num w:numId="120">
    <w:abstractNumId w:val="119"/>
  </w:num>
  <w:num w:numId="121">
    <w:abstractNumId w:val="71"/>
  </w:num>
  <w:num w:numId="122">
    <w:abstractNumId w:val="113"/>
  </w:num>
  <w:num w:numId="123">
    <w:abstractNumId w:val="104"/>
  </w:num>
  <w:num w:numId="124">
    <w:abstractNumId w:val="88"/>
  </w:num>
  <w:num w:numId="125">
    <w:abstractNumId w:val="55"/>
  </w:num>
  <w:num w:numId="126">
    <w:abstractNumId w:val="44"/>
  </w:num>
  <w:num w:numId="127">
    <w:abstractNumId w:val="74"/>
  </w:num>
  <w:num w:numId="128">
    <w:abstractNumId w:val="63"/>
  </w:num>
  <w:num w:numId="129">
    <w:abstractNumId w:val="90"/>
  </w:num>
  <w:num w:numId="130">
    <w:abstractNumId w:val="51"/>
  </w:num>
  <w:num w:numId="131">
    <w:abstractNumId w:val="18"/>
  </w:num>
  <w:num w:numId="132">
    <w:abstractNumId w:val="109"/>
  </w:num>
  <w:num w:numId="133">
    <w:abstractNumId w:val="50"/>
  </w:num>
  <w:num w:numId="134">
    <w:abstractNumId w:val="3"/>
  </w:num>
  <w:num w:numId="135">
    <w:abstractNumId w:val="17"/>
  </w:num>
  <w:num w:numId="136">
    <w:abstractNumId w:val="108"/>
  </w:num>
  <w:num w:numId="137">
    <w:abstractNumId w:val="86"/>
  </w:num>
  <w:num w:numId="138">
    <w:abstractNumId w:val="87"/>
  </w:num>
  <w:num w:numId="139">
    <w:abstractNumId w:val="154"/>
  </w:num>
  <w:num w:numId="140">
    <w:abstractNumId w:val="21"/>
  </w:num>
  <w:num w:numId="141">
    <w:abstractNumId w:val="48"/>
  </w:num>
  <w:num w:numId="142">
    <w:abstractNumId w:val="84"/>
  </w:num>
  <w:num w:numId="143">
    <w:abstractNumId w:val="9"/>
  </w:num>
  <w:num w:numId="144">
    <w:abstractNumId w:val="59"/>
  </w:num>
  <w:num w:numId="145">
    <w:abstractNumId w:val="19"/>
  </w:num>
  <w:num w:numId="146">
    <w:abstractNumId w:val="96"/>
  </w:num>
  <w:num w:numId="147">
    <w:abstractNumId w:val="139"/>
  </w:num>
  <w:num w:numId="148">
    <w:abstractNumId w:val="66"/>
  </w:num>
  <w:num w:numId="149">
    <w:abstractNumId w:val="30"/>
  </w:num>
  <w:num w:numId="150">
    <w:abstractNumId w:val="142"/>
  </w:num>
  <w:num w:numId="151">
    <w:abstractNumId w:val="116"/>
  </w:num>
  <w:num w:numId="152">
    <w:abstractNumId w:val="106"/>
  </w:num>
  <w:num w:numId="153">
    <w:abstractNumId w:val="95"/>
  </w:num>
  <w:num w:numId="154">
    <w:abstractNumId w:val="135"/>
  </w:num>
  <w:num w:numId="155">
    <w:abstractNumId w:val="117"/>
  </w:num>
  <w:num w:numId="156">
    <w:abstractNumId w:val="77"/>
  </w:num>
  <w:num w:numId="157">
    <w:abstractNumId w:val="132"/>
  </w:num>
  <w:num w:numId="158">
    <w:abstractNumId w:val="52"/>
  </w:num>
  <w:num w:numId="159">
    <w:abstractNumId w:val="93"/>
  </w:num>
  <w:num w:numId="160">
    <w:abstractNumId w:val="143"/>
  </w:num>
  <w:num w:numId="161">
    <w:abstractNumId w:val="5"/>
  </w:num>
  <w:num w:numId="162">
    <w:abstractNumId w:val="15"/>
  </w:num>
  <w:num w:numId="163">
    <w:abstractNumId w:val="105"/>
  </w:num>
  <w:num w:numId="164">
    <w:abstractNumId w:val="134"/>
  </w:num>
  <w:num w:numId="165">
    <w:abstractNumId w:val="61"/>
  </w:num>
  <w:num w:numId="166">
    <w:abstractNumId w:val="152"/>
  </w:num>
  <w:num w:numId="16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00"/>
  </w:num>
  <w:num w:numId="171">
    <w:abstractNumId w:val="8"/>
  </w:num>
  <w:num w:numId="172">
    <w:abstractNumId w:val="8"/>
  </w:num>
  <w:num w:numId="173">
    <w:abstractNumId w:val="114"/>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characterSpacingControl w:val="doNotCompress"/>
  <w:hdrShapeDefaults>
    <o:shapedefaults v:ext="edit" spidmax="972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75A"/>
    <w:rsid w:val="000008DC"/>
    <w:rsid w:val="00000F47"/>
    <w:rsid w:val="000017C6"/>
    <w:rsid w:val="00001C91"/>
    <w:rsid w:val="00001FF2"/>
    <w:rsid w:val="00002880"/>
    <w:rsid w:val="000031CE"/>
    <w:rsid w:val="0000372B"/>
    <w:rsid w:val="00003C7F"/>
    <w:rsid w:val="000047F8"/>
    <w:rsid w:val="0000497C"/>
    <w:rsid w:val="00005372"/>
    <w:rsid w:val="00006582"/>
    <w:rsid w:val="000072C5"/>
    <w:rsid w:val="00007B07"/>
    <w:rsid w:val="0001011D"/>
    <w:rsid w:val="00012D01"/>
    <w:rsid w:val="000132EE"/>
    <w:rsid w:val="00013B6E"/>
    <w:rsid w:val="0001448C"/>
    <w:rsid w:val="00014BCC"/>
    <w:rsid w:val="00014D53"/>
    <w:rsid w:val="000151EE"/>
    <w:rsid w:val="0001520F"/>
    <w:rsid w:val="00017497"/>
    <w:rsid w:val="000202C2"/>
    <w:rsid w:val="00020809"/>
    <w:rsid w:val="00020D50"/>
    <w:rsid w:val="000224A1"/>
    <w:rsid w:val="00022B42"/>
    <w:rsid w:val="00023C71"/>
    <w:rsid w:val="00024138"/>
    <w:rsid w:val="0002456F"/>
    <w:rsid w:val="00026179"/>
    <w:rsid w:val="00026413"/>
    <w:rsid w:val="00026799"/>
    <w:rsid w:val="00027256"/>
    <w:rsid w:val="00030E4B"/>
    <w:rsid w:val="000337FA"/>
    <w:rsid w:val="000340C2"/>
    <w:rsid w:val="00034765"/>
    <w:rsid w:val="000401C0"/>
    <w:rsid w:val="0004177B"/>
    <w:rsid w:val="00042004"/>
    <w:rsid w:val="00042A41"/>
    <w:rsid w:val="00042C9A"/>
    <w:rsid w:val="00043F51"/>
    <w:rsid w:val="00044259"/>
    <w:rsid w:val="000444C2"/>
    <w:rsid w:val="000444D5"/>
    <w:rsid w:val="00044567"/>
    <w:rsid w:val="00044985"/>
    <w:rsid w:val="000458E7"/>
    <w:rsid w:val="00045B4E"/>
    <w:rsid w:val="00045EAC"/>
    <w:rsid w:val="00045EDA"/>
    <w:rsid w:val="00046148"/>
    <w:rsid w:val="00046743"/>
    <w:rsid w:val="00046A51"/>
    <w:rsid w:val="00046E08"/>
    <w:rsid w:val="0005036D"/>
    <w:rsid w:val="000512A5"/>
    <w:rsid w:val="00051997"/>
    <w:rsid w:val="00052773"/>
    <w:rsid w:val="000534B1"/>
    <w:rsid w:val="000540EF"/>
    <w:rsid w:val="000553BB"/>
    <w:rsid w:val="00056A48"/>
    <w:rsid w:val="000579B8"/>
    <w:rsid w:val="00057B2F"/>
    <w:rsid w:val="00057D3B"/>
    <w:rsid w:val="00057F37"/>
    <w:rsid w:val="00060399"/>
    <w:rsid w:val="00060558"/>
    <w:rsid w:val="000616D0"/>
    <w:rsid w:val="00063808"/>
    <w:rsid w:val="00064040"/>
    <w:rsid w:val="0006482A"/>
    <w:rsid w:val="0006517B"/>
    <w:rsid w:val="00066E1C"/>
    <w:rsid w:val="00067BE3"/>
    <w:rsid w:val="0007179C"/>
    <w:rsid w:val="00072818"/>
    <w:rsid w:val="00072989"/>
    <w:rsid w:val="00072C7B"/>
    <w:rsid w:val="00072F2A"/>
    <w:rsid w:val="0007322D"/>
    <w:rsid w:val="00073A55"/>
    <w:rsid w:val="00074140"/>
    <w:rsid w:val="00074698"/>
    <w:rsid w:val="00074DB0"/>
    <w:rsid w:val="00076ADB"/>
    <w:rsid w:val="00076C43"/>
    <w:rsid w:val="00076E83"/>
    <w:rsid w:val="0008003B"/>
    <w:rsid w:val="000810C3"/>
    <w:rsid w:val="000827C3"/>
    <w:rsid w:val="00082FA7"/>
    <w:rsid w:val="0008362B"/>
    <w:rsid w:val="000848ED"/>
    <w:rsid w:val="0008555A"/>
    <w:rsid w:val="00086649"/>
    <w:rsid w:val="00086897"/>
    <w:rsid w:val="00087142"/>
    <w:rsid w:val="00087BE9"/>
    <w:rsid w:val="000908BE"/>
    <w:rsid w:val="00090CCB"/>
    <w:rsid w:val="000910E2"/>
    <w:rsid w:val="000930CA"/>
    <w:rsid w:val="00096449"/>
    <w:rsid w:val="00096C60"/>
    <w:rsid w:val="000A1395"/>
    <w:rsid w:val="000A3620"/>
    <w:rsid w:val="000A4009"/>
    <w:rsid w:val="000A4093"/>
    <w:rsid w:val="000A4AA3"/>
    <w:rsid w:val="000A4AF0"/>
    <w:rsid w:val="000A4F79"/>
    <w:rsid w:val="000A674C"/>
    <w:rsid w:val="000B0442"/>
    <w:rsid w:val="000B07E9"/>
    <w:rsid w:val="000B0D59"/>
    <w:rsid w:val="000B1631"/>
    <w:rsid w:val="000B2058"/>
    <w:rsid w:val="000B22A9"/>
    <w:rsid w:val="000B248A"/>
    <w:rsid w:val="000B27B9"/>
    <w:rsid w:val="000B2D59"/>
    <w:rsid w:val="000B4E29"/>
    <w:rsid w:val="000B4F38"/>
    <w:rsid w:val="000B5719"/>
    <w:rsid w:val="000B5B31"/>
    <w:rsid w:val="000B6677"/>
    <w:rsid w:val="000C0D19"/>
    <w:rsid w:val="000C1792"/>
    <w:rsid w:val="000C1F83"/>
    <w:rsid w:val="000C38E0"/>
    <w:rsid w:val="000C3E6E"/>
    <w:rsid w:val="000C4A96"/>
    <w:rsid w:val="000C4C36"/>
    <w:rsid w:val="000C5552"/>
    <w:rsid w:val="000C6F57"/>
    <w:rsid w:val="000D0428"/>
    <w:rsid w:val="000D12AB"/>
    <w:rsid w:val="000D1A41"/>
    <w:rsid w:val="000D1F39"/>
    <w:rsid w:val="000D2C3E"/>
    <w:rsid w:val="000D3AA8"/>
    <w:rsid w:val="000D5B6D"/>
    <w:rsid w:val="000D5CEA"/>
    <w:rsid w:val="000D6517"/>
    <w:rsid w:val="000D7090"/>
    <w:rsid w:val="000D7320"/>
    <w:rsid w:val="000D75AC"/>
    <w:rsid w:val="000E0A05"/>
    <w:rsid w:val="000E0BF6"/>
    <w:rsid w:val="000E2073"/>
    <w:rsid w:val="000E266A"/>
    <w:rsid w:val="000E4127"/>
    <w:rsid w:val="000E47DB"/>
    <w:rsid w:val="000E58BE"/>
    <w:rsid w:val="000E645D"/>
    <w:rsid w:val="000E6BEF"/>
    <w:rsid w:val="000F0CEF"/>
    <w:rsid w:val="000F0DBF"/>
    <w:rsid w:val="000F1F1D"/>
    <w:rsid w:val="000F46DC"/>
    <w:rsid w:val="000F5747"/>
    <w:rsid w:val="000F5B08"/>
    <w:rsid w:val="000F6089"/>
    <w:rsid w:val="000F6501"/>
    <w:rsid w:val="000F7816"/>
    <w:rsid w:val="001007A1"/>
    <w:rsid w:val="0010111B"/>
    <w:rsid w:val="001013B4"/>
    <w:rsid w:val="00103259"/>
    <w:rsid w:val="0010435A"/>
    <w:rsid w:val="00105E6A"/>
    <w:rsid w:val="00105FB4"/>
    <w:rsid w:val="00106927"/>
    <w:rsid w:val="00106E5E"/>
    <w:rsid w:val="0011100B"/>
    <w:rsid w:val="00112228"/>
    <w:rsid w:val="00112AFE"/>
    <w:rsid w:val="001160B7"/>
    <w:rsid w:val="00116388"/>
    <w:rsid w:val="0011650C"/>
    <w:rsid w:val="001165FC"/>
    <w:rsid w:val="00116A82"/>
    <w:rsid w:val="00116AB9"/>
    <w:rsid w:val="00117ED8"/>
    <w:rsid w:val="0012087B"/>
    <w:rsid w:val="00122126"/>
    <w:rsid w:val="00122347"/>
    <w:rsid w:val="00122403"/>
    <w:rsid w:val="0012258A"/>
    <w:rsid w:val="00122DF5"/>
    <w:rsid w:val="00122E9C"/>
    <w:rsid w:val="00123231"/>
    <w:rsid w:val="0012352F"/>
    <w:rsid w:val="0012362C"/>
    <w:rsid w:val="00124F91"/>
    <w:rsid w:val="0012633A"/>
    <w:rsid w:val="00126D60"/>
    <w:rsid w:val="001272E8"/>
    <w:rsid w:val="00131D84"/>
    <w:rsid w:val="00131EE3"/>
    <w:rsid w:val="00132893"/>
    <w:rsid w:val="001336DC"/>
    <w:rsid w:val="00134503"/>
    <w:rsid w:val="00135CB0"/>
    <w:rsid w:val="001362F4"/>
    <w:rsid w:val="00136894"/>
    <w:rsid w:val="0013727C"/>
    <w:rsid w:val="00140787"/>
    <w:rsid w:val="00140E88"/>
    <w:rsid w:val="00143031"/>
    <w:rsid w:val="001432FC"/>
    <w:rsid w:val="00144A93"/>
    <w:rsid w:val="00144C1C"/>
    <w:rsid w:val="00144F14"/>
    <w:rsid w:val="00145DE5"/>
    <w:rsid w:val="00146164"/>
    <w:rsid w:val="00146AC6"/>
    <w:rsid w:val="00147971"/>
    <w:rsid w:val="00150662"/>
    <w:rsid w:val="00150925"/>
    <w:rsid w:val="00152148"/>
    <w:rsid w:val="001523C5"/>
    <w:rsid w:val="00152EC6"/>
    <w:rsid w:val="00152F72"/>
    <w:rsid w:val="00154CE4"/>
    <w:rsid w:val="00155D38"/>
    <w:rsid w:val="00156847"/>
    <w:rsid w:val="00156BB4"/>
    <w:rsid w:val="0015756C"/>
    <w:rsid w:val="00157BF2"/>
    <w:rsid w:val="00157F4C"/>
    <w:rsid w:val="00161692"/>
    <w:rsid w:val="00162A88"/>
    <w:rsid w:val="00162B6B"/>
    <w:rsid w:val="00162F6A"/>
    <w:rsid w:val="00163415"/>
    <w:rsid w:val="001636D0"/>
    <w:rsid w:val="00163D45"/>
    <w:rsid w:val="001640A7"/>
    <w:rsid w:val="00165818"/>
    <w:rsid w:val="00165A63"/>
    <w:rsid w:val="00166FF0"/>
    <w:rsid w:val="001670E5"/>
    <w:rsid w:val="00167166"/>
    <w:rsid w:val="001671CF"/>
    <w:rsid w:val="0017005A"/>
    <w:rsid w:val="00170C88"/>
    <w:rsid w:val="00172609"/>
    <w:rsid w:val="00172756"/>
    <w:rsid w:val="001729EC"/>
    <w:rsid w:val="00172F28"/>
    <w:rsid w:val="0017343F"/>
    <w:rsid w:val="0017474C"/>
    <w:rsid w:val="00174D0A"/>
    <w:rsid w:val="00174EA7"/>
    <w:rsid w:val="00175B07"/>
    <w:rsid w:val="00175F19"/>
    <w:rsid w:val="0017627B"/>
    <w:rsid w:val="001770A4"/>
    <w:rsid w:val="00177E70"/>
    <w:rsid w:val="00184305"/>
    <w:rsid w:val="001853B1"/>
    <w:rsid w:val="001866F3"/>
    <w:rsid w:val="00186D19"/>
    <w:rsid w:val="00186DF6"/>
    <w:rsid w:val="0019098E"/>
    <w:rsid w:val="001920D8"/>
    <w:rsid w:val="001921AB"/>
    <w:rsid w:val="001928E9"/>
    <w:rsid w:val="001929CD"/>
    <w:rsid w:val="00192EA1"/>
    <w:rsid w:val="00193B71"/>
    <w:rsid w:val="00194209"/>
    <w:rsid w:val="001963F3"/>
    <w:rsid w:val="00197A75"/>
    <w:rsid w:val="00197D4D"/>
    <w:rsid w:val="001A07C5"/>
    <w:rsid w:val="001A0D58"/>
    <w:rsid w:val="001A2075"/>
    <w:rsid w:val="001A32D1"/>
    <w:rsid w:val="001A3381"/>
    <w:rsid w:val="001A3B9D"/>
    <w:rsid w:val="001A56F4"/>
    <w:rsid w:val="001A616B"/>
    <w:rsid w:val="001A775E"/>
    <w:rsid w:val="001B0C79"/>
    <w:rsid w:val="001B1DA5"/>
    <w:rsid w:val="001B2246"/>
    <w:rsid w:val="001B29C6"/>
    <w:rsid w:val="001B356E"/>
    <w:rsid w:val="001B4072"/>
    <w:rsid w:val="001B4644"/>
    <w:rsid w:val="001B4878"/>
    <w:rsid w:val="001B5BDA"/>
    <w:rsid w:val="001B6F4A"/>
    <w:rsid w:val="001B700C"/>
    <w:rsid w:val="001B7989"/>
    <w:rsid w:val="001C07E8"/>
    <w:rsid w:val="001C1E24"/>
    <w:rsid w:val="001C1EA3"/>
    <w:rsid w:val="001C5591"/>
    <w:rsid w:val="001C6398"/>
    <w:rsid w:val="001C7793"/>
    <w:rsid w:val="001C791F"/>
    <w:rsid w:val="001C7A47"/>
    <w:rsid w:val="001D063A"/>
    <w:rsid w:val="001D08C5"/>
    <w:rsid w:val="001D4B78"/>
    <w:rsid w:val="001D6350"/>
    <w:rsid w:val="001D6902"/>
    <w:rsid w:val="001D7A14"/>
    <w:rsid w:val="001E1307"/>
    <w:rsid w:val="001E22D8"/>
    <w:rsid w:val="001E2AFA"/>
    <w:rsid w:val="001E2B05"/>
    <w:rsid w:val="001E390B"/>
    <w:rsid w:val="001E3A9F"/>
    <w:rsid w:val="001E4548"/>
    <w:rsid w:val="001E4F1D"/>
    <w:rsid w:val="001E615A"/>
    <w:rsid w:val="001E61B6"/>
    <w:rsid w:val="001E6569"/>
    <w:rsid w:val="001E7984"/>
    <w:rsid w:val="001E7CE0"/>
    <w:rsid w:val="001E7E61"/>
    <w:rsid w:val="001F0033"/>
    <w:rsid w:val="001F061B"/>
    <w:rsid w:val="001F1275"/>
    <w:rsid w:val="001F1C33"/>
    <w:rsid w:val="001F3F98"/>
    <w:rsid w:val="001F47A0"/>
    <w:rsid w:val="001F4AA6"/>
    <w:rsid w:val="001F4ECE"/>
    <w:rsid w:val="001F61E1"/>
    <w:rsid w:val="001F685C"/>
    <w:rsid w:val="001F7814"/>
    <w:rsid w:val="002009C9"/>
    <w:rsid w:val="00200EE6"/>
    <w:rsid w:val="00201F39"/>
    <w:rsid w:val="00201FCD"/>
    <w:rsid w:val="00201FE6"/>
    <w:rsid w:val="002020F4"/>
    <w:rsid w:val="002045E1"/>
    <w:rsid w:val="00204C25"/>
    <w:rsid w:val="00205858"/>
    <w:rsid w:val="00207DDF"/>
    <w:rsid w:val="00210994"/>
    <w:rsid w:val="00210BFB"/>
    <w:rsid w:val="00211343"/>
    <w:rsid w:val="00212251"/>
    <w:rsid w:val="002173C6"/>
    <w:rsid w:val="00220160"/>
    <w:rsid w:val="00220293"/>
    <w:rsid w:val="00222B39"/>
    <w:rsid w:val="00222DED"/>
    <w:rsid w:val="00224CCF"/>
    <w:rsid w:val="00224F72"/>
    <w:rsid w:val="002251B4"/>
    <w:rsid w:val="0022528B"/>
    <w:rsid w:val="002255D1"/>
    <w:rsid w:val="00225CEA"/>
    <w:rsid w:val="002313A4"/>
    <w:rsid w:val="0023167B"/>
    <w:rsid w:val="00232226"/>
    <w:rsid w:val="002324A1"/>
    <w:rsid w:val="002325D9"/>
    <w:rsid w:val="002329FB"/>
    <w:rsid w:val="00233FC7"/>
    <w:rsid w:val="00233FEA"/>
    <w:rsid w:val="002340AA"/>
    <w:rsid w:val="0023490C"/>
    <w:rsid w:val="00235E5A"/>
    <w:rsid w:val="00236077"/>
    <w:rsid w:val="00237162"/>
    <w:rsid w:val="002373F6"/>
    <w:rsid w:val="00237893"/>
    <w:rsid w:val="00237BF8"/>
    <w:rsid w:val="00240812"/>
    <w:rsid w:val="00240AD9"/>
    <w:rsid w:val="00241208"/>
    <w:rsid w:val="002414E6"/>
    <w:rsid w:val="002432CE"/>
    <w:rsid w:val="002439B9"/>
    <w:rsid w:val="00244F40"/>
    <w:rsid w:val="002466A5"/>
    <w:rsid w:val="00247284"/>
    <w:rsid w:val="00251159"/>
    <w:rsid w:val="0025173E"/>
    <w:rsid w:val="00253053"/>
    <w:rsid w:val="00253683"/>
    <w:rsid w:val="00254241"/>
    <w:rsid w:val="002552E2"/>
    <w:rsid w:val="00255B6C"/>
    <w:rsid w:val="002562C3"/>
    <w:rsid w:val="0025757A"/>
    <w:rsid w:val="002576AD"/>
    <w:rsid w:val="002579F2"/>
    <w:rsid w:val="00257A0C"/>
    <w:rsid w:val="0026018F"/>
    <w:rsid w:val="002612AF"/>
    <w:rsid w:val="002613F0"/>
    <w:rsid w:val="002616B9"/>
    <w:rsid w:val="002629E5"/>
    <w:rsid w:val="00263F07"/>
    <w:rsid w:val="002660BE"/>
    <w:rsid w:val="00267571"/>
    <w:rsid w:val="00267CCE"/>
    <w:rsid w:val="00267F59"/>
    <w:rsid w:val="002706C1"/>
    <w:rsid w:val="00272089"/>
    <w:rsid w:val="00272391"/>
    <w:rsid w:val="002728B7"/>
    <w:rsid w:val="00272A61"/>
    <w:rsid w:val="00273A07"/>
    <w:rsid w:val="00274DFD"/>
    <w:rsid w:val="0027537A"/>
    <w:rsid w:val="002753A1"/>
    <w:rsid w:val="0027568D"/>
    <w:rsid w:val="00275912"/>
    <w:rsid w:val="00275B84"/>
    <w:rsid w:val="0027602C"/>
    <w:rsid w:val="00276E83"/>
    <w:rsid w:val="00277164"/>
    <w:rsid w:val="002800CB"/>
    <w:rsid w:val="0028017B"/>
    <w:rsid w:val="002806EC"/>
    <w:rsid w:val="00280759"/>
    <w:rsid w:val="00282082"/>
    <w:rsid w:val="00282193"/>
    <w:rsid w:val="00282355"/>
    <w:rsid w:val="00282CDD"/>
    <w:rsid w:val="00282D13"/>
    <w:rsid w:val="00282E19"/>
    <w:rsid w:val="0028432A"/>
    <w:rsid w:val="00284FEC"/>
    <w:rsid w:val="002868BC"/>
    <w:rsid w:val="002876BB"/>
    <w:rsid w:val="0029196B"/>
    <w:rsid w:val="00292BA3"/>
    <w:rsid w:val="0029399E"/>
    <w:rsid w:val="002947A1"/>
    <w:rsid w:val="00294B77"/>
    <w:rsid w:val="002959BC"/>
    <w:rsid w:val="002968A9"/>
    <w:rsid w:val="002A13BA"/>
    <w:rsid w:val="002A190F"/>
    <w:rsid w:val="002A1D58"/>
    <w:rsid w:val="002A2271"/>
    <w:rsid w:val="002A2CCC"/>
    <w:rsid w:val="002A3827"/>
    <w:rsid w:val="002A6ABD"/>
    <w:rsid w:val="002A719B"/>
    <w:rsid w:val="002A7BE4"/>
    <w:rsid w:val="002A7DA9"/>
    <w:rsid w:val="002B148A"/>
    <w:rsid w:val="002B18D3"/>
    <w:rsid w:val="002B237C"/>
    <w:rsid w:val="002B426B"/>
    <w:rsid w:val="002B447D"/>
    <w:rsid w:val="002B4F7E"/>
    <w:rsid w:val="002B5025"/>
    <w:rsid w:val="002B58D9"/>
    <w:rsid w:val="002B5E07"/>
    <w:rsid w:val="002B7773"/>
    <w:rsid w:val="002C110C"/>
    <w:rsid w:val="002C2782"/>
    <w:rsid w:val="002C29AF"/>
    <w:rsid w:val="002C2F12"/>
    <w:rsid w:val="002C332D"/>
    <w:rsid w:val="002C3701"/>
    <w:rsid w:val="002C4072"/>
    <w:rsid w:val="002C4B01"/>
    <w:rsid w:val="002C600B"/>
    <w:rsid w:val="002C71AE"/>
    <w:rsid w:val="002D09AC"/>
    <w:rsid w:val="002D1000"/>
    <w:rsid w:val="002D1214"/>
    <w:rsid w:val="002D16BF"/>
    <w:rsid w:val="002D209B"/>
    <w:rsid w:val="002D20E2"/>
    <w:rsid w:val="002D2732"/>
    <w:rsid w:val="002D3552"/>
    <w:rsid w:val="002D36A7"/>
    <w:rsid w:val="002D3A1B"/>
    <w:rsid w:val="002D4FDC"/>
    <w:rsid w:val="002D527F"/>
    <w:rsid w:val="002D5515"/>
    <w:rsid w:val="002D7D01"/>
    <w:rsid w:val="002E01A6"/>
    <w:rsid w:val="002E0DD9"/>
    <w:rsid w:val="002E1533"/>
    <w:rsid w:val="002E241F"/>
    <w:rsid w:val="002E2A56"/>
    <w:rsid w:val="002E45CD"/>
    <w:rsid w:val="002E57D0"/>
    <w:rsid w:val="002E5D04"/>
    <w:rsid w:val="002E625B"/>
    <w:rsid w:val="002E6E0B"/>
    <w:rsid w:val="002E79BE"/>
    <w:rsid w:val="002F0427"/>
    <w:rsid w:val="002F05B9"/>
    <w:rsid w:val="002F0D8F"/>
    <w:rsid w:val="002F3C51"/>
    <w:rsid w:val="002F570B"/>
    <w:rsid w:val="002F5ABB"/>
    <w:rsid w:val="002F5C30"/>
    <w:rsid w:val="00300421"/>
    <w:rsid w:val="00300B1E"/>
    <w:rsid w:val="003017B7"/>
    <w:rsid w:val="003031BB"/>
    <w:rsid w:val="003042E5"/>
    <w:rsid w:val="003049DF"/>
    <w:rsid w:val="00304FF2"/>
    <w:rsid w:val="003068A7"/>
    <w:rsid w:val="00306ABD"/>
    <w:rsid w:val="00306CFA"/>
    <w:rsid w:val="00310FB1"/>
    <w:rsid w:val="00311177"/>
    <w:rsid w:val="00311FDA"/>
    <w:rsid w:val="00313AD9"/>
    <w:rsid w:val="00314233"/>
    <w:rsid w:val="003153B6"/>
    <w:rsid w:val="00315B4B"/>
    <w:rsid w:val="00315CE4"/>
    <w:rsid w:val="00316B9D"/>
    <w:rsid w:val="0031763B"/>
    <w:rsid w:val="0032040C"/>
    <w:rsid w:val="00320668"/>
    <w:rsid w:val="003218A3"/>
    <w:rsid w:val="00321965"/>
    <w:rsid w:val="003234C7"/>
    <w:rsid w:val="003238B6"/>
    <w:rsid w:val="00323C5E"/>
    <w:rsid w:val="003241F6"/>
    <w:rsid w:val="00325D5B"/>
    <w:rsid w:val="00326E8C"/>
    <w:rsid w:val="00327970"/>
    <w:rsid w:val="00331753"/>
    <w:rsid w:val="00332D42"/>
    <w:rsid w:val="00332FEA"/>
    <w:rsid w:val="0033383F"/>
    <w:rsid w:val="00333CCE"/>
    <w:rsid w:val="003340A6"/>
    <w:rsid w:val="003348E8"/>
    <w:rsid w:val="00334AE0"/>
    <w:rsid w:val="00334C92"/>
    <w:rsid w:val="00334F1B"/>
    <w:rsid w:val="00334F3A"/>
    <w:rsid w:val="003351F2"/>
    <w:rsid w:val="00335F58"/>
    <w:rsid w:val="003362FA"/>
    <w:rsid w:val="00336E84"/>
    <w:rsid w:val="00340057"/>
    <w:rsid w:val="0034174F"/>
    <w:rsid w:val="003419E0"/>
    <w:rsid w:val="00341EBD"/>
    <w:rsid w:val="00342261"/>
    <w:rsid w:val="0034402A"/>
    <w:rsid w:val="00344278"/>
    <w:rsid w:val="00344909"/>
    <w:rsid w:val="003451D3"/>
    <w:rsid w:val="00347704"/>
    <w:rsid w:val="0034779E"/>
    <w:rsid w:val="003479A3"/>
    <w:rsid w:val="00350414"/>
    <w:rsid w:val="00350587"/>
    <w:rsid w:val="003507EC"/>
    <w:rsid w:val="00351B65"/>
    <w:rsid w:val="0035295B"/>
    <w:rsid w:val="003532B9"/>
    <w:rsid w:val="00353602"/>
    <w:rsid w:val="003550AB"/>
    <w:rsid w:val="0035604B"/>
    <w:rsid w:val="0035646C"/>
    <w:rsid w:val="00356495"/>
    <w:rsid w:val="003600F3"/>
    <w:rsid w:val="00360D8B"/>
    <w:rsid w:val="00363A07"/>
    <w:rsid w:val="00363A4F"/>
    <w:rsid w:val="00365427"/>
    <w:rsid w:val="00365F97"/>
    <w:rsid w:val="00365FE8"/>
    <w:rsid w:val="00366469"/>
    <w:rsid w:val="00367092"/>
    <w:rsid w:val="00367756"/>
    <w:rsid w:val="00367FD1"/>
    <w:rsid w:val="003707A0"/>
    <w:rsid w:val="00370F82"/>
    <w:rsid w:val="003718DF"/>
    <w:rsid w:val="00371F66"/>
    <w:rsid w:val="00372430"/>
    <w:rsid w:val="00372763"/>
    <w:rsid w:val="00372C70"/>
    <w:rsid w:val="00372CF9"/>
    <w:rsid w:val="00374AD2"/>
    <w:rsid w:val="00374E7A"/>
    <w:rsid w:val="00374FD9"/>
    <w:rsid w:val="00375179"/>
    <w:rsid w:val="00375ED1"/>
    <w:rsid w:val="003768C7"/>
    <w:rsid w:val="003774B5"/>
    <w:rsid w:val="00377B1B"/>
    <w:rsid w:val="00380099"/>
    <w:rsid w:val="003805B7"/>
    <w:rsid w:val="00380BE6"/>
    <w:rsid w:val="0038100C"/>
    <w:rsid w:val="00382E6B"/>
    <w:rsid w:val="00384690"/>
    <w:rsid w:val="00384C61"/>
    <w:rsid w:val="00385232"/>
    <w:rsid w:val="003854CE"/>
    <w:rsid w:val="00387277"/>
    <w:rsid w:val="00387ECC"/>
    <w:rsid w:val="003901ED"/>
    <w:rsid w:val="00390829"/>
    <w:rsid w:val="00390F84"/>
    <w:rsid w:val="0039187D"/>
    <w:rsid w:val="00392235"/>
    <w:rsid w:val="003926C6"/>
    <w:rsid w:val="003927CC"/>
    <w:rsid w:val="00392C58"/>
    <w:rsid w:val="00392D43"/>
    <w:rsid w:val="00393683"/>
    <w:rsid w:val="00393CA1"/>
    <w:rsid w:val="00393F6F"/>
    <w:rsid w:val="00394C8E"/>
    <w:rsid w:val="00395745"/>
    <w:rsid w:val="00396915"/>
    <w:rsid w:val="003976AC"/>
    <w:rsid w:val="003A04D2"/>
    <w:rsid w:val="003A11EC"/>
    <w:rsid w:val="003A185F"/>
    <w:rsid w:val="003A27A7"/>
    <w:rsid w:val="003A27FF"/>
    <w:rsid w:val="003A2FE2"/>
    <w:rsid w:val="003A3536"/>
    <w:rsid w:val="003A39A2"/>
    <w:rsid w:val="003A4C0F"/>
    <w:rsid w:val="003A6577"/>
    <w:rsid w:val="003A751E"/>
    <w:rsid w:val="003A76D9"/>
    <w:rsid w:val="003B01CB"/>
    <w:rsid w:val="003B072B"/>
    <w:rsid w:val="003B0981"/>
    <w:rsid w:val="003B16E8"/>
    <w:rsid w:val="003B3199"/>
    <w:rsid w:val="003B356C"/>
    <w:rsid w:val="003B4ADD"/>
    <w:rsid w:val="003B5A03"/>
    <w:rsid w:val="003B72A2"/>
    <w:rsid w:val="003B7502"/>
    <w:rsid w:val="003B7EA0"/>
    <w:rsid w:val="003C0ADB"/>
    <w:rsid w:val="003C0C74"/>
    <w:rsid w:val="003C1089"/>
    <w:rsid w:val="003C1373"/>
    <w:rsid w:val="003C1BFB"/>
    <w:rsid w:val="003C1EAA"/>
    <w:rsid w:val="003C344A"/>
    <w:rsid w:val="003C3562"/>
    <w:rsid w:val="003C3F7C"/>
    <w:rsid w:val="003C4D6A"/>
    <w:rsid w:val="003C53C6"/>
    <w:rsid w:val="003C5CA1"/>
    <w:rsid w:val="003C61F0"/>
    <w:rsid w:val="003C66B2"/>
    <w:rsid w:val="003C6A07"/>
    <w:rsid w:val="003C7A6B"/>
    <w:rsid w:val="003D0ECF"/>
    <w:rsid w:val="003D278F"/>
    <w:rsid w:val="003D37B7"/>
    <w:rsid w:val="003D3A23"/>
    <w:rsid w:val="003D5A9B"/>
    <w:rsid w:val="003D618B"/>
    <w:rsid w:val="003E0A16"/>
    <w:rsid w:val="003E2EB9"/>
    <w:rsid w:val="003E3402"/>
    <w:rsid w:val="003E3C35"/>
    <w:rsid w:val="003E5257"/>
    <w:rsid w:val="003E5F02"/>
    <w:rsid w:val="003E62AD"/>
    <w:rsid w:val="003E7703"/>
    <w:rsid w:val="003E7862"/>
    <w:rsid w:val="003F1799"/>
    <w:rsid w:val="003F24F3"/>
    <w:rsid w:val="003F3C92"/>
    <w:rsid w:val="003F3F49"/>
    <w:rsid w:val="003F4283"/>
    <w:rsid w:val="003F6080"/>
    <w:rsid w:val="003F61C4"/>
    <w:rsid w:val="003F6ED5"/>
    <w:rsid w:val="003F7534"/>
    <w:rsid w:val="003F7C7D"/>
    <w:rsid w:val="00400605"/>
    <w:rsid w:val="00401A40"/>
    <w:rsid w:val="00401F17"/>
    <w:rsid w:val="00402935"/>
    <w:rsid w:val="004029C6"/>
    <w:rsid w:val="00402AC5"/>
    <w:rsid w:val="00403108"/>
    <w:rsid w:val="00403FC5"/>
    <w:rsid w:val="00404124"/>
    <w:rsid w:val="00404875"/>
    <w:rsid w:val="0040670F"/>
    <w:rsid w:val="00407101"/>
    <w:rsid w:val="00407105"/>
    <w:rsid w:val="004076B8"/>
    <w:rsid w:val="004078AC"/>
    <w:rsid w:val="00410449"/>
    <w:rsid w:val="0041135F"/>
    <w:rsid w:val="00412CA8"/>
    <w:rsid w:val="00415849"/>
    <w:rsid w:val="004159B1"/>
    <w:rsid w:val="00415A54"/>
    <w:rsid w:val="00417367"/>
    <w:rsid w:val="0041763D"/>
    <w:rsid w:val="00421C35"/>
    <w:rsid w:val="00422745"/>
    <w:rsid w:val="004228B2"/>
    <w:rsid w:val="004229FD"/>
    <w:rsid w:val="00422CCA"/>
    <w:rsid w:val="00423282"/>
    <w:rsid w:val="004234A0"/>
    <w:rsid w:val="0042387B"/>
    <w:rsid w:val="0042416D"/>
    <w:rsid w:val="004244BF"/>
    <w:rsid w:val="00424B66"/>
    <w:rsid w:val="00424D5E"/>
    <w:rsid w:val="00425802"/>
    <w:rsid w:val="00425C10"/>
    <w:rsid w:val="00425FC9"/>
    <w:rsid w:val="0042608A"/>
    <w:rsid w:val="0042661D"/>
    <w:rsid w:val="00430532"/>
    <w:rsid w:val="0043054C"/>
    <w:rsid w:val="0043055D"/>
    <w:rsid w:val="00431777"/>
    <w:rsid w:val="004323E2"/>
    <w:rsid w:val="00432BF3"/>
    <w:rsid w:val="00433745"/>
    <w:rsid w:val="00435428"/>
    <w:rsid w:val="004358F3"/>
    <w:rsid w:val="004368E2"/>
    <w:rsid w:val="00437015"/>
    <w:rsid w:val="0043748B"/>
    <w:rsid w:val="00441927"/>
    <w:rsid w:val="00442434"/>
    <w:rsid w:val="00442A35"/>
    <w:rsid w:val="004454DD"/>
    <w:rsid w:val="00445FC3"/>
    <w:rsid w:val="00447198"/>
    <w:rsid w:val="00451AC0"/>
    <w:rsid w:val="00454675"/>
    <w:rsid w:val="004546AC"/>
    <w:rsid w:val="004556EA"/>
    <w:rsid w:val="00455CCB"/>
    <w:rsid w:val="00456A50"/>
    <w:rsid w:val="00457084"/>
    <w:rsid w:val="004574DA"/>
    <w:rsid w:val="00461219"/>
    <w:rsid w:val="00462311"/>
    <w:rsid w:val="0046287A"/>
    <w:rsid w:val="00462962"/>
    <w:rsid w:val="00462AC6"/>
    <w:rsid w:val="00463D37"/>
    <w:rsid w:val="0046400E"/>
    <w:rsid w:val="00464282"/>
    <w:rsid w:val="0046513B"/>
    <w:rsid w:val="004652EC"/>
    <w:rsid w:val="00465AFB"/>
    <w:rsid w:val="00466480"/>
    <w:rsid w:val="00466C03"/>
    <w:rsid w:val="004670EC"/>
    <w:rsid w:val="00467C0D"/>
    <w:rsid w:val="00470BA6"/>
    <w:rsid w:val="0047198A"/>
    <w:rsid w:val="0047311B"/>
    <w:rsid w:val="00473829"/>
    <w:rsid w:val="0047469C"/>
    <w:rsid w:val="00475277"/>
    <w:rsid w:val="00475DBD"/>
    <w:rsid w:val="004762EB"/>
    <w:rsid w:val="004803CE"/>
    <w:rsid w:val="00482CC2"/>
    <w:rsid w:val="00482FE0"/>
    <w:rsid w:val="00483049"/>
    <w:rsid w:val="00483219"/>
    <w:rsid w:val="00485280"/>
    <w:rsid w:val="004852C6"/>
    <w:rsid w:val="00485743"/>
    <w:rsid w:val="00485FA8"/>
    <w:rsid w:val="00490EC3"/>
    <w:rsid w:val="004913D9"/>
    <w:rsid w:val="004930C6"/>
    <w:rsid w:val="00493B8F"/>
    <w:rsid w:val="0049403E"/>
    <w:rsid w:val="004942A7"/>
    <w:rsid w:val="00494B9E"/>
    <w:rsid w:val="004950E6"/>
    <w:rsid w:val="0049511C"/>
    <w:rsid w:val="00496348"/>
    <w:rsid w:val="00496448"/>
    <w:rsid w:val="00496506"/>
    <w:rsid w:val="004966D3"/>
    <w:rsid w:val="0049714B"/>
    <w:rsid w:val="00497805"/>
    <w:rsid w:val="004A0F1B"/>
    <w:rsid w:val="004A118D"/>
    <w:rsid w:val="004A281B"/>
    <w:rsid w:val="004A2DA7"/>
    <w:rsid w:val="004A2E2A"/>
    <w:rsid w:val="004A3478"/>
    <w:rsid w:val="004A465F"/>
    <w:rsid w:val="004A4CB3"/>
    <w:rsid w:val="004A5841"/>
    <w:rsid w:val="004A5F27"/>
    <w:rsid w:val="004A71ED"/>
    <w:rsid w:val="004B0E54"/>
    <w:rsid w:val="004B17BE"/>
    <w:rsid w:val="004B18DD"/>
    <w:rsid w:val="004B2191"/>
    <w:rsid w:val="004B32F8"/>
    <w:rsid w:val="004B3960"/>
    <w:rsid w:val="004B3FAF"/>
    <w:rsid w:val="004B5F64"/>
    <w:rsid w:val="004B6008"/>
    <w:rsid w:val="004B7D5F"/>
    <w:rsid w:val="004B7F57"/>
    <w:rsid w:val="004C0E3E"/>
    <w:rsid w:val="004C1D30"/>
    <w:rsid w:val="004C21E4"/>
    <w:rsid w:val="004C349A"/>
    <w:rsid w:val="004C3CF2"/>
    <w:rsid w:val="004C4627"/>
    <w:rsid w:val="004C4643"/>
    <w:rsid w:val="004C5414"/>
    <w:rsid w:val="004C571B"/>
    <w:rsid w:val="004C6E6C"/>
    <w:rsid w:val="004C763D"/>
    <w:rsid w:val="004D0F74"/>
    <w:rsid w:val="004D109B"/>
    <w:rsid w:val="004D15A1"/>
    <w:rsid w:val="004D1B14"/>
    <w:rsid w:val="004D5849"/>
    <w:rsid w:val="004D5DA1"/>
    <w:rsid w:val="004D5E7B"/>
    <w:rsid w:val="004D6B38"/>
    <w:rsid w:val="004D6D3E"/>
    <w:rsid w:val="004D74C1"/>
    <w:rsid w:val="004D78FC"/>
    <w:rsid w:val="004E12BF"/>
    <w:rsid w:val="004E2B29"/>
    <w:rsid w:val="004E30EE"/>
    <w:rsid w:val="004E386E"/>
    <w:rsid w:val="004E3DE4"/>
    <w:rsid w:val="004E3F04"/>
    <w:rsid w:val="004E456C"/>
    <w:rsid w:val="004E55B4"/>
    <w:rsid w:val="004E5669"/>
    <w:rsid w:val="004E5E53"/>
    <w:rsid w:val="004E76B4"/>
    <w:rsid w:val="004F0248"/>
    <w:rsid w:val="004F1156"/>
    <w:rsid w:val="004F1D40"/>
    <w:rsid w:val="004F1F46"/>
    <w:rsid w:val="004F484E"/>
    <w:rsid w:val="004F54D6"/>
    <w:rsid w:val="004F5779"/>
    <w:rsid w:val="004F5DA0"/>
    <w:rsid w:val="004F6AC2"/>
    <w:rsid w:val="004F6E29"/>
    <w:rsid w:val="004F6EC9"/>
    <w:rsid w:val="004F71E4"/>
    <w:rsid w:val="00500E20"/>
    <w:rsid w:val="00500E60"/>
    <w:rsid w:val="00500F14"/>
    <w:rsid w:val="00501751"/>
    <w:rsid w:val="00501C09"/>
    <w:rsid w:val="005026F2"/>
    <w:rsid w:val="0050399F"/>
    <w:rsid w:val="00504161"/>
    <w:rsid w:val="0050446A"/>
    <w:rsid w:val="00504973"/>
    <w:rsid w:val="00504B62"/>
    <w:rsid w:val="00512121"/>
    <w:rsid w:val="00513215"/>
    <w:rsid w:val="005146A5"/>
    <w:rsid w:val="0051531B"/>
    <w:rsid w:val="00516B58"/>
    <w:rsid w:val="00517252"/>
    <w:rsid w:val="00517A33"/>
    <w:rsid w:val="00517D34"/>
    <w:rsid w:val="00521B2F"/>
    <w:rsid w:val="005224B0"/>
    <w:rsid w:val="00522689"/>
    <w:rsid w:val="00523097"/>
    <w:rsid w:val="0052367D"/>
    <w:rsid w:val="00526E5F"/>
    <w:rsid w:val="00530723"/>
    <w:rsid w:val="00531CD0"/>
    <w:rsid w:val="0053213B"/>
    <w:rsid w:val="00533105"/>
    <w:rsid w:val="00533A10"/>
    <w:rsid w:val="005345FE"/>
    <w:rsid w:val="00535A24"/>
    <w:rsid w:val="00535C10"/>
    <w:rsid w:val="00535E57"/>
    <w:rsid w:val="0053604D"/>
    <w:rsid w:val="00536CEC"/>
    <w:rsid w:val="00536CF6"/>
    <w:rsid w:val="00536D18"/>
    <w:rsid w:val="0053763E"/>
    <w:rsid w:val="00537B4E"/>
    <w:rsid w:val="00537C61"/>
    <w:rsid w:val="00537DFA"/>
    <w:rsid w:val="00540105"/>
    <w:rsid w:val="0054028B"/>
    <w:rsid w:val="00540624"/>
    <w:rsid w:val="0054070B"/>
    <w:rsid w:val="00540A94"/>
    <w:rsid w:val="00541375"/>
    <w:rsid w:val="00541C91"/>
    <w:rsid w:val="005426B6"/>
    <w:rsid w:val="00543D28"/>
    <w:rsid w:val="005444EB"/>
    <w:rsid w:val="00544E04"/>
    <w:rsid w:val="00544F4C"/>
    <w:rsid w:val="0054519A"/>
    <w:rsid w:val="005453B7"/>
    <w:rsid w:val="00545568"/>
    <w:rsid w:val="00545776"/>
    <w:rsid w:val="00545A65"/>
    <w:rsid w:val="00545A84"/>
    <w:rsid w:val="00545CE0"/>
    <w:rsid w:val="00545F60"/>
    <w:rsid w:val="00547E9D"/>
    <w:rsid w:val="00547F07"/>
    <w:rsid w:val="005506B7"/>
    <w:rsid w:val="00550EE0"/>
    <w:rsid w:val="005510DC"/>
    <w:rsid w:val="00551240"/>
    <w:rsid w:val="0055363B"/>
    <w:rsid w:val="0055364C"/>
    <w:rsid w:val="00553FE0"/>
    <w:rsid w:val="005541AA"/>
    <w:rsid w:val="00556433"/>
    <w:rsid w:val="00556CEF"/>
    <w:rsid w:val="005574EE"/>
    <w:rsid w:val="00557A29"/>
    <w:rsid w:val="00560A9B"/>
    <w:rsid w:val="00560FAF"/>
    <w:rsid w:val="00561A54"/>
    <w:rsid w:val="005628E2"/>
    <w:rsid w:val="005629A1"/>
    <w:rsid w:val="005662A9"/>
    <w:rsid w:val="005662BA"/>
    <w:rsid w:val="00566CFB"/>
    <w:rsid w:val="00570582"/>
    <w:rsid w:val="00571824"/>
    <w:rsid w:val="00571FAB"/>
    <w:rsid w:val="005722F8"/>
    <w:rsid w:val="00573347"/>
    <w:rsid w:val="00574978"/>
    <w:rsid w:val="00576D77"/>
    <w:rsid w:val="00576FD8"/>
    <w:rsid w:val="00577265"/>
    <w:rsid w:val="00577A86"/>
    <w:rsid w:val="00577DFA"/>
    <w:rsid w:val="0058096F"/>
    <w:rsid w:val="00580D40"/>
    <w:rsid w:val="005820D4"/>
    <w:rsid w:val="0058533B"/>
    <w:rsid w:val="00585574"/>
    <w:rsid w:val="005856BF"/>
    <w:rsid w:val="00586909"/>
    <w:rsid w:val="00586CA2"/>
    <w:rsid w:val="00587C53"/>
    <w:rsid w:val="00587FEF"/>
    <w:rsid w:val="005907CD"/>
    <w:rsid w:val="00591031"/>
    <w:rsid w:val="00594267"/>
    <w:rsid w:val="00594B54"/>
    <w:rsid w:val="00596A1E"/>
    <w:rsid w:val="00596FAE"/>
    <w:rsid w:val="00597609"/>
    <w:rsid w:val="005A05E5"/>
    <w:rsid w:val="005A0888"/>
    <w:rsid w:val="005A15ED"/>
    <w:rsid w:val="005A2333"/>
    <w:rsid w:val="005A2A68"/>
    <w:rsid w:val="005A3EF8"/>
    <w:rsid w:val="005A40E2"/>
    <w:rsid w:val="005A4CCA"/>
    <w:rsid w:val="005A584C"/>
    <w:rsid w:val="005A6117"/>
    <w:rsid w:val="005A611A"/>
    <w:rsid w:val="005A70DD"/>
    <w:rsid w:val="005B040F"/>
    <w:rsid w:val="005B21C2"/>
    <w:rsid w:val="005B2AA5"/>
    <w:rsid w:val="005B3843"/>
    <w:rsid w:val="005B3E2F"/>
    <w:rsid w:val="005B5320"/>
    <w:rsid w:val="005B53E5"/>
    <w:rsid w:val="005C161F"/>
    <w:rsid w:val="005C165E"/>
    <w:rsid w:val="005C1AF0"/>
    <w:rsid w:val="005C1E77"/>
    <w:rsid w:val="005C1F6D"/>
    <w:rsid w:val="005C2064"/>
    <w:rsid w:val="005C23CB"/>
    <w:rsid w:val="005C2B84"/>
    <w:rsid w:val="005C3F73"/>
    <w:rsid w:val="005C4B2F"/>
    <w:rsid w:val="005C4BB1"/>
    <w:rsid w:val="005C5E5E"/>
    <w:rsid w:val="005C5EA3"/>
    <w:rsid w:val="005C6A9D"/>
    <w:rsid w:val="005C7EB5"/>
    <w:rsid w:val="005D185E"/>
    <w:rsid w:val="005D1D93"/>
    <w:rsid w:val="005D2DDE"/>
    <w:rsid w:val="005D33DF"/>
    <w:rsid w:val="005D3527"/>
    <w:rsid w:val="005D3C10"/>
    <w:rsid w:val="005D4D65"/>
    <w:rsid w:val="005D5986"/>
    <w:rsid w:val="005D5CD3"/>
    <w:rsid w:val="005D6283"/>
    <w:rsid w:val="005D6837"/>
    <w:rsid w:val="005D748E"/>
    <w:rsid w:val="005D7C5E"/>
    <w:rsid w:val="005E0FC8"/>
    <w:rsid w:val="005E12A7"/>
    <w:rsid w:val="005E35FA"/>
    <w:rsid w:val="005E4052"/>
    <w:rsid w:val="005E4171"/>
    <w:rsid w:val="005E4411"/>
    <w:rsid w:val="005E449B"/>
    <w:rsid w:val="005E4EB3"/>
    <w:rsid w:val="005E6C9E"/>
    <w:rsid w:val="005F0C90"/>
    <w:rsid w:val="005F0D52"/>
    <w:rsid w:val="005F2201"/>
    <w:rsid w:val="005F2AB2"/>
    <w:rsid w:val="005F2C01"/>
    <w:rsid w:val="005F2FB1"/>
    <w:rsid w:val="005F3C6F"/>
    <w:rsid w:val="005F46E8"/>
    <w:rsid w:val="005F4EE9"/>
    <w:rsid w:val="005F5418"/>
    <w:rsid w:val="005F6D82"/>
    <w:rsid w:val="006015CF"/>
    <w:rsid w:val="00602779"/>
    <w:rsid w:val="00602A7F"/>
    <w:rsid w:val="0060475A"/>
    <w:rsid w:val="006054B1"/>
    <w:rsid w:val="00605A11"/>
    <w:rsid w:val="00605CDD"/>
    <w:rsid w:val="00606AAB"/>
    <w:rsid w:val="00606D7A"/>
    <w:rsid w:val="00607840"/>
    <w:rsid w:val="006078F5"/>
    <w:rsid w:val="00610BC3"/>
    <w:rsid w:val="0061197C"/>
    <w:rsid w:val="00611E45"/>
    <w:rsid w:val="0061291A"/>
    <w:rsid w:val="00613782"/>
    <w:rsid w:val="00613A49"/>
    <w:rsid w:val="00614207"/>
    <w:rsid w:val="00614A15"/>
    <w:rsid w:val="00614FB2"/>
    <w:rsid w:val="00616248"/>
    <w:rsid w:val="00620F42"/>
    <w:rsid w:val="0062144B"/>
    <w:rsid w:val="00621A21"/>
    <w:rsid w:val="00621E2D"/>
    <w:rsid w:val="00622AFE"/>
    <w:rsid w:val="006237D0"/>
    <w:rsid w:val="006246F3"/>
    <w:rsid w:val="00624D46"/>
    <w:rsid w:val="00625FEC"/>
    <w:rsid w:val="006279C2"/>
    <w:rsid w:val="00631EEE"/>
    <w:rsid w:val="0063245B"/>
    <w:rsid w:val="00632834"/>
    <w:rsid w:val="00632909"/>
    <w:rsid w:val="00632B33"/>
    <w:rsid w:val="00632EF4"/>
    <w:rsid w:val="00633494"/>
    <w:rsid w:val="006334F1"/>
    <w:rsid w:val="00635DA5"/>
    <w:rsid w:val="00636EA2"/>
    <w:rsid w:val="0064097D"/>
    <w:rsid w:val="006425D7"/>
    <w:rsid w:val="00642D44"/>
    <w:rsid w:val="0064398F"/>
    <w:rsid w:val="00644BAE"/>
    <w:rsid w:val="00645BD2"/>
    <w:rsid w:val="006466D3"/>
    <w:rsid w:val="006501CD"/>
    <w:rsid w:val="0065136E"/>
    <w:rsid w:val="00651389"/>
    <w:rsid w:val="00651541"/>
    <w:rsid w:val="006516F4"/>
    <w:rsid w:val="006517CD"/>
    <w:rsid w:val="00651BDA"/>
    <w:rsid w:val="0065248A"/>
    <w:rsid w:val="006531F0"/>
    <w:rsid w:val="00653337"/>
    <w:rsid w:val="00653E56"/>
    <w:rsid w:val="006543ED"/>
    <w:rsid w:val="0065452B"/>
    <w:rsid w:val="00655239"/>
    <w:rsid w:val="006558C1"/>
    <w:rsid w:val="006564EF"/>
    <w:rsid w:val="006567C2"/>
    <w:rsid w:val="00656B88"/>
    <w:rsid w:val="0065708B"/>
    <w:rsid w:val="00660284"/>
    <w:rsid w:val="00660638"/>
    <w:rsid w:val="00660745"/>
    <w:rsid w:val="006618D2"/>
    <w:rsid w:val="00662540"/>
    <w:rsid w:val="00662C52"/>
    <w:rsid w:val="00662ED2"/>
    <w:rsid w:val="006630A0"/>
    <w:rsid w:val="00664E3C"/>
    <w:rsid w:val="0066589B"/>
    <w:rsid w:val="00665EF3"/>
    <w:rsid w:val="00666126"/>
    <w:rsid w:val="00666DC2"/>
    <w:rsid w:val="0066706C"/>
    <w:rsid w:val="0066740F"/>
    <w:rsid w:val="0066794B"/>
    <w:rsid w:val="00667D5F"/>
    <w:rsid w:val="006708FB"/>
    <w:rsid w:val="00671F5E"/>
    <w:rsid w:val="0067240C"/>
    <w:rsid w:val="0067417D"/>
    <w:rsid w:val="0067511A"/>
    <w:rsid w:val="0067658F"/>
    <w:rsid w:val="00676A28"/>
    <w:rsid w:val="00676EF9"/>
    <w:rsid w:val="006775CC"/>
    <w:rsid w:val="006815EE"/>
    <w:rsid w:val="00681BCF"/>
    <w:rsid w:val="00682615"/>
    <w:rsid w:val="00683315"/>
    <w:rsid w:val="00683B8A"/>
    <w:rsid w:val="006849E0"/>
    <w:rsid w:val="00685C9F"/>
    <w:rsid w:val="00685E74"/>
    <w:rsid w:val="006863BD"/>
    <w:rsid w:val="00686933"/>
    <w:rsid w:val="006870E3"/>
    <w:rsid w:val="0068766A"/>
    <w:rsid w:val="0068767D"/>
    <w:rsid w:val="00687AD9"/>
    <w:rsid w:val="00690555"/>
    <w:rsid w:val="0069102D"/>
    <w:rsid w:val="00691142"/>
    <w:rsid w:val="00691349"/>
    <w:rsid w:val="006915B4"/>
    <w:rsid w:val="00691D5F"/>
    <w:rsid w:val="00692CAF"/>
    <w:rsid w:val="00693502"/>
    <w:rsid w:val="00694FA7"/>
    <w:rsid w:val="006954F5"/>
    <w:rsid w:val="00696553"/>
    <w:rsid w:val="00697D90"/>
    <w:rsid w:val="006A008C"/>
    <w:rsid w:val="006A0D64"/>
    <w:rsid w:val="006A1484"/>
    <w:rsid w:val="006A315F"/>
    <w:rsid w:val="006A3319"/>
    <w:rsid w:val="006A43FD"/>
    <w:rsid w:val="006A50B0"/>
    <w:rsid w:val="006A55D5"/>
    <w:rsid w:val="006A7745"/>
    <w:rsid w:val="006A7E89"/>
    <w:rsid w:val="006B0EC7"/>
    <w:rsid w:val="006B2063"/>
    <w:rsid w:val="006B5A62"/>
    <w:rsid w:val="006B5CD8"/>
    <w:rsid w:val="006B6629"/>
    <w:rsid w:val="006B781A"/>
    <w:rsid w:val="006B79B1"/>
    <w:rsid w:val="006C0514"/>
    <w:rsid w:val="006C0945"/>
    <w:rsid w:val="006C1885"/>
    <w:rsid w:val="006C203B"/>
    <w:rsid w:val="006C396A"/>
    <w:rsid w:val="006C4A62"/>
    <w:rsid w:val="006C51E1"/>
    <w:rsid w:val="006C538C"/>
    <w:rsid w:val="006C5658"/>
    <w:rsid w:val="006D046D"/>
    <w:rsid w:val="006D0A49"/>
    <w:rsid w:val="006D0CFD"/>
    <w:rsid w:val="006D1D8C"/>
    <w:rsid w:val="006D20BA"/>
    <w:rsid w:val="006D266E"/>
    <w:rsid w:val="006D276D"/>
    <w:rsid w:val="006D31C7"/>
    <w:rsid w:val="006D3BA1"/>
    <w:rsid w:val="006D4C25"/>
    <w:rsid w:val="006D4C88"/>
    <w:rsid w:val="006D4DBF"/>
    <w:rsid w:val="006D6D3C"/>
    <w:rsid w:val="006D72DF"/>
    <w:rsid w:val="006D78A4"/>
    <w:rsid w:val="006E1C57"/>
    <w:rsid w:val="006E2A28"/>
    <w:rsid w:val="006E2C88"/>
    <w:rsid w:val="006E3888"/>
    <w:rsid w:val="006E4133"/>
    <w:rsid w:val="006E4BB0"/>
    <w:rsid w:val="006E5B9E"/>
    <w:rsid w:val="006E7788"/>
    <w:rsid w:val="006E7DA6"/>
    <w:rsid w:val="006F0568"/>
    <w:rsid w:val="006F0891"/>
    <w:rsid w:val="006F14B6"/>
    <w:rsid w:val="006F1C38"/>
    <w:rsid w:val="006F1FE2"/>
    <w:rsid w:val="006F26FE"/>
    <w:rsid w:val="006F3B8A"/>
    <w:rsid w:val="006F3BD3"/>
    <w:rsid w:val="006F3D9F"/>
    <w:rsid w:val="006F411D"/>
    <w:rsid w:val="006F5C5E"/>
    <w:rsid w:val="006F5FD4"/>
    <w:rsid w:val="006F621B"/>
    <w:rsid w:val="006F69B6"/>
    <w:rsid w:val="006F7458"/>
    <w:rsid w:val="006F7E19"/>
    <w:rsid w:val="006F7E9E"/>
    <w:rsid w:val="00701C1A"/>
    <w:rsid w:val="00702038"/>
    <w:rsid w:val="007025A9"/>
    <w:rsid w:val="00702644"/>
    <w:rsid w:val="00702CDC"/>
    <w:rsid w:val="00702EE2"/>
    <w:rsid w:val="0070431C"/>
    <w:rsid w:val="00704997"/>
    <w:rsid w:val="00705E7C"/>
    <w:rsid w:val="00710175"/>
    <w:rsid w:val="007106E0"/>
    <w:rsid w:val="00711190"/>
    <w:rsid w:val="0071213C"/>
    <w:rsid w:val="00712AD1"/>
    <w:rsid w:val="00713C5F"/>
    <w:rsid w:val="00717723"/>
    <w:rsid w:val="00721457"/>
    <w:rsid w:val="00721706"/>
    <w:rsid w:val="007217C7"/>
    <w:rsid w:val="0072359F"/>
    <w:rsid w:val="00723F92"/>
    <w:rsid w:val="00723FAE"/>
    <w:rsid w:val="00724627"/>
    <w:rsid w:val="00724FB7"/>
    <w:rsid w:val="007252EA"/>
    <w:rsid w:val="00725451"/>
    <w:rsid w:val="00726EC5"/>
    <w:rsid w:val="00727733"/>
    <w:rsid w:val="0072797F"/>
    <w:rsid w:val="00727ABA"/>
    <w:rsid w:val="00727D70"/>
    <w:rsid w:val="00727DBB"/>
    <w:rsid w:val="00730341"/>
    <w:rsid w:val="00730B7B"/>
    <w:rsid w:val="00731224"/>
    <w:rsid w:val="00731249"/>
    <w:rsid w:val="00731576"/>
    <w:rsid w:val="007315D4"/>
    <w:rsid w:val="007323E2"/>
    <w:rsid w:val="00734F31"/>
    <w:rsid w:val="00735528"/>
    <w:rsid w:val="00737CB1"/>
    <w:rsid w:val="00741A03"/>
    <w:rsid w:val="007424E4"/>
    <w:rsid w:val="007429A0"/>
    <w:rsid w:val="00744113"/>
    <w:rsid w:val="00744196"/>
    <w:rsid w:val="0074426F"/>
    <w:rsid w:val="00745408"/>
    <w:rsid w:val="0074574E"/>
    <w:rsid w:val="00747733"/>
    <w:rsid w:val="007505ED"/>
    <w:rsid w:val="0075174F"/>
    <w:rsid w:val="007517E5"/>
    <w:rsid w:val="00751DBF"/>
    <w:rsid w:val="007521C9"/>
    <w:rsid w:val="00754005"/>
    <w:rsid w:val="00756CBF"/>
    <w:rsid w:val="00757E95"/>
    <w:rsid w:val="007600A4"/>
    <w:rsid w:val="00760578"/>
    <w:rsid w:val="00761ED7"/>
    <w:rsid w:val="00761EFE"/>
    <w:rsid w:val="00762587"/>
    <w:rsid w:val="0076339E"/>
    <w:rsid w:val="00763D06"/>
    <w:rsid w:val="00765062"/>
    <w:rsid w:val="00765B91"/>
    <w:rsid w:val="007668D6"/>
    <w:rsid w:val="007678DC"/>
    <w:rsid w:val="0077094D"/>
    <w:rsid w:val="00770E65"/>
    <w:rsid w:val="007712B4"/>
    <w:rsid w:val="007716D2"/>
    <w:rsid w:val="0077195E"/>
    <w:rsid w:val="00771AA1"/>
    <w:rsid w:val="0077324D"/>
    <w:rsid w:val="00773552"/>
    <w:rsid w:val="007735FD"/>
    <w:rsid w:val="007738F3"/>
    <w:rsid w:val="00773DBA"/>
    <w:rsid w:val="0077414E"/>
    <w:rsid w:val="0077465B"/>
    <w:rsid w:val="00776A36"/>
    <w:rsid w:val="007771B5"/>
    <w:rsid w:val="0077793E"/>
    <w:rsid w:val="007816B9"/>
    <w:rsid w:val="00782014"/>
    <w:rsid w:val="007836DA"/>
    <w:rsid w:val="0078502D"/>
    <w:rsid w:val="00785EFF"/>
    <w:rsid w:val="00786C8F"/>
    <w:rsid w:val="00786FD2"/>
    <w:rsid w:val="007874CF"/>
    <w:rsid w:val="00790184"/>
    <w:rsid w:val="00790567"/>
    <w:rsid w:val="0079093F"/>
    <w:rsid w:val="00790FD9"/>
    <w:rsid w:val="007918B0"/>
    <w:rsid w:val="00793C0C"/>
    <w:rsid w:val="007957FE"/>
    <w:rsid w:val="00795B80"/>
    <w:rsid w:val="00795C0C"/>
    <w:rsid w:val="00796B54"/>
    <w:rsid w:val="00797219"/>
    <w:rsid w:val="00797B41"/>
    <w:rsid w:val="007A11A0"/>
    <w:rsid w:val="007A128C"/>
    <w:rsid w:val="007A1764"/>
    <w:rsid w:val="007A17A6"/>
    <w:rsid w:val="007A1E23"/>
    <w:rsid w:val="007A2455"/>
    <w:rsid w:val="007A2768"/>
    <w:rsid w:val="007A2FAF"/>
    <w:rsid w:val="007A41D4"/>
    <w:rsid w:val="007A6336"/>
    <w:rsid w:val="007A686B"/>
    <w:rsid w:val="007B01CD"/>
    <w:rsid w:val="007B1786"/>
    <w:rsid w:val="007B1A75"/>
    <w:rsid w:val="007B2355"/>
    <w:rsid w:val="007B2484"/>
    <w:rsid w:val="007B2997"/>
    <w:rsid w:val="007B2CA2"/>
    <w:rsid w:val="007B2EBD"/>
    <w:rsid w:val="007B347A"/>
    <w:rsid w:val="007B523F"/>
    <w:rsid w:val="007B5B3A"/>
    <w:rsid w:val="007B5BA4"/>
    <w:rsid w:val="007B625D"/>
    <w:rsid w:val="007B714F"/>
    <w:rsid w:val="007B7759"/>
    <w:rsid w:val="007C2C90"/>
    <w:rsid w:val="007C2E1E"/>
    <w:rsid w:val="007C4EAF"/>
    <w:rsid w:val="007C50D8"/>
    <w:rsid w:val="007C51B5"/>
    <w:rsid w:val="007C5767"/>
    <w:rsid w:val="007C5F8C"/>
    <w:rsid w:val="007C7D3A"/>
    <w:rsid w:val="007D0C94"/>
    <w:rsid w:val="007D0F82"/>
    <w:rsid w:val="007D0FA1"/>
    <w:rsid w:val="007D173F"/>
    <w:rsid w:val="007D251E"/>
    <w:rsid w:val="007D4407"/>
    <w:rsid w:val="007D52DA"/>
    <w:rsid w:val="007E00E7"/>
    <w:rsid w:val="007E10F9"/>
    <w:rsid w:val="007E1147"/>
    <w:rsid w:val="007E14E2"/>
    <w:rsid w:val="007E290E"/>
    <w:rsid w:val="007E317F"/>
    <w:rsid w:val="007E3942"/>
    <w:rsid w:val="007E404A"/>
    <w:rsid w:val="007E506B"/>
    <w:rsid w:val="007E55C8"/>
    <w:rsid w:val="007E725D"/>
    <w:rsid w:val="007E7327"/>
    <w:rsid w:val="007E7AC9"/>
    <w:rsid w:val="007E7E42"/>
    <w:rsid w:val="007E7F43"/>
    <w:rsid w:val="007F0AC2"/>
    <w:rsid w:val="007F0BAE"/>
    <w:rsid w:val="007F1924"/>
    <w:rsid w:val="007F4E6A"/>
    <w:rsid w:val="007F5E64"/>
    <w:rsid w:val="007F66F7"/>
    <w:rsid w:val="007F7961"/>
    <w:rsid w:val="007F7A6A"/>
    <w:rsid w:val="0080034A"/>
    <w:rsid w:val="008009DC"/>
    <w:rsid w:val="00801B0D"/>
    <w:rsid w:val="00801D1A"/>
    <w:rsid w:val="00801F2A"/>
    <w:rsid w:val="008027AC"/>
    <w:rsid w:val="00802F18"/>
    <w:rsid w:val="0080321A"/>
    <w:rsid w:val="008036C9"/>
    <w:rsid w:val="00805049"/>
    <w:rsid w:val="00805DD1"/>
    <w:rsid w:val="008062AE"/>
    <w:rsid w:val="008067FB"/>
    <w:rsid w:val="0081012D"/>
    <w:rsid w:val="00810C94"/>
    <w:rsid w:val="00810D79"/>
    <w:rsid w:val="00811022"/>
    <w:rsid w:val="008115F3"/>
    <w:rsid w:val="008125AC"/>
    <w:rsid w:val="00814616"/>
    <w:rsid w:val="008166F9"/>
    <w:rsid w:val="00816D72"/>
    <w:rsid w:val="00817747"/>
    <w:rsid w:val="008178A1"/>
    <w:rsid w:val="00817C4F"/>
    <w:rsid w:val="008213F8"/>
    <w:rsid w:val="008221FE"/>
    <w:rsid w:val="0082249A"/>
    <w:rsid w:val="00822991"/>
    <w:rsid w:val="00823503"/>
    <w:rsid w:val="00823673"/>
    <w:rsid w:val="00824AA3"/>
    <w:rsid w:val="008266FC"/>
    <w:rsid w:val="0082718A"/>
    <w:rsid w:val="00827F50"/>
    <w:rsid w:val="00830517"/>
    <w:rsid w:val="0083131F"/>
    <w:rsid w:val="00831449"/>
    <w:rsid w:val="008320FC"/>
    <w:rsid w:val="00832191"/>
    <w:rsid w:val="00832E23"/>
    <w:rsid w:val="0083384C"/>
    <w:rsid w:val="0083408F"/>
    <w:rsid w:val="00835251"/>
    <w:rsid w:val="0083618B"/>
    <w:rsid w:val="00837A04"/>
    <w:rsid w:val="0084079B"/>
    <w:rsid w:val="00841568"/>
    <w:rsid w:val="00841897"/>
    <w:rsid w:val="008425E5"/>
    <w:rsid w:val="00842676"/>
    <w:rsid w:val="00842D1C"/>
    <w:rsid w:val="008431C3"/>
    <w:rsid w:val="00843B07"/>
    <w:rsid w:val="00846530"/>
    <w:rsid w:val="00846E51"/>
    <w:rsid w:val="00847A18"/>
    <w:rsid w:val="00852B17"/>
    <w:rsid w:val="00853384"/>
    <w:rsid w:val="008534D2"/>
    <w:rsid w:val="00853C51"/>
    <w:rsid w:val="00854459"/>
    <w:rsid w:val="0085559F"/>
    <w:rsid w:val="00856156"/>
    <w:rsid w:val="008565DB"/>
    <w:rsid w:val="0085681B"/>
    <w:rsid w:val="008569AA"/>
    <w:rsid w:val="00856CA7"/>
    <w:rsid w:val="00856D32"/>
    <w:rsid w:val="0085739F"/>
    <w:rsid w:val="008605E8"/>
    <w:rsid w:val="008606DF"/>
    <w:rsid w:val="0086097F"/>
    <w:rsid w:val="00861147"/>
    <w:rsid w:val="00862017"/>
    <w:rsid w:val="00863485"/>
    <w:rsid w:val="0086360F"/>
    <w:rsid w:val="00863F55"/>
    <w:rsid w:val="008641B6"/>
    <w:rsid w:val="008648D5"/>
    <w:rsid w:val="008651B7"/>
    <w:rsid w:val="008651C9"/>
    <w:rsid w:val="00866A10"/>
    <w:rsid w:val="00866DF5"/>
    <w:rsid w:val="00866E90"/>
    <w:rsid w:val="008672B4"/>
    <w:rsid w:val="008677B2"/>
    <w:rsid w:val="00867E12"/>
    <w:rsid w:val="008702F3"/>
    <w:rsid w:val="008709B8"/>
    <w:rsid w:val="008742F5"/>
    <w:rsid w:val="00876157"/>
    <w:rsid w:val="0087789E"/>
    <w:rsid w:val="0088213A"/>
    <w:rsid w:val="00882F5C"/>
    <w:rsid w:val="00883178"/>
    <w:rsid w:val="0088346C"/>
    <w:rsid w:val="0088436C"/>
    <w:rsid w:val="008857F1"/>
    <w:rsid w:val="00885A92"/>
    <w:rsid w:val="00886B73"/>
    <w:rsid w:val="0088794D"/>
    <w:rsid w:val="008905C0"/>
    <w:rsid w:val="00891E79"/>
    <w:rsid w:val="008935A6"/>
    <w:rsid w:val="00893F8F"/>
    <w:rsid w:val="008948AA"/>
    <w:rsid w:val="008948C8"/>
    <w:rsid w:val="008949C0"/>
    <w:rsid w:val="00895535"/>
    <w:rsid w:val="00897C14"/>
    <w:rsid w:val="00897D62"/>
    <w:rsid w:val="008A015E"/>
    <w:rsid w:val="008A0336"/>
    <w:rsid w:val="008A0BA2"/>
    <w:rsid w:val="008A0D53"/>
    <w:rsid w:val="008A13D2"/>
    <w:rsid w:val="008A1C0C"/>
    <w:rsid w:val="008A1C29"/>
    <w:rsid w:val="008A26B6"/>
    <w:rsid w:val="008A30D9"/>
    <w:rsid w:val="008A32B2"/>
    <w:rsid w:val="008A4311"/>
    <w:rsid w:val="008A4A8D"/>
    <w:rsid w:val="008A7376"/>
    <w:rsid w:val="008A74B1"/>
    <w:rsid w:val="008A768A"/>
    <w:rsid w:val="008B1C30"/>
    <w:rsid w:val="008B2819"/>
    <w:rsid w:val="008B2C52"/>
    <w:rsid w:val="008B479F"/>
    <w:rsid w:val="008B4B32"/>
    <w:rsid w:val="008B5935"/>
    <w:rsid w:val="008B5D9D"/>
    <w:rsid w:val="008B6518"/>
    <w:rsid w:val="008B6AF6"/>
    <w:rsid w:val="008B6DAB"/>
    <w:rsid w:val="008B73BC"/>
    <w:rsid w:val="008B7619"/>
    <w:rsid w:val="008B7909"/>
    <w:rsid w:val="008C0A5F"/>
    <w:rsid w:val="008C109A"/>
    <w:rsid w:val="008C13DD"/>
    <w:rsid w:val="008C1D9F"/>
    <w:rsid w:val="008C344C"/>
    <w:rsid w:val="008C39C9"/>
    <w:rsid w:val="008C3D4B"/>
    <w:rsid w:val="008C4A19"/>
    <w:rsid w:val="008C532C"/>
    <w:rsid w:val="008C56B1"/>
    <w:rsid w:val="008C745F"/>
    <w:rsid w:val="008C7862"/>
    <w:rsid w:val="008C7D5A"/>
    <w:rsid w:val="008C7DF6"/>
    <w:rsid w:val="008D1795"/>
    <w:rsid w:val="008D18C5"/>
    <w:rsid w:val="008D387F"/>
    <w:rsid w:val="008D3E5A"/>
    <w:rsid w:val="008D3E89"/>
    <w:rsid w:val="008D41EF"/>
    <w:rsid w:val="008D4889"/>
    <w:rsid w:val="008D5210"/>
    <w:rsid w:val="008D7131"/>
    <w:rsid w:val="008D7453"/>
    <w:rsid w:val="008D7B9C"/>
    <w:rsid w:val="008E04B4"/>
    <w:rsid w:val="008E146B"/>
    <w:rsid w:val="008E2328"/>
    <w:rsid w:val="008E2880"/>
    <w:rsid w:val="008E29A8"/>
    <w:rsid w:val="008E2F0B"/>
    <w:rsid w:val="008E3D6B"/>
    <w:rsid w:val="008E3DA6"/>
    <w:rsid w:val="008E4135"/>
    <w:rsid w:val="008E41C3"/>
    <w:rsid w:val="008E4BA2"/>
    <w:rsid w:val="008E50B8"/>
    <w:rsid w:val="008E56C5"/>
    <w:rsid w:val="008E589B"/>
    <w:rsid w:val="008E771F"/>
    <w:rsid w:val="008E7CD2"/>
    <w:rsid w:val="008E7F1D"/>
    <w:rsid w:val="008F1F40"/>
    <w:rsid w:val="008F2873"/>
    <w:rsid w:val="008F3B3E"/>
    <w:rsid w:val="008F7643"/>
    <w:rsid w:val="008F77DC"/>
    <w:rsid w:val="008F7E6B"/>
    <w:rsid w:val="0090050F"/>
    <w:rsid w:val="00902F2B"/>
    <w:rsid w:val="009030E9"/>
    <w:rsid w:val="009032BB"/>
    <w:rsid w:val="009047E2"/>
    <w:rsid w:val="00904919"/>
    <w:rsid w:val="00904DC8"/>
    <w:rsid w:val="00905172"/>
    <w:rsid w:val="009061AE"/>
    <w:rsid w:val="00906587"/>
    <w:rsid w:val="00910B18"/>
    <w:rsid w:val="00910FD6"/>
    <w:rsid w:val="00912E71"/>
    <w:rsid w:val="00913537"/>
    <w:rsid w:val="00914583"/>
    <w:rsid w:val="009149AC"/>
    <w:rsid w:val="00914C30"/>
    <w:rsid w:val="00916463"/>
    <w:rsid w:val="00916799"/>
    <w:rsid w:val="00916F6B"/>
    <w:rsid w:val="00916FEB"/>
    <w:rsid w:val="00917D6D"/>
    <w:rsid w:val="00920243"/>
    <w:rsid w:val="009203E0"/>
    <w:rsid w:val="00920ACC"/>
    <w:rsid w:val="0092285F"/>
    <w:rsid w:val="00923F62"/>
    <w:rsid w:val="00923F76"/>
    <w:rsid w:val="00924444"/>
    <w:rsid w:val="00924661"/>
    <w:rsid w:val="00925784"/>
    <w:rsid w:val="009259B9"/>
    <w:rsid w:val="00927A37"/>
    <w:rsid w:val="00930263"/>
    <w:rsid w:val="0093082B"/>
    <w:rsid w:val="00930B01"/>
    <w:rsid w:val="00931439"/>
    <w:rsid w:val="00931A3E"/>
    <w:rsid w:val="00932E15"/>
    <w:rsid w:val="00933307"/>
    <w:rsid w:val="009336DF"/>
    <w:rsid w:val="00934945"/>
    <w:rsid w:val="00934976"/>
    <w:rsid w:val="00934EDF"/>
    <w:rsid w:val="00935403"/>
    <w:rsid w:val="009357E9"/>
    <w:rsid w:val="009357FD"/>
    <w:rsid w:val="00935AA9"/>
    <w:rsid w:val="00936428"/>
    <w:rsid w:val="009364A7"/>
    <w:rsid w:val="009367B8"/>
    <w:rsid w:val="009368C2"/>
    <w:rsid w:val="00936F79"/>
    <w:rsid w:val="00937081"/>
    <w:rsid w:val="00937604"/>
    <w:rsid w:val="009404ED"/>
    <w:rsid w:val="00940672"/>
    <w:rsid w:val="0094117F"/>
    <w:rsid w:val="0094198A"/>
    <w:rsid w:val="0094439B"/>
    <w:rsid w:val="009444B2"/>
    <w:rsid w:val="009446EB"/>
    <w:rsid w:val="00945C22"/>
    <w:rsid w:val="009479AF"/>
    <w:rsid w:val="009479F6"/>
    <w:rsid w:val="009503BA"/>
    <w:rsid w:val="009505AD"/>
    <w:rsid w:val="00952A47"/>
    <w:rsid w:val="00953A11"/>
    <w:rsid w:val="00953A85"/>
    <w:rsid w:val="00953E35"/>
    <w:rsid w:val="0095446F"/>
    <w:rsid w:val="0095482B"/>
    <w:rsid w:val="00954E9A"/>
    <w:rsid w:val="00954FB7"/>
    <w:rsid w:val="00955FC8"/>
    <w:rsid w:val="009573F4"/>
    <w:rsid w:val="00957E31"/>
    <w:rsid w:val="00960338"/>
    <w:rsid w:val="00960764"/>
    <w:rsid w:val="00960B9A"/>
    <w:rsid w:val="00960BB1"/>
    <w:rsid w:val="00960C08"/>
    <w:rsid w:val="00960C78"/>
    <w:rsid w:val="00960E9E"/>
    <w:rsid w:val="00961A47"/>
    <w:rsid w:val="00961A7A"/>
    <w:rsid w:val="00961F01"/>
    <w:rsid w:val="009624CF"/>
    <w:rsid w:val="0096272C"/>
    <w:rsid w:val="00962C33"/>
    <w:rsid w:val="009638E8"/>
    <w:rsid w:val="009654F3"/>
    <w:rsid w:val="00965C53"/>
    <w:rsid w:val="00966300"/>
    <w:rsid w:val="00967933"/>
    <w:rsid w:val="00970E2F"/>
    <w:rsid w:val="00970F23"/>
    <w:rsid w:val="009710D0"/>
    <w:rsid w:val="009712A9"/>
    <w:rsid w:val="0097213F"/>
    <w:rsid w:val="00972755"/>
    <w:rsid w:val="00972B60"/>
    <w:rsid w:val="00973859"/>
    <w:rsid w:val="009743BC"/>
    <w:rsid w:val="009744EB"/>
    <w:rsid w:val="00974881"/>
    <w:rsid w:val="00974B58"/>
    <w:rsid w:val="00974CB1"/>
    <w:rsid w:val="00974CD0"/>
    <w:rsid w:val="00974E27"/>
    <w:rsid w:val="00974ED8"/>
    <w:rsid w:val="00975775"/>
    <w:rsid w:val="00975E67"/>
    <w:rsid w:val="00976BC5"/>
    <w:rsid w:val="0097735D"/>
    <w:rsid w:val="009776D2"/>
    <w:rsid w:val="00977C7B"/>
    <w:rsid w:val="00981008"/>
    <w:rsid w:val="00981C1D"/>
    <w:rsid w:val="00982591"/>
    <w:rsid w:val="009825BA"/>
    <w:rsid w:val="009829D0"/>
    <w:rsid w:val="00982AF5"/>
    <w:rsid w:val="009832CD"/>
    <w:rsid w:val="009836CD"/>
    <w:rsid w:val="009858BC"/>
    <w:rsid w:val="009863B5"/>
    <w:rsid w:val="00986663"/>
    <w:rsid w:val="0099055C"/>
    <w:rsid w:val="00990982"/>
    <w:rsid w:val="009917E0"/>
    <w:rsid w:val="009933A1"/>
    <w:rsid w:val="009935B1"/>
    <w:rsid w:val="0099464B"/>
    <w:rsid w:val="009967F1"/>
    <w:rsid w:val="00997A72"/>
    <w:rsid w:val="009A07BC"/>
    <w:rsid w:val="009A0922"/>
    <w:rsid w:val="009A0D18"/>
    <w:rsid w:val="009A18EB"/>
    <w:rsid w:val="009A22FB"/>
    <w:rsid w:val="009A4971"/>
    <w:rsid w:val="009A4E40"/>
    <w:rsid w:val="009A6531"/>
    <w:rsid w:val="009A6662"/>
    <w:rsid w:val="009A6821"/>
    <w:rsid w:val="009A684F"/>
    <w:rsid w:val="009A6A85"/>
    <w:rsid w:val="009A6BCB"/>
    <w:rsid w:val="009A6CED"/>
    <w:rsid w:val="009A72CD"/>
    <w:rsid w:val="009A7567"/>
    <w:rsid w:val="009A7AB0"/>
    <w:rsid w:val="009B0088"/>
    <w:rsid w:val="009B0406"/>
    <w:rsid w:val="009B09CF"/>
    <w:rsid w:val="009B0B0C"/>
    <w:rsid w:val="009B0D4D"/>
    <w:rsid w:val="009B1046"/>
    <w:rsid w:val="009B1B27"/>
    <w:rsid w:val="009B1DDE"/>
    <w:rsid w:val="009B281F"/>
    <w:rsid w:val="009B2EEE"/>
    <w:rsid w:val="009B2F69"/>
    <w:rsid w:val="009B33A7"/>
    <w:rsid w:val="009B4863"/>
    <w:rsid w:val="009B5DC5"/>
    <w:rsid w:val="009B65E6"/>
    <w:rsid w:val="009B74C8"/>
    <w:rsid w:val="009B78F5"/>
    <w:rsid w:val="009B7900"/>
    <w:rsid w:val="009B7B2D"/>
    <w:rsid w:val="009B7C0B"/>
    <w:rsid w:val="009C0BF1"/>
    <w:rsid w:val="009C0F1C"/>
    <w:rsid w:val="009C0FDC"/>
    <w:rsid w:val="009C1110"/>
    <w:rsid w:val="009C1A83"/>
    <w:rsid w:val="009C25C8"/>
    <w:rsid w:val="009C2DD8"/>
    <w:rsid w:val="009C4050"/>
    <w:rsid w:val="009C458E"/>
    <w:rsid w:val="009C6353"/>
    <w:rsid w:val="009C749C"/>
    <w:rsid w:val="009C7529"/>
    <w:rsid w:val="009D08AE"/>
    <w:rsid w:val="009D2A4B"/>
    <w:rsid w:val="009D2C21"/>
    <w:rsid w:val="009D3AE3"/>
    <w:rsid w:val="009D4213"/>
    <w:rsid w:val="009D471D"/>
    <w:rsid w:val="009D4A54"/>
    <w:rsid w:val="009D4CCD"/>
    <w:rsid w:val="009D4F6B"/>
    <w:rsid w:val="009D4F7B"/>
    <w:rsid w:val="009D513B"/>
    <w:rsid w:val="009D75BA"/>
    <w:rsid w:val="009D7CD4"/>
    <w:rsid w:val="009E013C"/>
    <w:rsid w:val="009E18BC"/>
    <w:rsid w:val="009E22B1"/>
    <w:rsid w:val="009E2F76"/>
    <w:rsid w:val="009E303F"/>
    <w:rsid w:val="009E3A2F"/>
    <w:rsid w:val="009E3F09"/>
    <w:rsid w:val="009E4057"/>
    <w:rsid w:val="009E4A63"/>
    <w:rsid w:val="009E4B74"/>
    <w:rsid w:val="009E5955"/>
    <w:rsid w:val="009E65FF"/>
    <w:rsid w:val="009E6F1C"/>
    <w:rsid w:val="009E6FC1"/>
    <w:rsid w:val="009E715C"/>
    <w:rsid w:val="009E75BB"/>
    <w:rsid w:val="009F1A68"/>
    <w:rsid w:val="009F285D"/>
    <w:rsid w:val="009F405F"/>
    <w:rsid w:val="009F5E23"/>
    <w:rsid w:val="009F64F3"/>
    <w:rsid w:val="00A0158D"/>
    <w:rsid w:val="00A023C7"/>
    <w:rsid w:val="00A02BC2"/>
    <w:rsid w:val="00A033DD"/>
    <w:rsid w:val="00A03F65"/>
    <w:rsid w:val="00A045FD"/>
    <w:rsid w:val="00A050F8"/>
    <w:rsid w:val="00A05613"/>
    <w:rsid w:val="00A06553"/>
    <w:rsid w:val="00A06860"/>
    <w:rsid w:val="00A07503"/>
    <w:rsid w:val="00A07B1A"/>
    <w:rsid w:val="00A10538"/>
    <w:rsid w:val="00A11A4D"/>
    <w:rsid w:val="00A13060"/>
    <w:rsid w:val="00A139A5"/>
    <w:rsid w:val="00A14D3F"/>
    <w:rsid w:val="00A163C3"/>
    <w:rsid w:val="00A16802"/>
    <w:rsid w:val="00A17315"/>
    <w:rsid w:val="00A20600"/>
    <w:rsid w:val="00A20FB3"/>
    <w:rsid w:val="00A23432"/>
    <w:rsid w:val="00A23549"/>
    <w:rsid w:val="00A239DD"/>
    <w:rsid w:val="00A253B8"/>
    <w:rsid w:val="00A26173"/>
    <w:rsid w:val="00A26BC7"/>
    <w:rsid w:val="00A26EE6"/>
    <w:rsid w:val="00A2792D"/>
    <w:rsid w:val="00A27D46"/>
    <w:rsid w:val="00A303EB"/>
    <w:rsid w:val="00A30539"/>
    <w:rsid w:val="00A32393"/>
    <w:rsid w:val="00A32C42"/>
    <w:rsid w:val="00A3411A"/>
    <w:rsid w:val="00A345D6"/>
    <w:rsid w:val="00A346AB"/>
    <w:rsid w:val="00A358F1"/>
    <w:rsid w:val="00A367BF"/>
    <w:rsid w:val="00A36B23"/>
    <w:rsid w:val="00A36C01"/>
    <w:rsid w:val="00A375B6"/>
    <w:rsid w:val="00A37C96"/>
    <w:rsid w:val="00A37F61"/>
    <w:rsid w:val="00A4021B"/>
    <w:rsid w:val="00A414EE"/>
    <w:rsid w:val="00A42B1F"/>
    <w:rsid w:val="00A437FC"/>
    <w:rsid w:val="00A45002"/>
    <w:rsid w:val="00A45AC3"/>
    <w:rsid w:val="00A473EF"/>
    <w:rsid w:val="00A4776E"/>
    <w:rsid w:val="00A47ABF"/>
    <w:rsid w:val="00A47B6A"/>
    <w:rsid w:val="00A50799"/>
    <w:rsid w:val="00A51370"/>
    <w:rsid w:val="00A554DB"/>
    <w:rsid w:val="00A56A7F"/>
    <w:rsid w:val="00A6151F"/>
    <w:rsid w:val="00A62158"/>
    <w:rsid w:val="00A62617"/>
    <w:rsid w:val="00A6340C"/>
    <w:rsid w:val="00A6342B"/>
    <w:rsid w:val="00A66D34"/>
    <w:rsid w:val="00A7087B"/>
    <w:rsid w:val="00A73241"/>
    <w:rsid w:val="00A73AF7"/>
    <w:rsid w:val="00A73D7F"/>
    <w:rsid w:val="00A7674D"/>
    <w:rsid w:val="00A801C7"/>
    <w:rsid w:val="00A80653"/>
    <w:rsid w:val="00A8078C"/>
    <w:rsid w:val="00A81486"/>
    <w:rsid w:val="00A83EA5"/>
    <w:rsid w:val="00A8708D"/>
    <w:rsid w:val="00A87907"/>
    <w:rsid w:val="00A87D09"/>
    <w:rsid w:val="00A909C4"/>
    <w:rsid w:val="00A90FE4"/>
    <w:rsid w:val="00A911DD"/>
    <w:rsid w:val="00A918B5"/>
    <w:rsid w:val="00A924CD"/>
    <w:rsid w:val="00A92CB0"/>
    <w:rsid w:val="00A93E81"/>
    <w:rsid w:val="00A94F89"/>
    <w:rsid w:val="00A955D6"/>
    <w:rsid w:val="00A95F3A"/>
    <w:rsid w:val="00A96292"/>
    <w:rsid w:val="00A96BEE"/>
    <w:rsid w:val="00A97416"/>
    <w:rsid w:val="00A97549"/>
    <w:rsid w:val="00AA0518"/>
    <w:rsid w:val="00AA1427"/>
    <w:rsid w:val="00AA19D2"/>
    <w:rsid w:val="00AA1A8A"/>
    <w:rsid w:val="00AA1D51"/>
    <w:rsid w:val="00AA29A6"/>
    <w:rsid w:val="00AA36C5"/>
    <w:rsid w:val="00AA4746"/>
    <w:rsid w:val="00AA51FE"/>
    <w:rsid w:val="00AA5730"/>
    <w:rsid w:val="00AA60BD"/>
    <w:rsid w:val="00AA6146"/>
    <w:rsid w:val="00AA75F5"/>
    <w:rsid w:val="00AB0283"/>
    <w:rsid w:val="00AB03D0"/>
    <w:rsid w:val="00AB143D"/>
    <w:rsid w:val="00AB1648"/>
    <w:rsid w:val="00AB3072"/>
    <w:rsid w:val="00AB3931"/>
    <w:rsid w:val="00AB3EB5"/>
    <w:rsid w:val="00AB6096"/>
    <w:rsid w:val="00AB722E"/>
    <w:rsid w:val="00AB7A54"/>
    <w:rsid w:val="00AC02DA"/>
    <w:rsid w:val="00AC0E68"/>
    <w:rsid w:val="00AC2CB2"/>
    <w:rsid w:val="00AC2E39"/>
    <w:rsid w:val="00AC5243"/>
    <w:rsid w:val="00AC5F28"/>
    <w:rsid w:val="00AC64D1"/>
    <w:rsid w:val="00AC72FB"/>
    <w:rsid w:val="00AC7693"/>
    <w:rsid w:val="00AC7833"/>
    <w:rsid w:val="00AC7A80"/>
    <w:rsid w:val="00AC7ADD"/>
    <w:rsid w:val="00AD10AC"/>
    <w:rsid w:val="00AD19D6"/>
    <w:rsid w:val="00AD1A64"/>
    <w:rsid w:val="00AD1EB3"/>
    <w:rsid w:val="00AD2129"/>
    <w:rsid w:val="00AD2B9F"/>
    <w:rsid w:val="00AD45A8"/>
    <w:rsid w:val="00AD4E99"/>
    <w:rsid w:val="00AD5221"/>
    <w:rsid w:val="00AD52E2"/>
    <w:rsid w:val="00AD69B9"/>
    <w:rsid w:val="00AD755F"/>
    <w:rsid w:val="00AD7BA7"/>
    <w:rsid w:val="00AD7D24"/>
    <w:rsid w:val="00AD7F07"/>
    <w:rsid w:val="00AE009D"/>
    <w:rsid w:val="00AE1203"/>
    <w:rsid w:val="00AE1BEF"/>
    <w:rsid w:val="00AE1E78"/>
    <w:rsid w:val="00AE23BF"/>
    <w:rsid w:val="00AE3908"/>
    <w:rsid w:val="00AE444C"/>
    <w:rsid w:val="00AE4AA5"/>
    <w:rsid w:val="00AE50AF"/>
    <w:rsid w:val="00AE5C78"/>
    <w:rsid w:val="00AE5CD7"/>
    <w:rsid w:val="00AE5E9F"/>
    <w:rsid w:val="00AE696B"/>
    <w:rsid w:val="00AE7506"/>
    <w:rsid w:val="00AF204F"/>
    <w:rsid w:val="00AF23D3"/>
    <w:rsid w:val="00AF39F0"/>
    <w:rsid w:val="00AF506F"/>
    <w:rsid w:val="00AF555D"/>
    <w:rsid w:val="00AF5C0F"/>
    <w:rsid w:val="00AF62DE"/>
    <w:rsid w:val="00AF65BD"/>
    <w:rsid w:val="00AF667B"/>
    <w:rsid w:val="00AF72E8"/>
    <w:rsid w:val="00B00EEA"/>
    <w:rsid w:val="00B02EC4"/>
    <w:rsid w:val="00B02FB0"/>
    <w:rsid w:val="00B03B4F"/>
    <w:rsid w:val="00B03E55"/>
    <w:rsid w:val="00B0413E"/>
    <w:rsid w:val="00B0557F"/>
    <w:rsid w:val="00B0628A"/>
    <w:rsid w:val="00B067BF"/>
    <w:rsid w:val="00B0724D"/>
    <w:rsid w:val="00B07965"/>
    <w:rsid w:val="00B109BF"/>
    <w:rsid w:val="00B10A5B"/>
    <w:rsid w:val="00B10C36"/>
    <w:rsid w:val="00B111BB"/>
    <w:rsid w:val="00B1176C"/>
    <w:rsid w:val="00B127F4"/>
    <w:rsid w:val="00B13804"/>
    <w:rsid w:val="00B13D45"/>
    <w:rsid w:val="00B13E2A"/>
    <w:rsid w:val="00B15153"/>
    <w:rsid w:val="00B15A05"/>
    <w:rsid w:val="00B15C23"/>
    <w:rsid w:val="00B16F05"/>
    <w:rsid w:val="00B17116"/>
    <w:rsid w:val="00B2065B"/>
    <w:rsid w:val="00B20FF3"/>
    <w:rsid w:val="00B21E1D"/>
    <w:rsid w:val="00B22934"/>
    <w:rsid w:val="00B22B83"/>
    <w:rsid w:val="00B22C36"/>
    <w:rsid w:val="00B22F6E"/>
    <w:rsid w:val="00B23F5D"/>
    <w:rsid w:val="00B252B2"/>
    <w:rsid w:val="00B25AD1"/>
    <w:rsid w:val="00B25E5C"/>
    <w:rsid w:val="00B27554"/>
    <w:rsid w:val="00B27BED"/>
    <w:rsid w:val="00B30378"/>
    <w:rsid w:val="00B30642"/>
    <w:rsid w:val="00B31745"/>
    <w:rsid w:val="00B3341B"/>
    <w:rsid w:val="00B33D8B"/>
    <w:rsid w:val="00B34ACA"/>
    <w:rsid w:val="00B34D38"/>
    <w:rsid w:val="00B3511C"/>
    <w:rsid w:val="00B35464"/>
    <w:rsid w:val="00B35E86"/>
    <w:rsid w:val="00B360B3"/>
    <w:rsid w:val="00B36393"/>
    <w:rsid w:val="00B3720C"/>
    <w:rsid w:val="00B40DFA"/>
    <w:rsid w:val="00B4173D"/>
    <w:rsid w:val="00B41CD2"/>
    <w:rsid w:val="00B42281"/>
    <w:rsid w:val="00B4393F"/>
    <w:rsid w:val="00B43D0F"/>
    <w:rsid w:val="00B4423E"/>
    <w:rsid w:val="00B4481A"/>
    <w:rsid w:val="00B450CB"/>
    <w:rsid w:val="00B452C5"/>
    <w:rsid w:val="00B45B67"/>
    <w:rsid w:val="00B45E6B"/>
    <w:rsid w:val="00B47614"/>
    <w:rsid w:val="00B47A34"/>
    <w:rsid w:val="00B500E6"/>
    <w:rsid w:val="00B50412"/>
    <w:rsid w:val="00B50D7E"/>
    <w:rsid w:val="00B51997"/>
    <w:rsid w:val="00B52058"/>
    <w:rsid w:val="00B5263D"/>
    <w:rsid w:val="00B52DDD"/>
    <w:rsid w:val="00B530E7"/>
    <w:rsid w:val="00B53D31"/>
    <w:rsid w:val="00B54740"/>
    <w:rsid w:val="00B547AD"/>
    <w:rsid w:val="00B5600C"/>
    <w:rsid w:val="00B57325"/>
    <w:rsid w:val="00B5764C"/>
    <w:rsid w:val="00B57B43"/>
    <w:rsid w:val="00B626EE"/>
    <w:rsid w:val="00B6410E"/>
    <w:rsid w:val="00B645D8"/>
    <w:rsid w:val="00B64BFB"/>
    <w:rsid w:val="00B6516D"/>
    <w:rsid w:val="00B6549C"/>
    <w:rsid w:val="00B65947"/>
    <w:rsid w:val="00B66B3F"/>
    <w:rsid w:val="00B66B65"/>
    <w:rsid w:val="00B7220A"/>
    <w:rsid w:val="00B72CFC"/>
    <w:rsid w:val="00B73CE8"/>
    <w:rsid w:val="00B73D27"/>
    <w:rsid w:val="00B7519E"/>
    <w:rsid w:val="00B75687"/>
    <w:rsid w:val="00B757F4"/>
    <w:rsid w:val="00B767D9"/>
    <w:rsid w:val="00B76B1B"/>
    <w:rsid w:val="00B819B8"/>
    <w:rsid w:val="00B8209E"/>
    <w:rsid w:val="00B82497"/>
    <w:rsid w:val="00B82B76"/>
    <w:rsid w:val="00B83814"/>
    <w:rsid w:val="00B83C1B"/>
    <w:rsid w:val="00B844C0"/>
    <w:rsid w:val="00B84B01"/>
    <w:rsid w:val="00B84B64"/>
    <w:rsid w:val="00B878AC"/>
    <w:rsid w:val="00B90610"/>
    <w:rsid w:val="00B90F95"/>
    <w:rsid w:val="00B91C4C"/>
    <w:rsid w:val="00B94094"/>
    <w:rsid w:val="00B954AF"/>
    <w:rsid w:val="00B9654A"/>
    <w:rsid w:val="00BA0388"/>
    <w:rsid w:val="00BA12C3"/>
    <w:rsid w:val="00BA135F"/>
    <w:rsid w:val="00BA15FD"/>
    <w:rsid w:val="00BA1B1B"/>
    <w:rsid w:val="00BA413F"/>
    <w:rsid w:val="00BA4D47"/>
    <w:rsid w:val="00BA5236"/>
    <w:rsid w:val="00BA58A7"/>
    <w:rsid w:val="00BA5911"/>
    <w:rsid w:val="00BA732D"/>
    <w:rsid w:val="00BA7EBA"/>
    <w:rsid w:val="00BB006F"/>
    <w:rsid w:val="00BB0538"/>
    <w:rsid w:val="00BB0764"/>
    <w:rsid w:val="00BB0D5A"/>
    <w:rsid w:val="00BB101C"/>
    <w:rsid w:val="00BB1638"/>
    <w:rsid w:val="00BB1D93"/>
    <w:rsid w:val="00BB235D"/>
    <w:rsid w:val="00BB2E31"/>
    <w:rsid w:val="00BB2EE5"/>
    <w:rsid w:val="00BB30BF"/>
    <w:rsid w:val="00BB33B0"/>
    <w:rsid w:val="00BB3A42"/>
    <w:rsid w:val="00BB425F"/>
    <w:rsid w:val="00BB510D"/>
    <w:rsid w:val="00BB56BE"/>
    <w:rsid w:val="00BB6650"/>
    <w:rsid w:val="00BB6E94"/>
    <w:rsid w:val="00BB7028"/>
    <w:rsid w:val="00BB71F1"/>
    <w:rsid w:val="00BB7D2B"/>
    <w:rsid w:val="00BC14B7"/>
    <w:rsid w:val="00BC1CC6"/>
    <w:rsid w:val="00BC2DD5"/>
    <w:rsid w:val="00BC3899"/>
    <w:rsid w:val="00BC3B5C"/>
    <w:rsid w:val="00BC440A"/>
    <w:rsid w:val="00BC46F5"/>
    <w:rsid w:val="00BC4797"/>
    <w:rsid w:val="00BC4D89"/>
    <w:rsid w:val="00BC777F"/>
    <w:rsid w:val="00BD07D8"/>
    <w:rsid w:val="00BD08C1"/>
    <w:rsid w:val="00BD0CC6"/>
    <w:rsid w:val="00BD21BC"/>
    <w:rsid w:val="00BD21C9"/>
    <w:rsid w:val="00BD24F3"/>
    <w:rsid w:val="00BD26BF"/>
    <w:rsid w:val="00BD38D6"/>
    <w:rsid w:val="00BD49DF"/>
    <w:rsid w:val="00BD4ACA"/>
    <w:rsid w:val="00BD4EE7"/>
    <w:rsid w:val="00BD5196"/>
    <w:rsid w:val="00BD5A7D"/>
    <w:rsid w:val="00BD641B"/>
    <w:rsid w:val="00BD6696"/>
    <w:rsid w:val="00BD6E3C"/>
    <w:rsid w:val="00BD702E"/>
    <w:rsid w:val="00BE0652"/>
    <w:rsid w:val="00BE0BCD"/>
    <w:rsid w:val="00BE113E"/>
    <w:rsid w:val="00BE1CD5"/>
    <w:rsid w:val="00BE2FD9"/>
    <w:rsid w:val="00BE34FB"/>
    <w:rsid w:val="00BE37CA"/>
    <w:rsid w:val="00BE3905"/>
    <w:rsid w:val="00BE3951"/>
    <w:rsid w:val="00BE40D9"/>
    <w:rsid w:val="00BE57E1"/>
    <w:rsid w:val="00BE5D96"/>
    <w:rsid w:val="00BE639C"/>
    <w:rsid w:val="00BE6BC7"/>
    <w:rsid w:val="00BF0845"/>
    <w:rsid w:val="00BF1B72"/>
    <w:rsid w:val="00BF1BA8"/>
    <w:rsid w:val="00BF3887"/>
    <w:rsid w:val="00BF4081"/>
    <w:rsid w:val="00BF4219"/>
    <w:rsid w:val="00BF44CF"/>
    <w:rsid w:val="00BF5184"/>
    <w:rsid w:val="00BF5EC9"/>
    <w:rsid w:val="00BF62FE"/>
    <w:rsid w:val="00BF6B49"/>
    <w:rsid w:val="00BF755C"/>
    <w:rsid w:val="00C01039"/>
    <w:rsid w:val="00C01408"/>
    <w:rsid w:val="00C01E37"/>
    <w:rsid w:val="00C020B8"/>
    <w:rsid w:val="00C02F59"/>
    <w:rsid w:val="00C0362F"/>
    <w:rsid w:val="00C03E28"/>
    <w:rsid w:val="00C04211"/>
    <w:rsid w:val="00C0427F"/>
    <w:rsid w:val="00C043B8"/>
    <w:rsid w:val="00C05F8E"/>
    <w:rsid w:val="00C06C68"/>
    <w:rsid w:val="00C07610"/>
    <w:rsid w:val="00C07696"/>
    <w:rsid w:val="00C10997"/>
    <w:rsid w:val="00C10B33"/>
    <w:rsid w:val="00C11B04"/>
    <w:rsid w:val="00C1206E"/>
    <w:rsid w:val="00C13DEE"/>
    <w:rsid w:val="00C1553A"/>
    <w:rsid w:val="00C15F26"/>
    <w:rsid w:val="00C1620B"/>
    <w:rsid w:val="00C1653B"/>
    <w:rsid w:val="00C167C5"/>
    <w:rsid w:val="00C170C7"/>
    <w:rsid w:val="00C17164"/>
    <w:rsid w:val="00C1731A"/>
    <w:rsid w:val="00C175FE"/>
    <w:rsid w:val="00C17DF9"/>
    <w:rsid w:val="00C209E5"/>
    <w:rsid w:val="00C21221"/>
    <w:rsid w:val="00C21C73"/>
    <w:rsid w:val="00C22714"/>
    <w:rsid w:val="00C22F4A"/>
    <w:rsid w:val="00C2386D"/>
    <w:rsid w:val="00C23BED"/>
    <w:rsid w:val="00C24E1D"/>
    <w:rsid w:val="00C251E9"/>
    <w:rsid w:val="00C2707B"/>
    <w:rsid w:val="00C2732D"/>
    <w:rsid w:val="00C278C2"/>
    <w:rsid w:val="00C2790B"/>
    <w:rsid w:val="00C27F5E"/>
    <w:rsid w:val="00C30FBA"/>
    <w:rsid w:val="00C315D6"/>
    <w:rsid w:val="00C318B8"/>
    <w:rsid w:val="00C31C24"/>
    <w:rsid w:val="00C32B8B"/>
    <w:rsid w:val="00C333AF"/>
    <w:rsid w:val="00C3375C"/>
    <w:rsid w:val="00C33EE9"/>
    <w:rsid w:val="00C341FF"/>
    <w:rsid w:val="00C346CA"/>
    <w:rsid w:val="00C34A62"/>
    <w:rsid w:val="00C34A74"/>
    <w:rsid w:val="00C351D0"/>
    <w:rsid w:val="00C364DA"/>
    <w:rsid w:val="00C36B60"/>
    <w:rsid w:val="00C36CD1"/>
    <w:rsid w:val="00C3746C"/>
    <w:rsid w:val="00C37477"/>
    <w:rsid w:val="00C37572"/>
    <w:rsid w:val="00C37C98"/>
    <w:rsid w:val="00C400BD"/>
    <w:rsid w:val="00C40775"/>
    <w:rsid w:val="00C40A13"/>
    <w:rsid w:val="00C411DC"/>
    <w:rsid w:val="00C41572"/>
    <w:rsid w:val="00C41843"/>
    <w:rsid w:val="00C4228E"/>
    <w:rsid w:val="00C42A8B"/>
    <w:rsid w:val="00C42B4A"/>
    <w:rsid w:val="00C43039"/>
    <w:rsid w:val="00C436DC"/>
    <w:rsid w:val="00C4485C"/>
    <w:rsid w:val="00C46B0F"/>
    <w:rsid w:val="00C515F2"/>
    <w:rsid w:val="00C521C8"/>
    <w:rsid w:val="00C525E0"/>
    <w:rsid w:val="00C52B2C"/>
    <w:rsid w:val="00C52D4C"/>
    <w:rsid w:val="00C52D83"/>
    <w:rsid w:val="00C5418D"/>
    <w:rsid w:val="00C55331"/>
    <w:rsid w:val="00C60988"/>
    <w:rsid w:val="00C60DE4"/>
    <w:rsid w:val="00C6106A"/>
    <w:rsid w:val="00C610A4"/>
    <w:rsid w:val="00C62DDE"/>
    <w:rsid w:val="00C6392C"/>
    <w:rsid w:val="00C63B05"/>
    <w:rsid w:val="00C64169"/>
    <w:rsid w:val="00C64492"/>
    <w:rsid w:val="00C64D99"/>
    <w:rsid w:val="00C67BB2"/>
    <w:rsid w:val="00C70348"/>
    <w:rsid w:val="00C707EA"/>
    <w:rsid w:val="00C724C8"/>
    <w:rsid w:val="00C725AB"/>
    <w:rsid w:val="00C735BA"/>
    <w:rsid w:val="00C74B91"/>
    <w:rsid w:val="00C74DF2"/>
    <w:rsid w:val="00C75627"/>
    <w:rsid w:val="00C757D0"/>
    <w:rsid w:val="00C760DF"/>
    <w:rsid w:val="00C76BF2"/>
    <w:rsid w:val="00C76BFE"/>
    <w:rsid w:val="00C76D54"/>
    <w:rsid w:val="00C76F66"/>
    <w:rsid w:val="00C80D1B"/>
    <w:rsid w:val="00C81047"/>
    <w:rsid w:val="00C81126"/>
    <w:rsid w:val="00C812E4"/>
    <w:rsid w:val="00C81BD5"/>
    <w:rsid w:val="00C81FDF"/>
    <w:rsid w:val="00C82B0B"/>
    <w:rsid w:val="00C83736"/>
    <w:rsid w:val="00C84AE2"/>
    <w:rsid w:val="00C87527"/>
    <w:rsid w:val="00C87702"/>
    <w:rsid w:val="00C87CF8"/>
    <w:rsid w:val="00C92CFB"/>
    <w:rsid w:val="00C93885"/>
    <w:rsid w:val="00C9585B"/>
    <w:rsid w:val="00C96C8E"/>
    <w:rsid w:val="00C96D2A"/>
    <w:rsid w:val="00C97054"/>
    <w:rsid w:val="00C977BB"/>
    <w:rsid w:val="00C97FEA"/>
    <w:rsid w:val="00CA12D1"/>
    <w:rsid w:val="00CA1902"/>
    <w:rsid w:val="00CA1E36"/>
    <w:rsid w:val="00CA30DB"/>
    <w:rsid w:val="00CA3563"/>
    <w:rsid w:val="00CA392B"/>
    <w:rsid w:val="00CA3FD1"/>
    <w:rsid w:val="00CA477C"/>
    <w:rsid w:val="00CA48D2"/>
    <w:rsid w:val="00CA4947"/>
    <w:rsid w:val="00CA6AB5"/>
    <w:rsid w:val="00CA6DEB"/>
    <w:rsid w:val="00CB0341"/>
    <w:rsid w:val="00CB042A"/>
    <w:rsid w:val="00CB0623"/>
    <w:rsid w:val="00CB14D1"/>
    <w:rsid w:val="00CB16EA"/>
    <w:rsid w:val="00CB24C9"/>
    <w:rsid w:val="00CB4125"/>
    <w:rsid w:val="00CB41B1"/>
    <w:rsid w:val="00CB4BCD"/>
    <w:rsid w:val="00CB4E3C"/>
    <w:rsid w:val="00CB6892"/>
    <w:rsid w:val="00CB73B3"/>
    <w:rsid w:val="00CB7830"/>
    <w:rsid w:val="00CB7DA3"/>
    <w:rsid w:val="00CC0CF0"/>
    <w:rsid w:val="00CC2229"/>
    <w:rsid w:val="00CC2E6B"/>
    <w:rsid w:val="00CC3462"/>
    <w:rsid w:val="00CC38BF"/>
    <w:rsid w:val="00CC3A70"/>
    <w:rsid w:val="00CC3D49"/>
    <w:rsid w:val="00CC40FD"/>
    <w:rsid w:val="00CC6833"/>
    <w:rsid w:val="00CC6A51"/>
    <w:rsid w:val="00CC7327"/>
    <w:rsid w:val="00CD1278"/>
    <w:rsid w:val="00CD1670"/>
    <w:rsid w:val="00CD2368"/>
    <w:rsid w:val="00CD2C15"/>
    <w:rsid w:val="00CD3436"/>
    <w:rsid w:val="00CD5A4A"/>
    <w:rsid w:val="00CD5CAA"/>
    <w:rsid w:val="00CD5EE2"/>
    <w:rsid w:val="00CD6164"/>
    <w:rsid w:val="00CD62A2"/>
    <w:rsid w:val="00CD69FE"/>
    <w:rsid w:val="00CE1009"/>
    <w:rsid w:val="00CE1C58"/>
    <w:rsid w:val="00CE1DBF"/>
    <w:rsid w:val="00CE2B98"/>
    <w:rsid w:val="00CE345C"/>
    <w:rsid w:val="00CE447C"/>
    <w:rsid w:val="00CE53E4"/>
    <w:rsid w:val="00CE5869"/>
    <w:rsid w:val="00CE6392"/>
    <w:rsid w:val="00CE7113"/>
    <w:rsid w:val="00CE74AA"/>
    <w:rsid w:val="00CF0374"/>
    <w:rsid w:val="00CF0671"/>
    <w:rsid w:val="00CF10E7"/>
    <w:rsid w:val="00CF2609"/>
    <w:rsid w:val="00CF46BD"/>
    <w:rsid w:val="00CF6AFE"/>
    <w:rsid w:val="00CF6C83"/>
    <w:rsid w:val="00CF6C92"/>
    <w:rsid w:val="00CF6D8A"/>
    <w:rsid w:val="00CF7330"/>
    <w:rsid w:val="00CF774E"/>
    <w:rsid w:val="00D00A45"/>
    <w:rsid w:val="00D02088"/>
    <w:rsid w:val="00D02594"/>
    <w:rsid w:val="00D02C14"/>
    <w:rsid w:val="00D02EA9"/>
    <w:rsid w:val="00D030AF"/>
    <w:rsid w:val="00D0311B"/>
    <w:rsid w:val="00D03497"/>
    <w:rsid w:val="00D04B1A"/>
    <w:rsid w:val="00D06F97"/>
    <w:rsid w:val="00D10074"/>
    <w:rsid w:val="00D11E07"/>
    <w:rsid w:val="00D120A0"/>
    <w:rsid w:val="00D1305B"/>
    <w:rsid w:val="00D1450A"/>
    <w:rsid w:val="00D1459C"/>
    <w:rsid w:val="00D16077"/>
    <w:rsid w:val="00D17B81"/>
    <w:rsid w:val="00D20F68"/>
    <w:rsid w:val="00D213D6"/>
    <w:rsid w:val="00D21664"/>
    <w:rsid w:val="00D21968"/>
    <w:rsid w:val="00D22145"/>
    <w:rsid w:val="00D22485"/>
    <w:rsid w:val="00D23436"/>
    <w:rsid w:val="00D23606"/>
    <w:rsid w:val="00D24260"/>
    <w:rsid w:val="00D255ED"/>
    <w:rsid w:val="00D258B5"/>
    <w:rsid w:val="00D258D9"/>
    <w:rsid w:val="00D26583"/>
    <w:rsid w:val="00D26885"/>
    <w:rsid w:val="00D308CC"/>
    <w:rsid w:val="00D3107A"/>
    <w:rsid w:val="00D31570"/>
    <w:rsid w:val="00D31BE6"/>
    <w:rsid w:val="00D321C2"/>
    <w:rsid w:val="00D32D04"/>
    <w:rsid w:val="00D33173"/>
    <w:rsid w:val="00D33C0D"/>
    <w:rsid w:val="00D33E0F"/>
    <w:rsid w:val="00D346B9"/>
    <w:rsid w:val="00D35D3D"/>
    <w:rsid w:val="00D36A38"/>
    <w:rsid w:val="00D36DF8"/>
    <w:rsid w:val="00D42C1F"/>
    <w:rsid w:val="00D42D7C"/>
    <w:rsid w:val="00D432F0"/>
    <w:rsid w:val="00D44A14"/>
    <w:rsid w:val="00D457D9"/>
    <w:rsid w:val="00D4776E"/>
    <w:rsid w:val="00D47A8D"/>
    <w:rsid w:val="00D50925"/>
    <w:rsid w:val="00D5170C"/>
    <w:rsid w:val="00D51FFF"/>
    <w:rsid w:val="00D52980"/>
    <w:rsid w:val="00D53F39"/>
    <w:rsid w:val="00D54794"/>
    <w:rsid w:val="00D54F89"/>
    <w:rsid w:val="00D5640E"/>
    <w:rsid w:val="00D56D38"/>
    <w:rsid w:val="00D57D25"/>
    <w:rsid w:val="00D57F17"/>
    <w:rsid w:val="00D6064D"/>
    <w:rsid w:val="00D63221"/>
    <w:rsid w:val="00D63989"/>
    <w:rsid w:val="00D64177"/>
    <w:rsid w:val="00D706DE"/>
    <w:rsid w:val="00D70D41"/>
    <w:rsid w:val="00D71E5D"/>
    <w:rsid w:val="00D73851"/>
    <w:rsid w:val="00D74D5C"/>
    <w:rsid w:val="00D751BE"/>
    <w:rsid w:val="00D75FEB"/>
    <w:rsid w:val="00D761E6"/>
    <w:rsid w:val="00D76829"/>
    <w:rsid w:val="00D774D1"/>
    <w:rsid w:val="00D81339"/>
    <w:rsid w:val="00D81AEC"/>
    <w:rsid w:val="00D8273A"/>
    <w:rsid w:val="00D83048"/>
    <w:rsid w:val="00D84124"/>
    <w:rsid w:val="00D8640A"/>
    <w:rsid w:val="00D8668C"/>
    <w:rsid w:val="00D86779"/>
    <w:rsid w:val="00D876AE"/>
    <w:rsid w:val="00D87C7B"/>
    <w:rsid w:val="00D90B74"/>
    <w:rsid w:val="00D91172"/>
    <w:rsid w:val="00D92319"/>
    <w:rsid w:val="00D923E3"/>
    <w:rsid w:val="00D9330F"/>
    <w:rsid w:val="00D9517F"/>
    <w:rsid w:val="00D96179"/>
    <w:rsid w:val="00DA050A"/>
    <w:rsid w:val="00DA2280"/>
    <w:rsid w:val="00DA2726"/>
    <w:rsid w:val="00DA2D02"/>
    <w:rsid w:val="00DA309F"/>
    <w:rsid w:val="00DA4011"/>
    <w:rsid w:val="00DA4232"/>
    <w:rsid w:val="00DA5B5D"/>
    <w:rsid w:val="00DA5DE9"/>
    <w:rsid w:val="00DA694B"/>
    <w:rsid w:val="00DA6966"/>
    <w:rsid w:val="00DA6F60"/>
    <w:rsid w:val="00DA773B"/>
    <w:rsid w:val="00DA779A"/>
    <w:rsid w:val="00DA7E04"/>
    <w:rsid w:val="00DB0712"/>
    <w:rsid w:val="00DB1013"/>
    <w:rsid w:val="00DB1128"/>
    <w:rsid w:val="00DB1867"/>
    <w:rsid w:val="00DB1B01"/>
    <w:rsid w:val="00DB1B60"/>
    <w:rsid w:val="00DB271B"/>
    <w:rsid w:val="00DB45B5"/>
    <w:rsid w:val="00DB46E7"/>
    <w:rsid w:val="00DB4710"/>
    <w:rsid w:val="00DB518E"/>
    <w:rsid w:val="00DB5B9F"/>
    <w:rsid w:val="00DB735F"/>
    <w:rsid w:val="00DB7D2D"/>
    <w:rsid w:val="00DC20E7"/>
    <w:rsid w:val="00DC417A"/>
    <w:rsid w:val="00DC4182"/>
    <w:rsid w:val="00DC4E35"/>
    <w:rsid w:val="00DC5564"/>
    <w:rsid w:val="00DC60AB"/>
    <w:rsid w:val="00DC6EEE"/>
    <w:rsid w:val="00DC7678"/>
    <w:rsid w:val="00DD0567"/>
    <w:rsid w:val="00DD092A"/>
    <w:rsid w:val="00DD0FAD"/>
    <w:rsid w:val="00DD23B6"/>
    <w:rsid w:val="00DD3615"/>
    <w:rsid w:val="00DD3A8E"/>
    <w:rsid w:val="00DD3D62"/>
    <w:rsid w:val="00DD3DC4"/>
    <w:rsid w:val="00DD4905"/>
    <w:rsid w:val="00DD5FB8"/>
    <w:rsid w:val="00DD6950"/>
    <w:rsid w:val="00DD6D0B"/>
    <w:rsid w:val="00DE0224"/>
    <w:rsid w:val="00DE082B"/>
    <w:rsid w:val="00DE0B17"/>
    <w:rsid w:val="00DE19A1"/>
    <w:rsid w:val="00DE2AF0"/>
    <w:rsid w:val="00DE2FF4"/>
    <w:rsid w:val="00DE4082"/>
    <w:rsid w:val="00DE4E2F"/>
    <w:rsid w:val="00DE613E"/>
    <w:rsid w:val="00DE678D"/>
    <w:rsid w:val="00DF0E6B"/>
    <w:rsid w:val="00DF0F89"/>
    <w:rsid w:val="00DF1BDA"/>
    <w:rsid w:val="00DF1C38"/>
    <w:rsid w:val="00DF399F"/>
    <w:rsid w:val="00DF5004"/>
    <w:rsid w:val="00DF56E6"/>
    <w:rsid w:val="00DF5700"/>
    <w:rsid w:val="00E010E7"/>
    <w:rsid w:val="00E01BB8"/>
    <w:rsid w:val="00E01E63"/>
    <w:rsid w:val="00E029DE"/>
    <w:rsid w:val="00E035C7"/>
    <w:rsid w:val="00E057EB"/>
    <w:rsid w:val="00E06D17"/>
    <w:rsid w:val="00E06E6D"/>
    <w:rsid w:val="00E10D65"/>
    <w:rsid w:val="00E112DC"/>
    <w:rsid w:val="00E11BCD"/>
    <w:rsid w:val="00E14E43"/>
    <w:rsid w:val="00E154B4"/>
    <w:rsid w:val="00E170CD"/>
    <w:rsid w:val="00E176A7"/>
    <w:rsid w:val="00E17BEE"/>
    <w:rsid w:val="00E20B18"/>
    <w:rsid w:val="00E20DAE"/>
    <w:rsid w:val="00E20ED5"/>
    <w:rsid w:val="00E213B5"/>
    <w:rsid w:val="00E21416"/>
    <w:rsid w:val="00E22076"/>
    <w:rsid w:val="00E23CF9"/>
    <w:rsid w:val="00E2512A"/>
    <w:rsid w:val="00E259DD"/>
    <w:rsid w:val="00E25ABF"/>
    <w:rsid w:val="00E26CD5"/>
    <w:rsid w:val="00E27A4C"/>
    <w:rsid w:val="00E304C7"/>
    <w:rsid w:val="00E30E89"/>
    <w:rsid w:val="00E31074"/>
    <w:rsid w:val="00E310D2"/>
    <w:rsid w:val="00E31C2E"/>
    <w:rsid w:val="00E31D3A"/>
    <w:rsid w:val="00E320F3"/>
    <w:rsid w:val="00E33A39"/>
    <w:rsid w:val="00E33C45"/>
    <w:rsid w:val="00E33DCF"/>
    <w:rsid w:val="00E34508"/>
    <w:rsid w:val="00E3474B"/>
    <w:rsid w:val="00E34F5A"/>
    <w:rsid w:val="00E36191"/>
    <w:rsid w:val="00E3707D"/>
    <w:rsid w:val="00E37454"/>
    <w:rsid w:val="00E40BCF"/>
    <w:rsid w:val="00E40C02"/>
    <w:rsid w:val="00E40C50"/>
    <w:rsid w:val="00E419CF"/>
    <w:rsid w:val="00E41F98"/>
    <w:rsid w:val="00E43208"/>
    <w:rsid w:val="00E43772"/>
    <w:rsid w:val="00E4378C"/>
    <w:rsid w:val="00E444E9"/>
    <w:rsid w:val="00E4518B"/>
    <w:rsid w:val="00E46F66"/>
    <w:rsid w:val="00E50266"/>
    <w:rsid w:val="00E5262B"/>
    <w:rsid w:val="00E5298D"/>
    <w:rsid w:val="00E52C7B"/>
    <w:rsid w:val="00E5358E"/>
    <w:rsid w:val="00E54339"/>
    <w:rsid w:val="00E5479C"/>
    <w:rsid w:val="00E554F1"/>
    <w:rsid w:val="00E5625D"/>
    <w:rsid w:val="00E5687D"/>
    <w:rsid w:val="00E568EC"/>
    <w:rsid w:val="00E56A28"/>
    <w:rsid w:val="00E575D7"/>
    <w:rsid w:val="00E57B0B"/>
    <w:rsid w:val="00E57DC1"/>
    <w:rsid w:val="00E609D2"/>
    <w:rsid w:val="00E61498"/>
    <w:rsid w:val="00E63651"/>
    <w:rsid w:val="00E63AE5"/>
    <w:rsid w:val="00E6444F"/>
    <w:rsid w:val="00E64489"/>
    <w:rsid w:val="00E667C1"/>
    <w:rsid w:val="00E66B14"/>
    <w:rsid w:val="00E66FD2"/>
    <w:rsid w:val="00E67530"/>
    <w:rsid w:val="00E675F4"/>
    <w:rsid w:val="00E710F9"/>
    <w:rsid w:val="00E71ECE"/>
    <w:rsid w:val="00E733C0"/>
    <w:rsid w:val="00E73746"/>
    <w:rsid w:val="00E75142"/>
    <w:rsid w:val="00E75729"/>
    <w:rsid w:val="00E766D2"/>
    <w:rsid w:val="00E80289"/>
    <w:rsid w:val="00E8145C"/>
    <w:rsid w:val="00E81909"/>
    <w:rsid w:val="00E82140"/>
    <w:rsid w:val="00E83024"/>
    <w:rsid w:val="00E83812"/>
    <w:rsid w:val="00E839B7"/>
    <w:rsid w:val="00E83BFB"/>
    <w:rsid w:val="00E848CF"/>
    <w:rsid w:val="00E85894"/>
    <w:rsid w:val="00E86413"/>
    <w:rsid w:val="00E8794D"/>
    <w:rsid w:val="00E87C6E"/>
    <w:rsid w:val="00E904AD"/>
    <w:rsid w:val="00E91E59"/>
    <w:rsid w:val="00E91FE4"/>
    <w:rsid w:val="00E92071"/>
    <w:rsid w:val="00E9242D"/>
    <w:rsid w:val="00E955C8"/>
    <w:rsid w:val="00E95E9C"/>
    <w:rsid w:val="00E964F5"/>
    <w:rsid w:val="00E977A5"/>
    <w:rsid w:val="00E97E46"/>
    <w:rsid w:val="00E97F0E"/>
    <w:rsid w:val="00EA00D3"/>
    <w:rsid w:val="00EA021C"/>
    <w:rsid w:val="00EA0274"/>
    <w:rsid w:val="00EA10E9"/>
    <w:rsid w:val="00EA1922"/>
    <w:rsid w:val="00EA1D5F"/>
    <w:rsid w:val="00EA2855"/>
    <w:rsid w:val="00EA3030"/>
    <w:rsid w:val="00EA52CB"/>
    <w:rsid w:val="00EA5AEB"/>
    <w:rsid w:val="00EA5B96"/>
    <w:rsid w:val="00EA6440"/>
    <w:rsid w:val="00EA69B0"/>
    <w:rsid w:val="00EB05E6"/>
    <w:rsid w:val="00EB0929"/>
    <w:rsid w:val="00EB0FC7"/>
    <w:rsid w:val="00EB16EB"/>
    <w:rsid w:val="00EB23AD"/>
    <w:rsid w:val="00EB2508"/>
    <w:rsid w:val="00EB2ECD"/>
    <w:rsid w:val="00EB3D28"/>
    <w:rsid w:val="00EB4637"/>
    <w:rsid w:val="00EB5283"/>
    <w:rsid w:val="00EB73BE"/>
    <w:rsid w:val="00EB776F"/>
    <w:rsid w:val="00EC062C"/>
    <w:rsid w:val="00EC0634"/>
    <w:rsid w:val="00EC0E01"/>
    <w:rsid w:val="00EC1B44"/>
    <w:rsid w:val="00EC329A"/>
    <w:rsid w:val="00EC4BC7"/>
    <w:rsid w:val="00EC4C0C"/>
    <w:rsid w:val="00EC547D"/>
    <w:rsid w:val="00EC5744"/>
    <w:rsid w:val="00EC5B4C"/>
    <w:rsid w:val="00EC6904"/>
    <w:rsid w:val="00EC693C"/>
    <w:rsid w:val="00EC6967"/>
    <w:rsid w:val="00EC79C0"/>
    <w:rsid w:val="00ED0AED"/>
    <w:rsid w:val="00ED11BD"/>
    <w:rsid w:val="00ED197E"/>
    <w:rsid w:val="00ED212A"/>
    <w:rsid w:val="00ED2493"/>
    <w:rsid w:val="00ED3623"/>
    <w:rsid w:val="00ED4368"/>
    <w:rsid w:val="00ED52C7"/>
    <w:rsid w:val="00ED561E"/>
    <w:rsid w:val="00ED5924"/>
    <w:rsid w:val="00ED5B88"/>
    <w:rsid w:val="00ED70BD"/>
    <w:rsid w:val="00ED70FF"/>
    <w:rsid w:val="00ED73FC"/>
    <w:rsid w:val="00EE0935"/>
    <w:rsid w:val="00EE295D"/>
    <w:rsid w:val="00EE2AC7"/>
    <w:rsid w:val="00EE3EA0"/>
    <w:rsid w:val="00EE57E9"/>
    <w:rsid w:val="00EE58AD"/>
    <w:rsid w:val="00EE5EB1"/>
    <w:rsid w:val="00EE6A27"/>
    <w:rsid w:val="00EE7BE5"/>
    <w:rsid w:val="00EF1033"/>
    <w:rsid w:val="00EF19D6"/>
    <w:rsid w:val="00EF23CA"/>
    <w:rsid w:val="00EF274E"/>
    <w:rsid w:val="00EF5739"/>
    <w:rsid w:val="00EF5AF0"/>
    <w:rsid w:val="00EF5FFB"/>
    <w:rsid w:val="00EF79EB"/>
    <w:rsid w:val="00F0060C"/>
    <w:rsid w:val="00F00FAE"/>
    <w:rsid w:val="00F02362"/>
    <w:rsid w:val="00F046E1"/>
    <w:rsid w:val="00F05519"/>
    <w:rsid w:val="00F057A8"/>
    <w:rsid w:val="00F05B9A"/>
    <w:rsid w:val="00F05FA3"/>
    <w:rsid w:val="00F05FF0"/>
    <w:rsid w:val="00F06556"/>
    <w:rsid w:val="00F06B05"/>
    <w:rsid w:val="00F07670"/>
    <w:rsid w:val="00F07D65"/>
    <w:rsid w:val="00F10E37"/>
    <w:rsid w:val="00F11144"/>
    <w:rsid w:val="00F11224"/>
    <w:rsid w:val="00F1131E"/>
    <w:rsid w:val="00F11556"/>
    <w:rsid w:val="00F116E3"/>
    <w:rsid w:val="00F11BB6"/>
    <w:rsid w:val="00F12018"/>
    <w:rsid w:val="00F130A6"/>
    <w:rsid w:val="00F14710"/>
    <w:rsid w:val="00F15212"/>
    <w:rsid w:val="00F1553A"/>
    <w:rsid w:val="00F15DA6"/>
    <w:rsid w:val="00F15E09"/>
    <w:rsid w:val="00F16FB8"/>
    <w:rsid w:val="00F17008"/>
    <w:rsid w:val="00F173E6"/>
    <w:rsid w:val="00F176F9"/>
    <w:rsid w:val="00F20AED"/>
    <w:rsid w:val="00F21230"/>
    <w:rsid w:val="00F21CE5"/>
    <w:rsid w:val="00F21E69"/>
    <w:rsid w:val="00F22497"/>
    <w:rsid w:val="00F2342F"/>
    <w:rsid w:val="00F25253"/>
    <w:rsid w:val="00F26167"/>
    <w:rsid w:val="00F3096B"/>
    <w:rsid w:val="00F3139C"/>
    <w:rsid w:val="00F325A4"/>
    <w:rsid w:val="00F326F0"/>
    <w:rsid w:val="00F3376D"/>
    <w:rsid w:val="00F33A62"/>
    <w:rsid w:val="00F34001"/>
    <w:rsid w:val="00F34A51"/>
    <w:rsid w:val="00F36507"/>
    <w:rsid w:val="00F40420"/>
    <w:rsid w:val="00F407FC"/>
    <w:rsid w:val="00F40A02"/>
    <w:rsid w:val="00F4157C"/>
    <w:rsid w:val="00F417BF"/>
    <w:rsid w:val="00F42F82"/>
    <w:rsid w:val="00F4301C"/>
    <w:rsid w:val="00F43D20"/>
    <w:rsid w:val="00F43DEF"/>
    <w:rsid w:val="00F4497C"/>
    <w:rsid w:val="00F44F5F"/>
    <w:rsid w:val="00F454E0"/>
    <w:rsid w:val="00F45A82"/>
    <w:rsid w:val="00F46025"/>
    <w:rsid w:val="00F466CD"/>
    <w:rsid w:val="00F46B02"/>
    <w:rsid w:val="00F51184"/>
    <w:rsid w:val="00F522D8"/>
    <w:rsid w:val="00F523E3"/>
    <w:rsid w:val="00F52E2D"/>
    <w:rsid w:val="00F53568"/>
    <w:rsid w:val="00F53CA6"/>
    <w:rsid w:val="00F53E69"/>
    <w:rsid w:val="00F5430B"/>
    <w:rsid w:val="00F546AA"/>
    <w:rsid w:val="00F54F7B"/>
    <w:rsid w:val="00F54FEE"/>
    <w:rsid w:val="00F558E3"/>
    <w:rsid w:val="00F56F05"/>
    <w:rsid w:val="00F60357"/>
    <w:rsid w:val="00F61CEC"/>
    <w:rsid w:val="00F62DCD"/>
    <w:rsid w:val="00F62EC0"/>
    <w:rsid w:val="00F65E06"/>
    <w:rsid w:val="00F6708A"/>
    <w:rsid w:val="00F70E42"/>
    <w:rsid w:val="00F71527"/>
    <w:rsid w:val="00F72415"/>
    <w:rsid w:val="00F729FA"/>
    <w:rsid w:val="00F72A72"/>
    <w:rsid w:val="00F73316"/>
    <w:rsid w:val="00F73D62"/>
    <w:rsid w:val="00F74923"/>
    <w:rsid w:val="00F74964"/>
    <w:rsid w:val="00F749FA"/>
    <w:rsid w:val="00F75887"/>
    <w:rsid w:val="00F76347"/>
    <w:rsid w:val="00F76D17"/>
    <w:rsid w:val="00F77A00"/>
    <w:rsid w:val="00F80AE2"/>
    <w:rsid w:val="00F811A3"/>
    <w:rsid w:val="00F813D8"/>
    <w:rsid w:val="00F83570"/>
    <w:rsid w:val="00F83B37"/>
    <w:rsid w:val="00F841B0"/>
    <w:rsid w:val="00F84324"/>
    <w:rsid w:val="00F86C8E"/>
    <w:rsid w:val="00F87055"/>
    <w:rsid w:val="00F87617"/>
    <w:rsid w:val="00F9074D"/>
    <w:rsid w:val="00F90A9F"/>
    <w:rsid w:val="00F90CDC"/>
    <w:rsid w:val="00F91224"/>
    <w:rsid w:val="00F925AD"/>
    <w:rsid w:val="00F952B3"/>
    <w:rsid w:val="00F962CA"/>
    <w:rsid w:val="00F9639C"/>
    <w:rsid w:val="00F96D77"/>
    <w:rsid w:val="00F97422"/>
    <w:rsid w:val="00F977D3"/>
    <w:rsid w:val="00F97E37"/>
    <w:rsid w:val="00FA00E6"/>
    <w:rsid w:val="00FA0E7C"/>
    <w:rsid w:val="00FA17A9"/>
    <w:rsid w:val="00FA272A"/>
    <w:rsid w:val="00FA4DBB"/>
    <w:rsid w:val="00FA65DD"/>
    <w:rsid w:val="00FA774E"/>
    <w:rsid w:val="00FA7A00"/>
    <w:rsid w:val="00FA7A7B"/>
    <w:rsid w:val="00FB04C4"/>
    <w:rsid w:val="00FB0B4B"/>
    <w:rsid w:val="00FB4172"/>
    <w:rsid w:val="00FB4DF9"/>
    <w:rsid w:val="00FB7A66"/>
    <w:rsid w:val="00FC02C6"/>
    <w:rsid w:val="00FC03B8"/>
    <w:rsid w:val="00FC11ED"/>
    <w:rsid w:val="00FC1931"/>
    <w:rsid w:val="00FC2779"/>
    <w:rsid w:val="00FC3E06"/>
    <w:rsid w:val="00FC4840"/>
    <w:rsid w:val="00FC4D19"/>
    <w:rsid w:val="00FC60FD"/>
    <w:rsid w:val="00FD20EE"/>
    <w:rsid w:val="00FD3C1A"/>
    <w:rsid w:val="00FD468A"/>
    <w:rsid w:val="00FD52F3"/>
    <w:rsid w:val="00FD56C7"/>
    <w:rsid w:val="00FD58EC"/>
    <w:rsid w:val="00FD625A"/>
    <w:rsid w:val="00FD671F"/>
    <w:rsid w:val="00FD723B"/>
    <w:rsid w:val="00FD7338"/>
    <w:rsid w:val="00FD73D2"/>
    <w:rsid w:val="00FD7E70"/>
    <w:rsid w:val="00FE0DCA"/>
    <w:rsid w:val="00FE0EC7"/>
    <w:rsid w:val="00FE0FAB"/>
    <w:rsid w:val="00FE1C60"/>
    <w:rsid w:val="00FE2A3C"/>
    <w:rsid w:val="00FE304B"/>
    <w:rsid w:val="00FE430D"/>
    <w:rsid w:val="00FE4421"/>
    <w:rsid w:val="00FE496C"/>
    <w:rsid w:val="00FE508B"/>
    <w:rsid w:val="00FE584A"/>
    <w:rsid w:val="00FE595B"/>
    <w:rsid w:val="00FE6797"/>
    <w:rsid w:val="00FE6AF1"/>
    <w:rsid w:val="00FE6D7F"/>
    <w:rsid w:val="00FE735D"/>
    <w:rsid w:val="00FE78B5"/>
    <w:rsid w:val="00FE7D78"/>
    <w:rsid w:val="00FF01E3"/>
    <w:rsid w:val="00FF2862"/>
    <w:rsid w:val="00FF4194"/>
    <w:rsid w:val="00FF473B"/>
    <w:rsid w:val="00FF5B11"/>
    <w:rsid w:val="00FF5E4D"/>
    <w:rsid w:val="00FF6014"/>
    <w:rsid w:val="00FF6C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97281"/>
    <o:shapelayout v:ext="edit">
      <o:idmap v:ext="edit" data="1"/>
    </o:shapelayout>
  </w:shapeDefaults>
  <w:decimalSymbol w:val=","/>
  <w:listSeparator w:val=","/>
  <w15:docId w15:val="{3C4B9BB7-9462-40D0-8791-98E2581FD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CF6AFE"/>
  </w:style>
  <w:style w:type="paragraph" w:styleId="Heading1">
    <w:name w:val="heading 1"/>
    <w:basedOn w:val="Normal"/>
    <w:next w:val="Normal"/>
    <w:link w:val="Heading1Char"/>
    <w:qFormat/>
    <w:rsid w:val="00B00EEA"/>
    <w:pPr>
      <w:keepNext/>
      <w:keepLines/>
      <w:spacing w:before="360" w:after="360"/>
      <w:outlineLvl w:val="0"/>
    </w:pPr>
    <w:rPr>
      <w:rFonts w:ascii="Arial" w:eastAsiaTheme="majorEastAsia" w:hAnsi="Arial" w:cs="Arial"/>
      <w:b/>
      <w:bCs/>
      <w:color w:val="0070C0"/>
      <w:sz w:val="26"/>
      <w:szCs w:val="28"/>
    </w:rPr>
  </w:style>
  <w:style w:type="paragraph" w:styleId="Heading2">
    <w:name w:val="heading 2"/>
    <w:basedOn w:val="Normal"/>
    <w:link w:val="Heading2Char"/>
    <w:uiPriority w:val="9"/>
    <w:qFormat/>
    <w:rsid w:val="00E22076"/>
    <w:pPr>
      <w:shd w:val="clear" w:color="auto" w:fill="1F497D" w:themeFill="text2"/>
      <w:spacing w:after="0" w:line="240" w:lineRule="auto"/>
      <w:outlineLvl w:val="1"/>
    </w:pPr>
    <w:rPr>
      <w:rFonts w:ascii="Arial" w:eastAsia="Times New Roman" w:hAnsi="Arial" w:cs="Arial"/>
      <w:b/>
      <w:bCs/>
      <w:color w:val="FFFFFF" w:themeColor="background1"/>
      <w:sz w:val="24"/>
      <w:szCs w:val="24"/>
    </w:rPr>
  </w:style>
  <w:style w:type="paragraph" w:styleId="Heading3">
    <w:name w:val="heading 3"/>
    <w:aliases w:val="Tom 1"/>
    <w:basedOn w:val="Normal"/>
    <w:next w:val="Normal"/>
    <w:link w:val="Heading3Char"/>
    <w:uiPriority w:val="9"/>
    <w:unhideWhenUsed/>
    <w:qFormat/>
    <w:rsid w:val="00F15212"/>
    <w:pPr>
      <w:keepNext/>
      <w:keepLines/>
      <w:spacing w:before="200" w:after="360" w:line="240" w:lineRule="auto"/>
      <w:outlineLvl w:val="2"/>
    </w:pPr>
    <w:rPr>
      <w:rFonts w:ascii="Arial" w:eastAsiaTheme="minorHAnsi" w:hAnsi="Arial" w:cs="Arial"/>
      <w:b/>
      <w:bCs/>
      <w:color w:val="0070C0"/>
      <w:sz w:val="28"/>
      <w:szCs w:val="28"/>
      <w:lang w:val="en-US" w:eastAsia="en-US"/>
    </w:rPr>
  </w:style>
  <w:style w:type="paragraph" w:styleId="Heading7">
    <w:name w:val="heading 7"/>
    <w:basedOn w:val="Normal"/>
    <w:next w:val="Normal"/>
    <w:link w:val="Heading7Char"/>
    <w:uiPriority w:val="9"/>
    <w:semiHidden/>
    <w:unhideWhenUsed/>
    <w:qFormat/>
    <w:rsid w:val="00C958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801C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0EEA"/>
    <w:rPr>
      <w:rFonts w:ascii="Arial" w:eastAsiaTheme="majorEastAsia" w:hAnsi="Arial" w:cs="Arial"/>
      <w:b/>
      <w:bCs/>
      <w:color w:val="0070C0"/>
      <w:sz w:val="26"/>
      <w:szCs w:val="28"/>
    </w:rPr>
  </w:style>
  <w:style w:type="character" w:customStyle="1" w:styleId="Heading2Char">
    <w:name w:val="Heading 2 Char"/>
    <w:basedOn w:val="DefaultParagraphFont"/>
    <w:link w:val="Heading2"/>
    <w:uiPriority w:val="9"/>
    <w:rsid w:val="00E22076"/>
    <w:rPr>
      <w:rFonts w:ascii="Arial" w:eastAsia="Times New Roman" w:hAnsi="Arial" w:cs="Arial"/>
      <w:b/>
      <w:bCs/>
      <w:color w:val="FFFFFF" w:themeColor="background1"/>
      <w:sz w:val="24"/>
      <w:szCs w:val="24"/>
      <w:shd w:val="clear" w:color="auto" w:fill="1F497D" w:themeFill="text2"/>
    </w:rPr>
  </w:style>
  <w:style w:type="character" w:customStyle="1" w:styleId="Heading3Char">
    <w:name w:val="Heading 3 Char"/>
    <w:aliases w:val="Tom 1 Char"/>
    <w:basedOn w:val="DefaultParagraphFont"/>
    <w:link w:val="Heading3"/>
    <w:uiPriority w:val="9"/>
    <w:rsid w:val="00F15212"/>
    <w:rPr>
      <w:rFonts w:ascii="Arial" w:eastAsiaTheme="minorHAnsi" w:hAnsi="Arial" w:cs="Arial"/>
      <w:b/>
      <w:bCs/>
      <w:color w:val="0070C0"/>
      <w:sz w:val="28"/>
      <w:szCs w:val="28"/>
      <w:lang w:val="en-US" w:eastAsia="en-US"/>
    </w:rPr>
  </w:style>
  <w:style w:type="character" w:customStyle="1" w:styleId="Heading7Char">
    <w:name w:val="Heading 7 Char"/>
    <w:basedOn w:val="DefaultParagraphFont"/>
    <w:link w:val="Heading7"/>
    <w:uiPriority w:val="9"/>
    <w:semiHidden/>
    <w:rsid w:val="00C958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801C7"/>
    <w:rPr>
      <w:rFonts w:asciiTheme="majorHAnsi" w:eastAsiaTheme="majorEastAsia" w:hAnsiTheme="majorHAnsi" w:cstheme="majorBidi"/>
      <w:color w:val="404040" w:themeColor="text1" w:themeTint="BF"/>
      <w:sz w:val="20"/>
      <w:szCs w:val="20"/>
    </w:rPr>
  </w:style>
  <w:style w:type="character" w:styleId="Hyperlink">
    <w:name w:val="Hyperlink"/>
    <w:basedOn w:val="DefaultParagraphFont"/>
    <w:uiPriority w:val="99"/>
    <w:rsid w:val="00140E88"/>
    <w:rPr>
      <w:color w:val="0000FF"/>
      <w:u w:val="single"/>
    </w:rPr>
  </w:style>
  <w:style w:type="character" w:customStyle="1" w:styleId="FootnoteTextChar">
    <w:name w:val="Footnote Text Char"/>
    <w:aliases w:val="Footnote ak Char"/>
    <w:basedOn w:val="DefaultParagraphFont"/>
    <w:link w:val="FootnoteText"/>
    <w:uiPriority w:val="99"/>
    <w:rsid w:val="00140E88"/>
    <w:rPr>
      <w:sz w:val="20"/>
    </w:rPr>
  </w:style>
  <w:style w:type="paragraph" w:styleId="FootnoteText">
    <w:name w:val="footnote text"/>
    <w:aliases w:val="Footnote ak"/>
    <w:basedOn w:val="Normal"/>
    <w:link w:val="FootnoteTextChar"/>
    <w:rsid w:val="00140E88"/>
    <w:pPr>
      <w:spacing w:after="0" w:line="240" w:lineRule="auto"/>
    </w:pPr>
    <w:rPr>
      <w:sz w:val="20"/>
    </w:rPr>
  </w:style>
  <w:style w:type="table" w:styleId="TableGrid">
    <w:name w:val="Table Grid"/>
    <w:basedOn w:val="TableNormal"/>
    <w:uiPriority w:val="59"/>
    <w:rsid w:val="00140E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rsid w:val="00140E88"/>
    <w:rPr>
      <w:vertAlign w:val="superscript"/>
    </w:rPr>
  </w:style>
  <w:style w:type="character" w:styleId="FootnoteReference">
    <w:name w:val="footnote reference"/>
    <w:basedOn w:val="DefaultParagraphFont"/>
    <w:rsid w:val="00140E88"/>
    <w:rPr>
      <w:vertAlign w:val="superscript"/>
    </w:rPr>
  </w:style>
  <w:style w:type="paragraph" w:styleId="BalloonText">
    <w:name w:val="Balloon Text"/>
    <w:basedOn w:val="Normal"/>
    <w:link w:val="BalloonTextChar"/>
    <w:uiPriority w:val="99"/>
    <w:semiHidden/>
    <w:unhideWhenUsed/>
    <w:rsid w:val="008A4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311"/>
    <w:rPr>
      <w:rFonts w:ascii="Tahoma" w:hAnsi="Tahoma" w:cs="Tahoma"/>
      <w:sz w:val="16"/>
      <w:szCs w:val="16"/>
    </w:rPr>
  </w:style>
  <w:style w:type="paragraph" w:styleId="ListParagraph">
    <w:name w:val="List Paragraph"/>
    <w:basedOn w:val="Normal"/>
    <w:uiPriority w:val="34"/>
    <w:qFormat/>
    <w:rsid w:val="009D513B"/>
    <w:pPr>
      <w:ind w:left="720"/>
      <w:contextualSpacing/>
    </w:pPr>
  </w:style>
  <w:style w:type="character" w:customStyle="1" w:styleId="EmailStyle24">
    <w:name w:val="EmailStyle24"/>
    <w:basedOn w:val="DefaultParagraphFont"/>
    <w:semiHidden/>
    <w:rsid w:val="00EE2AC7"/>
    <w:rPr>
      <w:rFonts w:ascii="Arial" w:hAnsi="Arial" w:cs="Arial"/>
      <w:color w:val="000080"/>
      <w:sz w:val="20"/>
      <w:szCs w:val="20"/>
    </w:rPr>
  </w:style>
  <w:style w:type="paragraph" w:styleId="NormalWeb">
    <w:name w:val="Normal (Web)"/>
    <w:basedOn w:val="Normal"/>
    <w:unhideWhenUsed/>
    <w:rsid w:val="003852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ofDoc">
    <w:name w:val="Title of Doc"/>
    <w:basedOn w:val="Normal"/>
    <w:next w:val="Normal"/>
    <w:uiPriority w:val="99"/>
    <w:rsid w:val="00C92CFB"/>
    <w:pPr>
      <w:autoSpaceDE w:val="0"/>
      <w:autoSpaceDN w:val="0"/>
      <w:adjustRightInd w:val="0"/>
      <w:spacing w:after="0" w:line="240" w:lineRule="auto"/>
    </w:pPr>
    <w:rPr>
      <w:rFonts w:ascii="MPCELD+TimesNewRoman,Bold" w:hAnsi="MPCELD+TimesNewRoman,Bold"/>
      <w:sz w:val="24"/>
      <w:szCs w:val="24"/>
    </w:rPr>
  </w:style>
  <w:style w:type="paragraph" w:customStyle="1" w:styleId="Default">
    <w:name w:val="Default"/>
    <w:rsid w:val="00EB2ECD"/>
    <w:pPr>
      <w:autoSpaceDE w:val="0"/>
      <w:autoSpaceDN w:val="0"/>
      <w:adjustRightInd w:val="0"/>
      <w:spacing w:after="0" w:line="240" w:lineRule="auto"/>
    </w:pPr>
    <w:rPr>
      <w:rFonts w:ascii="Arial" w:hAnsi="Arial" w:cs="Arial"/>
      <w:color w:val="000000"/>
      <w:sz w:val="24"/>
      <w:szCs w:val="24"/>
    </w:rPr>
  </w:style>
  <w:style w:type="paragraph" w:customStyle="1" w:styleId="CM13">
    <w:name w:val="CM13"/>
    <w:basedOn w:val="Default"/>
    <w:next w:val="Default"/>
    <w:uiPriority w:val="99"/>
    <w:rsid w:val="00516B58"/>
    <w:pPr>
      <w:spacing w:line="240" w:lineRule="atLeast"/>
    </w:pPr>
    <w:rPr>
      <w:rFonts w:ascii="ALPFM O+ Times" w:hAnsi="ALPFM O+ Times" w:cstheme="minorBidi"/>
      <w:color w:val="auto"/>
    </w:rPr>
  </w:style>
  <w:style w:type="paragraph" w:customStyle="1" w:styleId="CM20">
    <w:name w:val="CM20"/>
    <w:basedOn w:val="Default"/>
    <w:next w:val="Default"/>
    <w:uiPriority w:val="99"/>
    <w:rsid w:val="00516B58"/>
    <w:pPr>
      <w:spacing w:line="240" w:lineRule="atLeast"/>
    </w:pPr>
    <w:rPr>
      <w:rFonts w:ascii="ALPFM O+ Times" w:hAnsi="ALPFM O+ Times" w:cstheme="minorBidi"/>
      <w:color w:val="auto"/>
    </w:rPr>
  </w:style>
  <w:style w:type="paragraph" w:customStyle="1" w:styleId="CM43">
    <w:name w:val="CM43"/>
    <w:basedOn w:val="Default"/>
    <w:next w:val="Default"/>
    <w:uiPriority w:val="99"/>
    <w:rsid w:val="00B52058"/>
    <w:rPr>
      <w:rFonts w:ascii="Times New Roman" w:hAnsi="Times New Roman" w:cs="Times New Roman"/>
      <w:color w:val="auto"/>
    </w:rPr>
  </w:style>
  <w:style w:type="paragraph" w:customStyle="1" w:styleId="CM4">
    <w:name w:val="CM4"/>
    <w:basedOn w:val="Default"/>
    <w:next w:val="Default"/>
    <w:uiPriority w:val="99"/>
    <w:rsid w:val="00B52058"/>
    <w:pPr>
      <w:spacing w:line="260" w:lineRule="atLeast"/>
    </w:pPr>
    <w:rPr>
      <w:rFonts w:ascii="Times New Roman" w:hAnsi="Times New Roman" w:cs="Times New Roman"/>
      <w:color w:val="auto"/>
    </w:rPr>
  </w:style>
  <w:style w:type="paragraph" w:customStyle="1" w:styleId="CM44">
    <w:name w:val="CM44"/>
    <w:basedOn w:val="Default"/>
    <w:next w:val="Default"/>
    <w:uiPriority w:val="99"/>
    <w:rsid w:val="00B52058"/>
    <w:rPr>
      <w:rFonts w:ascii="Times New Roman" w:hAnsi="Times New Roman" w:cs="Times New Roman"/>
      <w:color w:val="auto"/>
    </w:rPr>
  </w:style>
  <w:style w:type="paragraph" w:customStyle="1" w:styleId="CM35">
    <w:name w:val="CM35"/>
    <w:basedOn w:val="Default"/>
    <w:next w:val="Default"/>
    <w:uiPriority w:val="99"/>
    <w:rsid w:val="00B52058"/>
    <w:pPr>
      <w:spacing w:line="256" w:lineRule="atLeast"/>
    </w:pPr>
    <w:rPr>
      <w:rFonts w:ascii="Times New Roman" w:hAnsi="Times New Roman" w:cs="Times New Roman"/>
      <w:color w:val="auto"/>
    </w:rPr>
  </w:style>
  <w:style w:type="paragraph" w:customStyle="1" w:styleId="CM45">
    <w:name w:val="CM45"/>
    <w:basedOn w:val="Default"/>
    <w:next w:val="Default"/>
    <w:uiPriority w:val="99"/>
    <w:rsid w:val="00B52058"/>
    <w:rPr>
      <w:rFonts w:ascii="Times New Roman" w:hAnsi="Times New Roman" w:cs="Times New Roman"/>
      <w:color w:val="auto"/>
    </w:rPr>
  </w:style>
  <w:style w:type="paragraph" w:customStyle="1" w:styleId="CM36">
    <w:name w:val="CM36"/>
    <w:basedOn w:val="Default"/>
    <w:next w:val="Default"/>
    <w:uiPriority w:val="99"/>
    <w:rsid w:val="00B52058"/>
    <w:pPr>
      <w:spacing w:line="266" w:lineRule="atLeast"/>
    </w:pPr>
    <w:rPr>
      <w:rFonts w:ascii="Times New Roman" w:hAnsi="Times New Roman" w:cs="Times New Roman"/>
      <w:color w:val="auto"/>
    </w:rPr>
  </w:style>
  <w:style w:type="paragraph" w:customStyle="1" w:styleId="CM53">
    <w:name w:val="CM53"/>
    <w:basedOn w:val="Default"/>
    <w:next w:val="Default"/>
    <w:uiPriority w:val="99"/>
    <w:rsid w:val="00D52980"/>
    <w:rPr>
      <w:rFonts w:ascii="Times New Roman" w:hAnsi="Times New Roman" w:cs="Times New Roman"/>
      <w:color w:val="auto"/>
    </w:rPr>
  </w:style>
  <w:style w:type="paragraph" w:customStyle="1" w:styleId="CM68">
    <w:name w:val="CM68"/>
    <w:basedOn w:val="Default"/>
    <w:next w:val="Default"/>
    <w:uiPriority w:val="99"/>
    <w:rsid w:val="00D52980"/>
    <w:rPr>
      <w:rFonts w:ascii="Times New Roman" w:hAnsi="Times New Roman" w:cs="Times New Roman"/>
      <w:color w:val="auto"/>
    </w:rPr>
  </w:style>
  <w:style w:type="paragraph" w:customStyle="1" w:styleId="CM55">
    <w:name w:val="CM55"/>
    <w:basedOn w:val="Default"/>
    <w:next w:val="Default"/>
    <w:uiPriority w:val="99"/>
    <w:rsid w:val="00D52980"/>
    <w:rPr>
      <w:rFonts w:ascii="Times New Roman" w:hAnsi="Times New Roman" w:cs="Times New Roman"/>
      <w:color w:val="auto"/>
    </w:rPr>
  </w:style>
  <w:style w:type="character" w:customStyle="1" w:styleId="notranslate">
    <w:name w:val="notranslate"/>
    <w:basedOn w:val="DefaultParagraphFont"/>
    <w:rsid w:val="00D52980"/>
  </w:style>
  <w:style w:type="paragraph" w:styleId="Header">
    <w:name w:val="header"/>
    <w:basedOn w:val="Normal"/>
    <w:link w:val="HeaderChar"/>
    <w:unhideWhenUsed/>
    <w:rsid w:val="009663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300"/>
  </w:style>
  <w:style w:type="paragraph" w:styleId="Footer">
    <w:name w:val="footer"/>
    <w:basedOn w:val="Normal"/>
    <w:link w:val="FooterChar"/>
    <w:unhideWhenUsed/>
    <w:rsid w:val="009663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300"/>
  </w:style>
  <w:style w:type="paragraph" w:customStyle="1" w:styleId="CM21">
    <w:name w:val="CM21"/>
    <w:basedOn w:val="Default"/>
    <w:next w:val="Default"/>
    <w:uiPriority w:val="99"/>
    <w:rsid w:val="00811022"/>
    <w:pPr>
      <w:spacing w:line="240" w:lineRule="atLeast"/>
    </w:pPr>
    <w:rPr>
      <w:rFonts w:ascii="ALPEM D+ Times" w:hAnsi="ALPEM D+ Times" w:cstheme="minorBidi"/>
      <w:color w:val="auto"/>
    </w:rPr>
  </w:style>
  <w:style w:type="character" w:customStyle="1" w:styleId="FootnoteTe1">
    <w:name w:val="Footnote Te1"/>
    <w:rsid w:val="008C532C"/>
    <w:rPr>
      <w:lang w:val="en-GB"/>
    </w:rPr>
  </w:style>
  <w:style w:type="character" w:styleId="Emphasis">
    <w:name w:val="Emphasis"/>
    <w:basedOn w:val="DefaultParagraphFont"/>
    <w:uiPriority w:val="20"/>
    <w:qFormat/>
    <w:rsid w:val="008C532C"/>
    <w:rPr>
      <w:b/>
      <w:bCs/>
      <w:i w:val="0"/>
      <w:iCs w:val="0"/>
    </w:rPr>
  </w:style>
  <w:style w:type="character" w:customStyle="1" w:styleId="st">
    <w:name w:val="st"/>
    <w:basedOn w:val="DefaultParagraphFont"/>
    <w:rsid w:val="008C532C"/>
  </w:style>
  <w:style w:type="paragraph" w:styleId="TOC1">
    <w:name w:val="toc 1"/>
    <w:basedOn w:val="Normal"/>
    <w:next w:val="Normal"/>
    <w:autoRedefine/>
    <w:uiPriority w:val="39"/>
    <w:qFormat/>
    <w:rsid w:val="00B00EEA"/>
    <w:pPr>
      <w:tabs>
        <w:tab w:val="right" w:leader="dot" w:pos="9000"/>
      </w:tabs>
      <w:spacing w:before="60" w:after="60" w:line="360" w:lineRule="auto"/>
      <w:ind w:left="709" w:hanging="709"/>
    </w:pPr>
    <w:rPr>
      <w:rFonts w:ascii="Arial" w:eastAsiaTheme="minorHAnsi" w:hAnsi="Arial" w:cs="Arial"/>
      <w:b/>
      <w:noProof/>
      <w:lang w:eastAsia="en-US"/>
    </w:rPr>
  </w:style>
  <w:style w:type="character" w:styleId="PageNumber">
    <w:name w:val="page number"/>
    <w:basedOn w:val="DefaultParagraphFont"/>
    <w:rsid w:val="008A015E"/>
  </w:style>
  <w:style w:type="character" w:styleId="HTMLCite">
    <w:name w:val="HTML Cite"/>
    <w:basedOn w:val="DefaultParagraphFont"/>
    <w:unhideWhenUsed/>
    <w:rsid w:val="00606AAB"/>
    <w:rPr>
      <w:i/>
      <w:iCs/>
    </w:rPr>
  </w:style>
  <w:style w:type="paragraph" w:customStyle="1" w:styleId="subsection">
    <w:name w:val="subsection"/>
    <w:basedOn w:val="Normal"/>
    <w:rsid w:val="007A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7A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17">
    <w:name w:val="CM17"/>
    <w:basedOn w:val="Default"/>
    <w:next w:val="Default"/>
    <w:uiPriority w:val="99"/>
    <w:rsid w:val="00000F47"/>
    <w:pPr>
      <w:spacing w:line="256" w:lineRule="atLeast"/>
    </w:pPr>
    <w:rPr>
      <w:rFonts w:ascii="Times New Roman" w:hAnsi="Times New Roman" w:cs="Times New Roman"/>
      <w:color w:val="auto"/>
    </w:rPr>
  </w:style>
  <w:style w:type="character" w:customStyle="1" w:styleId="highlight">
    <w:name w:val="highlight"/>
    <w:basedOn w:val="DefaultParagraphFont"/>
    <w:rsid w:val="00DB0712"/>
  </w:style>
  <w:style w:type="paragraph" w:styleId="TOCHeading">
    <w:name w:val="TOC Heading"/>
    <w:basedOn w:val="Heading1"/>
    <w:next w:val="Normal"/>
    <w:uiPriority w:val="39"/>
    <w:unhideWhenUsed/>
    <w:qFormat/>
    <w:rsid w:val="00C42A8B"/>
    <w:pPr>
      <w:outlineLvl w:val="9"/>
    </w:pPr>
    <w:rPr>
      <w:lang w:val="en-US" w:eastAsia="ja-JP"/>
    </w:rPr>
  </w:style>
  <w:style w:type="character" w:styleId="CommentReference">
    <w:name w:val="annotation reference"/>
    <w:basedOn w:val="DefaultParagraphFont"/>
    <w:uiPriority w:val="99"/>
    <w:semiHidden/>
    <w:unhideWhenUsed/>
    <w:rsid w:val="009858BC"/>
    <w:rPr>
      <w:sz w:val="16"/>
      <w:szCs w:val="16"/>
    </w:rPr>
  </w:style>
  <w:style w:type="paragraph" w:styleId="CommentText">
    <w:name w:val="annotation text"/>
    <w:basedOn w:val="Normal"/>
    <w:link w:val="CommentTextChar"/>
    <w:uiPriority w:val="99"/>
    <w:unhideWhenUsed/>
    <w:rsid w:val="009858BC"/>
    <w:pPr>
      <w:spacing w:after="120" w:line="240" w:lineRule="auto"/>
    </w:pPr>
    <w:rPr>
      <w:sz w:val="20"/>
      <w:szCs w:val="20"/>
      <w:lang w:val="en-GB" w:eastAsia="en-US"/>
    </w:rPr>
  </w:style>
  <w:style w:type="character" w:customStyle="1" w:styleId="CommentTextChar">
    <w:name w:val="Comment Text Char"/>
    <w:basedOn w:val="DefaultParagraphFont"/>
    <w:link w:val="CommentText"/>
    <w:uiPriority w:val="99"/>
    <w:rsid w:val="009858BC"/>
    <w:rPr>
      <w:sz w:val="20"/>
      <w:szCs w:val="20"/>
      <w:lang w:val="en-GB" w:eastAsia="en-US"/>
    </w:rPr>
  </w:style>
  <w:style w:type="character" w:styleId="Strong">
    <w:name w:val="Strong"/>
    <w:basedOn w:val="DefaultParagraphFont"/>
    <w:uiPriority w:val="22"/>
    <w:qFormat/>
    <w:rsid w:val="00C74B91"/>
    <w:rPr>
      <w:b/>
      <w:bCs/>
    </w:rPr>
  </w:style>
  <w:style w:type="paragraph" w:styleId="CommentSubject">
    <w:name w:val="annotation subject"/>
    <w:basedOn w:val="CommentText"/>
    <w:next w:val="CommentText"/>
    <w:link w:val="CommentSubjectChar"/>
    <w:uiPriority w:val="99"/>
    <w:semiHidden/>
    <w:unhideWhenUsed/>
    <w:rsid w:val="00CC3462"/>
    <w:pPr>
      <w:spacing w:after="200"/>
    </w:pPr>
    <w:rPr>
      <w:b/>
      <w:bCs/>
      <w:lang w:val="en-ZA" w:eastAsia="en-ZA"/>
    </w:rPr>
  </w:style>
  <w:style w:type="character" w:customStyle="1" w:styleId="CommentSubjectChar">
    <w:name w:val="Comment Subject Char"/>
    <w:basedOn w:val="CommentTextChar"/>
    <w:link w:val="CommentSubject"/>
    <w:uiPriority w:val="99"/>
    <w:semiHidden/>
    <w:rsid w:val="00CC3462"/>
    <w:rPr>
      <w:b/>
      <w:bCs/>
      <w:sz w:val="20"/>
      <w:szCs w:val="20"/>
      <w:lang w:val="en-GB" w:eastAsia="en-US"/>
    </w:rPr>
  </w:style>
  <w:style w:type="paragraph" w:styleId="Revision">
    <w:name w:val="Revision"/>
    <w:hidden/>
    <w:uiPriority w:val="99"/>
    <w:semiHidden/>
    <w:rsid w:val="00613A49"/>
    <w:pPr>
      <w:spacing w:after="0" w:line="240" w:lineRule="auto"/>
    </w:pPr>
  </w:style>
  <w:style w:type="paragraph" w:styleId="EndnoteText">
    <w:name w:val="endnote text"/>
    <w:basedOn w:val="Normal"/>
    <w:link w:val="EndnoteTextChar"/>
    <w:uiPriority w:val="99"/>
    <w:semiHidden/>
    <w:unhideWhenUsed/>
    <w:rsid w:val="009C11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1110"/>
    <w:rPr>
      <w:sz w:val="20"/>
      <w:szCs w:val="20"/>
    </w:rPr>
  </w:style>
  <w:style w:type="character" w:customStyle="1" w:styleId="tw4winMark">
    <w:name w:val="tw4winMark"/>
    <w:rsid w:val="00B0557F"/>
    <w:rPr>
      <w:rFonts w:ascii="Times New Roman" w:hAnsi="Times New Roman" w:cs="Times New Roman"/>
      <w:vanish/>
      <w:color w:val="800080"/>
      <w:sz w:val="24"/>
      <w:szCs w:val="24"/>
      <w:vertAlign w:val="subscript"/>
    </w:rPr>
  </w:style>
  <w:style w:type="paragraph" w:customStyle="1" w:styleId="Maintitle">
    <w:name w:val="Main title"/>
    <w:basedOn w:val="Normal"/>
    <w:link w:val="MaintitleChar"/>
    <w:qFormat/>
    <w:rsid w:val="001165FC"/>
    <w:pPr>
      <w:numPr>
        <w:numId w:val="1"/>
      </w:numPr>
      <w:autoSpaceDE w:val="0"/>
      <w:autoSpaceDN w:val="0"/>
      <w:adjustRightInd w:val="0"/>
      <w:spacing w:after="0" w:line="240" w:lineRule="auto"/>
      <w:jc w:val="both"/>
    </w:pPr>
    <w:rPr>
      <w:rFonts w:ascii="Times New Roman" w:eastAsia="Times New Roman" w:hAnsi="Times New Roman" w:cs="Times New Roman"/>
      <w:b/>
      <w:bCs/>
      <w:noProof/>
      <w:sz w:val="24"/>
      <w:szCs w:val="26"/>
      <w:lang w:val="en-US" w:eastAsia="en-US"/>
    </w:rPr>
  </w:style>
  <w:style w:type="character" w:customStyle="1" w:styleId="MaintitleChar">
    <w:name w:val="Main title Char"/>
    <w:link w:val="Maintitle"/>
    <w:rsid w:val="001165FC"/>
    <w:rPr>
      <w:rFonts w:ascii="Times New Roman" w:eastAsia="Times New Roman" w:hAnsi="Times New Roman" w:cs="Times New Roman"/>
      <w:b/>
      <w:bCs/>
      <w:noProof/>
      <w:sz w:val="24"/>
      <w:szCs w:val="26"/>
      <w:lang w:val="en-US" w:eastAsia="en-US"/>
    </w:rPr>
  </w:style>
  <w:style w:type="character" w:styleId="FollowedHyperlink">
    <w:name w:val="FollowedHyperlink"/>
    <w:basedOn w:val="DefaultParagraphFont"/>
    <w:uiPriority w:val="99"/>
    <w:semiHidden/>
    <w:unhideWhenUsed/>
    <w:rsid w:val="00D432F0"/>
    <w:rPr>
      <w:color w:val="800080" w:themeColor="followedHyperlink"/>
      <w:u w:val="single"/>
    </w:rPr>
  </w:style>
  <w:style w:type="paragraph" w:customStyle="1" w:styleId="Pa52">
    <w:name w:val="Pa5+2"/>
    <w:basedOn w:val="Default"/>
    <w:next w:val="Default"/>
    <w:uiPriority w:val="99"/>
    <w:rsid w:val="00E964F5"/>
    <w:pPr>
      <w:spacing w:line="211" w:lineRule="atLeast"/>
    </w:pPr>
    <w:rPr>
      <w:rFonts w:ascii="Adobe Garamond Pro" w:hAnsi="Adobe Garamond Pro" w:cstheme="minorBidi"/>
      <w:color w:val="auto"/>
      <w:lang w:val="en-US"/>
    </w:rPr>
  </w:style>
  <w:style w:type="paragraph" w:customStyle="1" w:styleId="Pa22">
    <w:name w:val="Pa2+2"/>
    <w:basedOn w:val="Default"/>
    <w:next w:val="Default"/>
    <w:uiPriority w:val="99"/>
    <w:rsid w:val="000A1395"/>
    <w:pPr>
      <w:spacing w:line="181" w:lineRule="atLeast"/>
    </w:pPr>
    <w:rPr>
      <w:rFonts w:ascii="Frutiger 45 Light" w:hAnsi="Frutiger 45 Light" w:cstheme="minorBidi"/>
      <w:color w:val="auto"/>
      <w:lang w:val="en-US"/>
    </w:rPr>
  </w:style>
  <w:style w:type="paragraph" w:customStyle="1" w:styleId="gmail-m3642427114626180628m-6534600210048553051m-6637656318762905898gmail-msotoc1">
    <w:name w:val="gmail-m_3642427114626180628m_-6534600210048553051m_-6637656318762905898gmail-msotoc1"/>
    <w:basedOn w:val="Normal"/>
    <w:rsid w:val="00494B9E"/>
    <w:pPr>
      <w:spacing w:before="100" w:beforeAutospacing="1" w:after="100" w:afterAutospacing="1" w:line="240" w:lineRule="auto"/>
    </w:pPr>
    <w:rPr>
      <w:rFonts w:ascii="Times New Roman" w:eastAsiaTheme="minorHAnsi" w:hAnsi="Times New Roman" w:cs="Times New Roman"/>
      <w:sz w:val="24"/>
      <w:szCs w:val="24"/>
      <w:lang w:val="en-US" w:eastAsia="en-US"/>
    </w:rPr>
  </w:style>
  <w:style w:type="paragraph" w:styleId="NoSpacing">
    <w:name w:val="No Spacing"/>
    <w:uiPriority w:val="1"/>
    <w:qFormat/>
    <w:rsid w:val="000C5552"/>
    <w:pPr>
      <w:spacing w:after="0" w:line="240" w:lineRule="auto"/>
    </w:pPr>
    <w:rPr>
      <w:rFonts w:eastAsiaTheme="minorHAnsi"/>
      <w:lang w:val="pl-PL" w:eastAsia="en-US"/>
    </w:rPr>
  </w:style>
  <w:style w:type="character" w:customStyle="1" w:styleId="headlinenews1">
    <w:name w:val="headline_news1"/>
    <w:basedOn w:val="DefaultParagraphFont"/>
    <w:rsid w:val="00347704"/>
    <w:rPr>
      <w:b w:val="0"/>
      <w:bCs w:val="0"/>
      <w:color w:val="4D6A9D"/>
      <w:sz w:val="33"/>
      <w:szCs w:val="33"/>
    </w:rPr>
  </w:style>
  <w:style w:type="character" w:customStyle="1" w:styleId="A21">
    <w:name w:val="A2+1"/>
    <w:uiPriority w:val="99"/>
    <w:rsid w:val="008672B4"/>
    <w:rPr>
      <w:rFonts w:cs="Frutiger 45 Light"/>
      <w:color w:val="000000"/>
      <w:sz w:val="20"/>
      <w:szCs w:val="20"/>
    </w:rPr>
  </w:style>
  <w:style w:type="paragraph" w:customStyle="1" w:styleId="StyleJustified">
    <w:name w:val="Style Justified"/>
    <w:basedOn w:val="Normal"/>
    <w:rsid w:val="000E0A05"/>
    <w:pPr>
      <w:widowControl w:val="0"/>
      <w:adjustRightInd w:val="0"/>
      <w:spacing w:after="0" w:line="360" w:lineRule="atLeast"/>
      <w:jc w:val="both"/>
      <w:textAlignment w:val="baseline"/>
    </w:pPr>
    <w:rPr>
      <w:rFonts w:ascii="Times New Roman" w:eastAsia="Times New Roman" w:hAnsi="Times New Roman" w:cs="Times New Roman"/>
      <w:sz w:val="24"/>
      <w:szCs w:val="20"/>
      <w:lang w:val="en-US" w:eastAsia="en-US"/>
    </w:rPr>
  </w:style>
  <w:style w:type="character" w:customStyle="1" w:styleId="st1">
    <w:name w:val="st1"/>
    <w:basedOn w:val="DefaultParagraphFont"/>
    <w:rsid w:val="005F2FB1"/>
  </w:style>
  <w:style w:type="character" w:customStyle="1" w:styleId="sr-only1">
    <w:name w:val="sr-only1"/>
    <w:basedOn w:val="DefaultParagraphFont"/>
    <w:rsid w:val="0058533B"/>
    <w:rPr>
      <w:bdr w:val="none" w:sz="0" w:space="0" w:color="auto" w:frame="1"/>
    </w:rPr>
  </w:style>
  <w:style w:type="paragraph" w:styleId="TOC2">
    <w:name w:val="toc 2"/>
    <w:basedOn w:val="Normal"/>
    <w:next w:val="Normal"/>
    <w:autoRedefine/>
    <w:uiPriority w:val="39"/>
    <w:unhideWhenUsed/>
    <w:qFormat/>
    <w:rsid w:val="00B50412"/>
    <w:pPr>
      <w:spacing w:after="100"/>
      <w:ind w:left="220"/>
    </w:pPr>
  </w:style>
  <w:style w:type="paragraph" w:styleId="TOC3">
    <w:name w:val="toc 3"/>
    <w:basedOn w:val="Normal"/>
    <w:next w:val="Normal"/>
    <w:autoRedefine/>
    <w:uiPriority w:val="39"/>
    <w:unhideWhenUsed/>
    <w:qFormat/>
    <w:rsid w:val="000017C6"/>
    <w:pPr>
      <w:tabs>
        <w:tab w:val="right" w:leader="dot" w:pos="9356"/>
      </w:tabs>
      <w:spacing w:after="100"/>
    </w:pPr>
  </w:style>
  <w:style w:type="character" w:customStyle="1" w:styleId="patentscopemark">
    <w:name w:val="patentscopemark"/>
    <w:basedOn w:val="DefaultParagraphFont"/>
    <w:rsid w:val="00F43DEF"/>
  </w:style>
  <w:style w:type="paragraph" w:customStyle="1" w:styleId="Pa2">
    <w:name w:val="Pa2"/>
    <w:basedOn w:val="Default"/>
    <w:next w:val="Default"/>
    <w:uiPriority w:val="99"/>
    <w:rsid w:val="005E449B"/>
    <w:pPr>
      <w:spacing w:line="241" w:lineRule="atLeast"/>
    </w:pPr>
    <w:rPr>
      <w:rFonts w:ascii="Weidemann IT Cby BT" w:hAnsi="Weidemann IT Cby BT" w:cstheme="minorBidi"/>
      <w:color w:val="auto"/>
      <w:lang w:val="en-US"/>
    </w:rPr>
  </w:style>
  <w:style w:type="character" w:customStyle="1" w:styleId="A4">
    <w:name w:val="A4"/>
    <w:uiPriority w:val="99"/>
    <w:rsid w:val="005E449B"/>
    <w:rPr>
      <w:rFonts w:cs="Weidemann IT Cby BT"/>
      <w:color w:val="000000"/>
      <w:sz w:val="21"/>
      <w:szCs w:val="21"/>
    </w:rPr>
  </w:style>
  <w:style w:type="character" w:customStyle="1" w:styleId="tgc">
    <w:name w:val="_tgc"/>
    <w:basedOn w:val="DefaultParagraphFont"/>
    <w:rsid w:val="00165818"/>
  </w:style>
  <w:style w:type="character" w:customStyle="1" w:styleId="UnresolvedMention">
    <w:name w:val="Unresolved Mention"/>
    <w:basedOn w:val="DefaultParagraphFont"/>
    <w:uiPriority w:val="99"/>
    <w:semiHidden/>
    <w:unhideWhenUsed/>
    <w:rsid w:val="002660BE"/>
    <w:rPr>
      <w:color w:val="808080"/>
      <w:shd w:val="clear" w:color="auto" w:fill="E6E6E6"/>
    </w:rPr>
  </w:style>
  <w:style w:type="paragraph" w:customStyle="1" w:styleId="gmail-msolistparagraph">
    <w:name w:val="gmail-msolistparagraph"/>
    <w:basedOn w:val="Normal"/>
    <w:rsid w:val="00961F01"/>
    <w:pPr>
      <w:spacing w:before="100" w:beforeAutospacing="1" w:after="100" w:afterAutospacing="1" w:line="240" w:lineRule="auto"/>
    </w:pPr>
    <w:rPr>
      <w:rFonts w:ascii="Times New Roman" w:eastAsiaTheme="minorHAnsi" w:hAnsi="Times New Roman" w:cs="Times New Roman"/>
      <w:sz w:val="24"/>
      <w:szCs w:val="24"/>
      <w:lang w:val="en-US" w:eastAsia="en-US"/>
    </w:rPr>
  </w:style>
  <w:style w:type="character" w:customStyle="1" w:styleId="field-content6">
    <w:name w:val="field-content6"/>
    <w:basedOn w:val="DefaultParagraphFont"/>
    <w:rsid w:val="004D1B14"/>
  </w:style>
  <w:style w:type="character" w:customStyle="1" w:styleId="addmd1">
    <w:name w:val="addmd1"/>
    <w:basedOn w:val="DefaultParagraphFont"/>
    <w:rsid w:val="00A45002"/>
    <w:rPr>
      <w:sz w:val="20"/>
      <w:szCs w:val="20"/>
    </w:rPr>
  </w:style>
  <w:style w:type="paragraph" w:customStyle="1" w:styleId="Style2">
    <w:name w:val="Style 2"/>
    <w:uiPriority w:val="99"/>
    <w:rsid w:val="0095482B"/>
    <w:pPr>
      <w:widowControl w:val="0"/>
      <w:autoSpaceDE w:val="0"/>
      <w:autoSpaceDN w:val="0"/>
      <w:spacing w:after="0" w:line="240" w:lineRule="auto"/>
      <w:ind w:left="360"/>
    </w:pPr>
    <w:rPr>
      <w:rFonts w:ascii="Times New Roman" w:eastAsia="Times New Roman" w:hAnsi="Times New Roman" w:cs="Times New Roman"/>
      <w:sz w:val="20"/>
      <w:szCs w:val="20"/>
      <w:lang w:val="en-US" w:eastAsia="en-US"/>
    </w:rPr>
  </w:style>
  <w:style w:type="character" w:customStyle="1" w:styleId="CharacterStyle1">
    <w:name w:val="Character Style 1"/>
    <w:uiPriority w:val="99"/>
    <w:rsid w:val="0095482B"/>
    <w:rPr>
      <w:sz w:val="20"/>
    </w:rPr>
  </w:style>
  <w:style w:type="character" w:customStyle="1" w:styleId="element-citation">
    <w:name w:val="element-citation"/>
    <w:basedOn w:val="DefaultParagraphFont"/>
    <w:rsid w:val="00334F1B"/>
  </w:style>
  <w:style w:type="character" w:customStyle="1" w:styleId="A13">
    <w:name w:val="A1+3"/>
    <w:uiPriority w:val="99"/>
    <w:rsid w:val="00334F1B"/>
    <w:rPr>
      <w:rFonts w:cs="HelveticaNeueLT Std Cn"/>
      <w:color w:val="000000"/>
      <w:sz w:val="18"/>
      <w:szCs w:val="18"/>
    </w:rPr>
  </w:style>
  <w:style w:type="paragraph" w:customStyle="1" w:styleId="Pa1">
    <w:name w:val="Pa1"/>
    <w:basedOn w:val="Default"/>
    <w:next w:val="Default"/>
    <w:uiPriority w:val="99"/>
    <w:rsid w:val="00B3341B"/>
    <w:pPr>
      <w:spacing w:line="211" w:lineRule="atLeast"/>
    </w:pPr>
    <w:rPr>
      <w:rFonts w:ascii="Adobe Garamond Pro" w:hAnsi="Adobe Garamond Pro" w:cstheme="minorBidi"/>
      <w:color w:val="auto"/>
      <w:lang w:val="en-US"/>
    </w:rPr>
  </w:style>
  <w:style w:type="table" w:customStyle="1" w:styleId="LightShading-Accent11">
    <w:name w:val="Light Shading - Accent 11"/>
    <w:basedOn w:val="TableNormal"/>
    <w:uiPriority w:val="60"/>
    <w:rsid w:val="004B3FAF"/>
    <w:pPr>
      <w:spacing w:after="0" w:line="240" w:lineRule="auto"/>
    </w:pPr>
    <w:rPr>
      <w:rFonts w:eastAsiaTheme="minorHAnsi"/>
      <w:color w:val="365F91" w:themeColor="accent1" w:themeShade="BF"/>
      <w:lang w:val="en-GB"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3">
    <w:name w:val="Pa3"/>
    <w:basedOn w:val="Default"/>
    <w:next w:val="Default"/>
    <w:uiPriority w:val="99"/>
    <w:rsid w:val="00D33E0F"/>
    <w:pPr>
      <w:spacing w:line="181" w:lineRule="atLeast"/>
    </w:pPr>
    <w:rPr>
      <w:color w:val="auto"/>
      <w:lang w:val="en-US"/>
    </w:rPr>
  </w:style>
  <w:style w:type="character" w:customStyle="1" w:styleId="A5">
    <w:name w:val="A5"/>
    <w:uiPriority w:val="99"/>
    <w:rsid w:val="00D33E0F"/>
    <w:rPr>
      <w:color w:val="000000"/>
      <w:sz w:val="18"/>
      <w:szCs w:val="18"/>
    </w:rPr>
  </w:style>
  <w:style w:type="character" w:customStyle="1" w:styleId="element-invisible">
    <w:name w:val="element-invisible"/>
    <w:basedOn w:val="DefaultParagraphFont"/>
    <w:rsid w:val="00E568EC"/>
  </w:style>
  <w:style w:type="character" w:customStyle="1" w:styleId="a">
    <w:name w:val="_"/>
    <w:basedOn w:val="DefaultParagraphFont"/>
    <w:rsid w:val="001B700C"/>
  </w:style>
  <w:style w:type="character" w:customStyle="1" w:styleId="ff9">
    <w:name w:val="ff9"/>
    <w:basedOn w:val="DefaultParagraphFont"/>
    <w:rsid w:val="001B700C"/>
  </w:style>
  <w:style w:type="character" w:customStyle="1" w:styleId="ls48">
    <w:name w:val="ls48"/>
    <w:basedOn w:val="DefaultParagraphFont"/>
    <w:rsid w:val="001B700C"/>
  </w:style>
  <w:style w:type="character" w:customStyle="1" w:styleId="ff3">
    <w:name w:val="ff3"/>
    <w:basedOn w:val="DefaultParagraphFont"/>
    <w:rsid w:val="001B700C"/>
  </w:style>
  <w:style w:type="character" w:customStyle="1" w:styleId="ff8">
    <w:name w:val="ff8"/>
    <w:basedOn w:val="DefaultParagraphFont"/>
    <w:rsid w:val="00425C10"/>
  </w:style>
  <w:style w:type="character" w:customStyle="1" w:styleId="ls8">
    <w:name w:val="ls8"/>
    <w:basedOn w:val="DefaultParagraphFont"/>
    <w:rsid w:val="00425C10"/>
  </w:style>
  <w:style w:type="character" w:customStyle="1" w:styleId="ls4b">
    <w:name w:val="ls4b"/>
    <w:basedOn w:val="DefaultParagraphFont"/>
    <w:rsid w:val="00425C10"/>
  </w:style>
  <w:style w:type="character" w:customStyle="1" w:styleId="ls1c">
    <w:name w:val="ls1c"/>
    <w:basedOn w:val="DefaultParagraphFont"/>
    <w:rsid w:val="00425C10"/>
  </w:style>
  <w:style w:type="character" w:customStyle="1" w:styleId="ls37">
    <w:name w:val="ls37"/>
    <w:basedOn w:val="DefaultParagraphFont"/>
    <w:rsid w:val="00425C10"/>
  </w:style>
  <w:style w:type="character" w:customStyle="1" w:styleId="ls51">
    <w:name w:val="ls51"/>
    <w:basedOn w:val="DefaultParagraphFont"/>
    <w:rsid w:val="00425C10"/>
  </w:style>
  <w:style w:type="character" w:customStyle="1" w:styleId="ls50">
    <w:name w:val="ls50"/>
    <w:basedOn w:val="DefaultParagraphFont"/>
    <w:rsid w:val="00EF5739"/>
  </w:style>
  <w:style w:type="character" w:customStyle="1" w:styleId="lsb">
    <w:name w:val="lsb"/>
    <w:basedOn w:val="DefaultParagraphFont"/>
    <w:rsid w:val="00EF5739"/>
  </w:style>
  <w:style w:type="character" w:customStyle="1" w:styleId="ls55">
    <w:name w:val="ls55"/>
    <w:basedOn w:val="DefaultParagraphFont"/>
    <w:rsid w:val="00EF5739"/>
  </w:style>
  <w:style w:type="paragraph" w:customStyle="1" w:styleId="Pa62">
    <w:name w:val="Pa6+2"/>
    <w:basedOn w:val="Default"/>
    <w:next w:val="Default"/>
    <w:uiPriority w:val="99"/>
    <w:rsid w:val="00BF5184"/>
    <w:pPr>
      <w:spacing w:line="181" w:lineRule="atLeast"/>
    </w:pPr>
    <w:rPr>
      <w:rFonts w:ascii="HelveticaNeueLT Std" w:hAnsi="HelveticaNeueLT Std" w:cstheme="minorBidi"/>
      <w:color w:val="auto"/>
      <w:lang w:val="en-US"/>
    </w:rPr>
  </w:style>
  <w:style w:type="character" w:customStyle="1" w:styleId="FootnoteTextChar1">
    <w:name w:val="Footnote Text Char1"/>
    <w:locked/>
    <w:rsid w:val="00C2707B"/>
    <w:rPr>
      <w:rFonts w:ascii="Arial" w:hAnsi="Arial"/>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3451">
      <w:bodyDiv w:val="1"/>
      <w:marLeft w:val="0"/>
      <w:marRight w:val="0"/>
      <w:marTop w:val="0"/>
      <w:marBottom w:val="0"/>
      <w:divBdr>
        <w:top w:val="none" w:sz="0" w:space="0" w:color="auto"/>
        <w:left w:val="none" w:sz="0" w:space="0" w:color="auto"/>
        <w:bottom w:val="none" w:sz="0" w:space="0" w:color="auto"/>
        <w:right w:val="none" w:sz="0" w:space="0" w:color="auto"/>
      </w:divBdr>
    </w:div>
    <w:div w:id="18438290">
      <w:bodyDiv w:val="1"/>
      <w:marLeft w:val="0"/>
      <w:marRight w:val="0"/>
      <w:marTop w:val="0"/>
      <w:marBottom w:val="0"/>
      <w:divBdr>
        <w:top w:val="none" w:sz="0" w:space="0" w:color="auto"/>
        <w:left w:val="none" w:sz="0" w:space="0" w:color="auto"/>
        <w:bottom w:val="none" w:sz="0" w:space="0" w:color="auto"/>
        <w:right w:val="none" w:sz="0" w:space="0" w:color="auto"/>
      </w:divBdr>
      <w:divsChild>
        <w:div w:id="1553692156">
          <w:marLeft w:val="0"/>
          <w:marRight w:val="0"/>
          <w:marTop w:val="0"/>
          <w:marBottom w:val="0"/>
          <w:divBdr>
            <w:top w:val="none" w:sz="0" w:space="0" w:color="auto"/>
            <w:left w:val="none" w:sz="0" w:space="0" w:color="auto"/>
            <w:bottom w:val="none" w:sz="0" w:space="0" w:color="auto"/>
            <w:right w:val="none" w:sz="0" w:space="0" w:color="auto"/>
          </w:divBdr>
          <w:divsChild>
            <w:div w:id="413742159">
              <w:marLeft w:val="0"/>
              <w:marRight w:val="0"/>
              <w:marTop w:val="0"/>
              <w:marBottom w:val="0"/>
              <w:divBdr>
                <w:top w:val="none" w:sz="0" w:space="0" w:color="auto"/>
                <w:left w:val="none" w:sz="0" w:space="0" w:color="auto"/>
                <w:bottom w:val="none" w:sz="0" w:space="0" w:color="auto"/>
                <w:right w:val="none" w:sz="0" w:space="0" w:color="auto"/>
              </w:divBdr>
              <w:divsChild>
                <w:div w:id="1258054774">
                  <w:marLeft w:val="0"/>
                  <w:marRight w:val="0"/>
                  <w:marTop w:val="0"/>
                  <w:marBottom w:val="0"/>
                  <w:divBdr>
                    <w:top w:val="none" w:sz="0" w:space="0" w:color="auto"/>
                    <w:left w:val="none" w:sz="0" w:space="0" w:color="auto"/>
                    <w:bottom w:val="none" w:sz="0" w:space="0" w:color="auto"/>
                    <w:right w:val="none" w:sz="0" w:space="0" w:color="auto"/>
                  </w:divBdr>
                  <w:divsChild>
                    <w:div w:id="13305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49040">
      <w:bodyDiv w:val="1"/>
      <w:marLeft w:val="0"/>
      <w:marRight w:val="0"/>
      <w:marTop w:val="0"/>
      <w:marBottom w:val="0"/>
      <w:divBdr>
        <w:top w:val="none" w:sz="0" w:space="0" w:color="auto"/>
        <w:left w:val="none" w:sz="0" w:space="0" w:color="auto"/>
        <w:bottom w:val="none" w:sz="0" w:space="0" w:color="auto"/>
        <w:right w:val="none" w:sz="0" w:space="0" w:color="auto"/>
      </w:divBdr>
      <w:divsChild>
        <w:div w:id="1561285384">
          <w:marLeft w:val="0"/>
          <w:marRight w:val="0"/>
          <w:marTop w:val="0"/>
          <w:marBottom w:val="0"/>
          <w:divBdr>
            <w:top w:val="none" w:sz="0" w:space="0" w:color="auto"/>
            <w:left w:val="none" w:sz="0" w:space="0" w:color="auto"/>
            <w:bottom w:val="none" w:sz="0" w:space="0" w:color="auto"/>
            <w:right w:val="none" w:sz="0" w:space="0" w:color="auto"/>
          </w:divBdr>
          <w:divsChild>
            <w:div w:id="142239960">
              <w:marLeft w:val="0"/>
              <w:marRight w:val="0"/>
              <w:marTop w:val="0"/>
              <w:marBottom w:val="0"/>
              <w:divBdr>
                <w:top w:val="none" w:sz="0" w:space="0" w:color="auto"/>
                <w:left w:val="none" w:sz="0" w:space="0" w:color="auto"/>
                <w:bottom w:val="none" w:sz="0" w:space="0" w:color="auto"/>
                <w:right w:val="none" w:sz="0" w:space="0" w:color="auto"/>
              </w:divBdr>
              <w:divsChild>
                <w:div w:id="1396469047">
                  <w:marLeft w:val="2"/>
                  <w:marRight w:val="0"/>
                  <w:marTop w:val="0"/>
                  <w:marBottom w:val="0"/>
                  <w:divBdr>
                    <w:top w:val="none" w:sz="0" w:space="0" w:color="auto"/>
                    <w:left w:val="none" w:sz="0" w:space="0" w:color="auto"/>
                    <w:bottom w:val="none" w:sz="0" w:space="0" w:color="auto"/>
                    <w:right w:val="none" w:sz="0" w:space="0" w:color="auto"/>
                  </w:divBdr>
                  <w:divsChild>
                    <w:div w:id="9055343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831181">
      <w:bodyDiv w:val="1"/>
      <w:marLeft w:val="0"/>
      <w:marRight w:val="0"/>
      <w:marTop w:val="0"/>
      <w:marBottom w:val="0"/>
      <w:divBdr>
        <w:top w:val="none" w:sz="0" w:space="0" w:color="auto"/>
        <w:left w:val="none" w:sz="0" w:space="0" w:color="auto"/>
        <w:bottom w:val="none" w:sz="0" w:space="0" w:color="auto"/>
        <w:right w:val="none" w:sz="0" w:space="0" w:color="auto"/>
      </w:divBdr>
      <w:divsChild>
        <w:div w:id="1845431263">
          <w:marLeft w:val="0"/>
          <w:marRight w:val="0"/>
          <w:marTop w:val="0"/>
          <w:marBottom w:val="0"/>
          <w:divBdr>
            <w:top w:val="none" w:sz="0" w:space="0" w:color="auto"/>
            <w:left w:val="none" w:sz="0" w:space="0" w:color="auto"/>
            <w:bottom w:val="none" w:sz="0" w:space="0" w:color="auto"/>
            <w:right w:val="none" w:sz="0" w:space="0" w:color="auto"/>
          </w:divBdr>
          <w:divsChild>
            <w:div w:id="1705132233">
              <w:marLeft w:val="0"/>
              <w:marRight w:val="0"/>
              <w:marTop w:val="0"/>
              <w:marBottom w:val="0"/>
              <w:divBdr>
                <w:top w:val="none" w:sz="0" w:space="0" w:color="auto"/>
                <w:left w:val="none" w:sz="0" w:space="0" w:color="auto"/>
                <w:bottom w:val="none" w:sz="0" w:space="0" w:color="auto"/>
                <w:right w:val="none" w:sz="0" w:space="0" w:color="auto"/>
              </w:divBdr>
              <w:divsChild>
                <w:div w:id="284119969">
                  <w:marLeft w:val="0"/>
                  <w:marRight w:val="0"/>
                  <w:marTop w:val="0"/>
                  <w:marBottom w:val="0"/>
                  <w:divBdr>
                    <w:top w:val="none" w:sz="0" w:space="0" w:color="auto"/>
                    <w:left w:val="none" w:sz="0" w:space="0" w:color="auto"/>
                    <w:bottom w:val="none" w:sz="0" w:space="0" w:color="auto"/>
                    <w:right w:val="none" w:sz="0" w:space="0" w:color="auto"/>
                  </w:divBdr>
                  <w:divsChild>
                    <w:div w:id="1373577702">
                      <w:marLeft w:val="0"/>
                      <w:marRight w:val="0"/>
                      <w:marTop w:val="0"/>
                      <w:marBottom w:val="0"/>
                      <w:divBdr>
                        <w:top w:val="none" w:sz="0" w:space="0" w:color="auto"/>
                        <w:left w:val="none" w:sz="0" w:space="0" w:color="auto"/>
                        <w:bottom w:val="none" w:sz="0" w:space="0" w:color="auto"/>
                        <w:right w:val="none" w:sz="0" w:space="0" w:color="auto"/>
                      </w:divBdr>
                      <w:divsChild>
                        <w:div w:id="1101147565">
                          <w:marLeft w:val="0"/>
                          <w:marRight w:val="0"/>
                          <w:marTop w:val="0"/>
                          <w:marBottom w:val="0"/>
                          <w:divBdr>
                            <w:top w:val="none" w:sz="0" w:space="0" w:color="auto"/>
                            <w:left w:val="none" w:sz="0" w:space="0" w:color="auto"/>
                            <w:bottom w:val="none" w:sz="0" w:space="0" w:color="auto"/>
                            <w:right w:val="none" w:sz="0" w:space="0" w:color="auto"/>
                          </w:divBdr>
                          <w:divsChild>
                            <w:div w:id="1823309444">
                              <w:marLeft w:val="0"/>
                              <w:marRight w:val="0"/>
                              <w:marTop w:val="0"/>
                              <w:marBottom w:val="0"/>
                              <w:divBdr>
                                <w:top w:val="none" w:sz="0" w:space="0" w:color="auto"/>
                                <w:left w:val="none" w:sz="0" w:space="0" w:color="auto"/>
                                <w:bottom w:val="none" w:sz="0" w:space="0" w:color="auto"/>
                                <w:right w:val="none" w:sz="0" w:space="0" w:color="auto"/>
                              </w:divBdr>
                              <w:divsChild>
                                <w:div w:id="951285060">
                                  <w:marLeft w:val="0"/>
                                  <w:marRight w:val="0"/>
                                  <w:marTop w:val="0"/>
                                  <w:marBottom w:val="0"/>
                                  <w:divBdr>
                                    <w:top w:val="none" w:sz="0" w:space="0" w:color="auto"/>
                                    <w:left w:val="none" w:sz="0" w:space="0" w:color="auto"/>
                                    <w:bottom w:val="none" w:sz="0" w:space="0" w:color="auto"/>
                                    <w:right w:val="none" w:sz="0" w:space="0" w:color="auto"/>
                                  </w:divBdr>
                                  <w:divsChild>
                                    <w:div w:id="284582797">
                                      <w:marLeft w:val="0"/>
                                      <w:marRight w:val="0"/>
                                      <w:marTop w:val="0"/>
                                      <w:marBottom w:val="0"/>
                                      <w:divBdr>
                                        <w:top w:val="none" w:sz="0" w:space="0" w:color="auto"/>
                                        <w:left w:val="none" w:sz="0" w:space="0" w:color="auto"/>
                                        <w:bottom w:val="none" w:sz="0" w:space="0" w:color="auto"/>
                                        <w:right w:val="none" w:sz="0" w:space="0" w:color="auto"/>
                                      </w:divBdr>
                                      <w:divsChild>
                                        <w:div w:id="1510873814">
                                          <w:marLeft w:val="0"/>
                                          <w:marRight w:val="0"/>
                                          <w:marTop w:val="150"/>
                                          <w:marBottom w:val="0"/>
                                          <w:divBdr>
                                            <w:top w:val="none" w:sz="0" w:space="0" w:color="auto"/>
                                            <w:left w:val="none" w:sz="0" w:space="0" w:color="auto"/>
                                            <w:bottom w:val="none" w:sz="0" w:space="0" w:color="auto"/>
                                            <w:right w:val="none" w:sz="0" w:space="0" w:color="auto"/>
                                          </w:divBdr>
                                          <w:divsChild>
                                            <w:div w:id="1021130498">
                                              <w:marLeft w:val="0"/>
                                              <w:marRight w:val="0"/>
                                              <w:marTop w:val="0"/>
                                              <w:marBottom w:val="0"/>
                                              <w:divBdr>
                                                <w:top w:val="none" w:sz="0" w:space="0" w:color="auto"/>
                                                <w:left w:val="none" w:sz="0" w:space="0" w:color="auto"/>
                                                <w:bottom w:val="none" w:sz="0" w:space="0" w:color="auto"/>
                                                <w:right w:val="none" w:sz="0" w:space="0" w:color="auto"/>
                                              </w:divBdr>
                                              <w:divsChild>
                                                <w:div w:id="118956042">
                                                  <w:marLeft w:val="0"/>
                                                  <w:marRight w:val="0"/>
                                                  <w:marTop w:val="150"/>
                                                  <w:marBottom w:val="0"/>
                                                  <w:divBdr>
                                                    <w:top w:val="none" w:sz="0" w:space="0" w:color="auto"/>
                                                    <w:left w:val="none" w:sz="0" w:space="0" w:color="auto"/>
                                                    <w:bottom w:val="none" w:sz="0" w:space="0" w:color="auto"/>
                                                    <w:right w:val="none" w:sz="0" w:space="0" w:color="auto"/>
                                                  </w:divBdr>
                                                  <w:divsChild>
                                                    <w:div w:id="687608169">
                                                      <w:marLeft w:val="0"/>
                                                      <w:marRight w:val="0"/>
                                                      <w:marTop w:val="0"/>
                                                      <w:marBottom w:val="0"/>
                                                      <w:divBdr>
                                                        <w:top w:val="none" w:sz="0" w:space="0" w:color="auto"/>
                                                        <w:left w:val="none" w:sz="0" w:space="0" w:color="auto"/>
                                                        <w:bottom w:val="none" w:sz="0" w:space="0" w:color="auto"/>
                                                        <w:right w:val="none" w:sz="0" w:space="0" w:color="auto"/>
                                                      </w:divBdr>
                                                      <w:divsChild>
                                                        <w:div w:id="1193107510">
                                                          <w:marLeft w:val="0"/>
                                                          <w:marRight w:val="0"/>
                                                          <w:marTop w:val="0"/>
                                                          <w:marBottom w:val="0"/>
                                                          <w:divBdr>
                                                            <w:top w:val="none" w:sz="0" w:space="0" w:color="auto"/>
                                                            <w:left w:val="none" w:sz="0" w:space="0" w:color="auto"/>
                                                            <w:bottom w:val="none" w:sz="0" w:space="0" w:color="auto"/>
                                                            <w:right w:val="none" w:sz="0" w:space="0" w:color="auto"/>
                                                          </w:divBdr>
                                                          <w:divsChild>
                                                            <w:div w:id="71439099">
                                                              <w:marLeft w:val="0"/>
                                                              <w:marRight w:val="0"/>
                                                              <w:marTop w:val="0"/>
                                                              <w:marBottom w:val="0"/>
                                                              <w:divBdr>
                                                                <w:top w:val="none" w:sz="0" w:space="0" w:color="auto"/>
                                                                <w:left w:val="none" w:sz="0" w:space="0" w:color="auto"/>
                                                                <w:bottom w:val="none" w:sz="0" w:space="0" w:color="auto"/>
                                                                <w:right w:val="none" w:sz="0" w:space="0" w:color="auto"/>
                                                              </w:divBdr>
                                                              <w:divsChild>
                                                                <w:div w:id="69824479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946002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961821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7547137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1340657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31975">
      <w:bodyDiv w:val="1"/>
      <w:marLeft w:val="0"/>
      <w:marRight w:val="0"/>
      <w:marTop w:val="0"/>
      <w:marBottom w:val="0"/>
      <w:divBdr>
        <w:top w:val="none" w:sz="0" w:space="0" w:color="auto"/>
        <w:left w:val="none" w:sz="0" w:space="0" w:color="auto"/>
        <w:bottom w:val="none" w:sz="0" w:space="0" w:color="auto"/>
        <w:right w:val="none" w:sz="0" w:space="0" w:color="auto"/>
      </w:divBdr>
      <w:divsChild>
        <w:div w:id="283198030">
          <w:marLeft w:val="1440"/>
          <w:marRight w:val="0"/>
          <w:marTop w:val="144"/>
          <w:marBottom w:val="0"/>
          <w:divBdr>
            <w:top w:val="none" w:sz="0" w:space="0" w:color="auto"/>
            <w:left w:val="none" w:sz="0" w:space="0" w:color="auto"/>
            <w:bottom w:val="none" w:sz="0" w:space="0" w:color="auto"/>
            <w:right w:val="none" w:sz="0" w:space="0" w:color="auto"/>
          </w:divBdr>
        </w:div>
        <w:div w:id="1150558107">
          <w:marLeft w:val="1440"/>
          <w:marRight w:val="0"/>
          <w:marTop w:val="144"/>
          <w:marBottom w:val="0"/>
          <w:divBdr>
            <w:top w:val="none" w:sz="0" w:space="0" w:color="auto"/>
            <w:left w:val="none" w:sz="0" w:space="0" w:color="auto"/>
            <w:bottom w:val="none" w:sz="0" w:space="0" w:color="auto"/>
            <w:right w:val="none" w:sz="0" w:space="0" w:color="auto"/>
          </w:divBdr>
        </w:div>
        <w:div w:id="1356080725">
          <w:marLeft w:val="1440"/>
          <w:marRight w:val="0"/>
          <w:marTop w:val="144"/>
          <w:marBottom w:val="0"/>
          <w:divBdr>
            <w:top w:val="none" w:sz="0" w:space="0" w:color="auto"/>
            <w:left w:val="none" w:sz="0" w:space="0" w:color="auto"/>
            <w:bottom w:val="none" w:sz="0" w:space="0" w:color="auto"/>
            <w:right w:val="none" w:sz="0" w:space="0" w:color="auto"/>
          </w:divBdr>
        </w:div>
      </w:divsChild>
    </w:div>
    <w:div w:id="148326665">
      <w:bodyDiv w:val="1"/>
      <w:marLeft w:val="0"/>
      <w:marRight w:val="0"/>
      <w:marTop w:val="0"/>
      <w:marBottom w:val="0"/>
      <w:divBdr>
        <w:top w:val="none" w:sz="0" w:space="0" w:color="auto"/>
        <w:left w:val="none" w:sz="0" w:space="0" w:color="auto"/>
        <w:bottom w:val="none" w:sz="0" w:space="0" w:color="auto"/>
        <w:right w:val="none" w:sz="0" w:space="0" w:color="auto"/>
      </w:divBdr>
      <w:divsChild>
        <w:div w:id="1010451711">
          <w:marLeft w:val="0"/>
          <w:marRight w:val="0"/>
          <w:marTop w:val="0"/>
          <w:marBottom w:val="0"/>
          <w:divBdr>
            <w:top w:val="none" w:sz="0" w:space="0" w:color="auto"/>
            <w:left w:val="none" w:sz="0" w:space="0" w:color="auto"/>
            <w:bottom w:val="none" w:sz="0" w:space="0" w:color="auto"/>
            <w:right w:val="none" w:sz="0" w:space="0" w:color="auto"/>
          </w:divBdr>
          <w:divsChild>
            <w:div w:id="1096830106">
              <w:marLeft w:val="0"/>
              <w:marRight w:val="0"/>
              <w:marTop w:val="0"/>
              <w:marBottom w:val="0"/>
              <w:divBdr>
                <w:top w:val="none" w:sz="0" w:space="0" w:color="auto"/>
                <w:left w:val="none" w:sz="0" w:space="0" w:color="auto"/>
                <w:bottom w:val="none" w:sz="0" w:space="0" w:color="auto"/>
                <w:right w:val="none" w:sz="0" w:space="0" w:color="auto"/>
              </w:divBdr>
              <w:divsChild>
                <w:div w:id="2030524907">
                  <w:marLeft w:val="0"/>
                  <w:marRight w:val="0"/>
                  <w:marTop w:val="0"/>
                  <w:marBottom w:val="0"/>
                  <w:divBdr>
                    <w:top w:val="none" w:sz="0" w:space="0" w:color="auto"/>
                    <w:left w:val="none" w:sz="0" w:space="0" w:color="auto"/>
                    <w:bottom w:val="none" w:sz="0" w:space="0" w:color="auto"/>
                    <w:right w:val="none" w:sz="0" w:space="0" w:color="auto"/>
                  </w:divBdr>
                  <w:divsChild>
                    <w:div w:id="12050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32229">
      <w:bodyDiv w:val="1"/>
      <w:marLeft w:val="0"/>
      <w:marRight w:val="0"/>
      <w:marTop w:val="0"/>
      <w:marBottom w:val="0"/>
      <w:divBdr>
        <w:top w:val="none" w:sz="0" w:space="0" w:color="auto"/>
        <w:left w:val="none" w:sz="0" w:space="0" w:color="auto"/>
        <w:bottom w:val="none" w:sz="0" w:space="0" w:color="auto"/>
        <w:right w:val="none" w:sz="0" w:space="0" w:color="auto"/>
      </w:divBdr>
      <w:divsChild>
        <w:div w:id="1245913988">
          <w:marLeft w:val="1440"/>
          <w:marRight w:val="0"/>
          <w:marTop w:val="96"/>
          <w:marBottom w:val="0"/>
          <w:divBdr>
            <w:top w:val="none" w:sz="0" w:space="0" w:color="auto"/>
            <w:left w:val="none" w:sz="0" w:space="0" w:color="auto"/>
            <w:bottom w:val="none" w:sz="0" w:space="0" w:color="auto"/>
            <w:right w:val="none" w:sz="0" w:space="0" w:color="auto"/>
          </w:divBdr>
        </w:div>
      </w:divsChild>
    </w:div>
    <w:div w:id="247616880">
      <w:bodyDiv w:val="1"/>
      <w:marLeft w:val="0"/>
      <w:marRight w:val="0"/>
      <w:marTop w:val="0"/>
      <w:marBottom w:val="0"/>
      <w:divBdr>
        <w:top w:val="none" w:sz="0" w:space="0" w:color="auto"/>
        <w:left w:val="none" w:sz="0" w:space="0" w:color="auto"/>
        <w:bottom w:val="none" w:sz="0" w:space="0" w:color="auto"/>
        <w:right w:val="none" w:sz="0" w:space="0" w:color="auto"/>
      </w:divBdr>
      <w:divsChild>
        <w:div w:id="1683702452">
          <w:marLeft w:val="0"/>
          <w:marRight w:val="0"/>
          <w:marTop w:val="0"/>
          <w:marBottom w:val="0"/>
          <w:divBdr>
            <w:top w:val="none" w:sz="0" w:space="0" w:color="auto"/>
            <w:left w:val="none" w:sz="0" w:space="0" w:color="auto"/>
            <w:bottom w:val="none" w:sz="0" w:space="0" w:color="auto"/>
            <w:right w:val="none" w:sz="0" w:space="0" w:color="auto"/>
          </w:divBdr>
          <w:divsChild>
            <w:div w:id="174618448">
              <w:marLeft w:val="0"/>
              <w:marRight w:val="0"/>
              <w:marTop w:val="0"/>
              <w:marBottom w:val="0"/>
              <w:divBdr>
                <w:top w:val="none" w:sz="0" w:space="0" w:color="auto"/>
                <w:left w:val="none" w:sz="0" w:space="0" w:color="auto"/>
                <w:bottom w:val="none" w:sz="0" w:space="0" w:color="auto"/>
                <w:right w:val="none" w:sz="0" w:space="0" w:color="auto"/>
              </w:divBdr>
              <w:divsChild>
                <w:div w:id="831674718">
                  <w:marLeft w:val="0"/>
                  <w:marRight w:val="0"/>
                  <w:marTop w:val="960"/>
                  <w:marBottom w:val="0"/>
                  <w:divBdr>
                    <w:top w:val="none" w:sz="0" w:space="0" w:color="auto"/>
                    <w:left w:val="none" w:sz="0" w:space="0" w:color="auto"/>
                    <w:bottom w:val="none" w:sz="0" w:space="0" w:color="auto"/>
                    <w:right w:val="none" w:sz="0" w:space="0" w:color="auto"/>
                  </w:divBdr>
                  <w:divsChild>
                    <w:div w:id="331957404">
                      <w:marLeft w:val="0"/>
                      <w:marRight w:val="0"/>
                      <w:marTop w:val="0"/>
                      <w:marBottom w:val="0"/>
                      <w:divBdr>
                        <w:top w:val="none" w:sz="0" w:space="0" w:color="auto"/>
                        <w:left w:val="none" w:sz="0" w:space="0" w:color="auto"/>
                        <w:bottom w:val="none" w:sz="0" w:space="0" w:color="auto"/>
                        <w:right w:val="none" w:sz="0" w:space="0" w:color="auto"/>
                      </w:divBdr>
                      <w:divsChild>
                        <w:div w:id="1297182631">
                          <w:marLeft w:val="0"/>
                          <w:marRight w:val="0"/>
                          <w:marTop w:val="0"/>
                          <w:marBottom w:val="0"/>
                          <w:divBdr>
                            <w:top w:val="none" w:sz="0" w:space="0" w:color="auto"/>
                            <w:left w:val="none" w:sz="0" w:space="0" w:color="auto"/>
                            <w:bottom w:val="none" w:sz="0" w:space="0" w:color="auto"/>
                            <w:right w:val="none" w:sz="0" w:space="0" w:color="auto"/>
                          </w:divBdr>
                          <w:divsChild>
                            <w:div w:id="513375543">
                              <w:marLeft w:val="0"/>
                              <w:marRight w:val="0"/>
                              <w:marTop w:val="0"/>
                              <w:marBottom w:val="0"/>
                              <w:divBdr>
                                <w:top w:val="none" w:sz="0" w:space="0" w:color="auto"/>
                                <w:left w:val="none" w:sz="0" w:space="0" w:color="auto"/>
                                <w:bottom w:val="none" w:sz="0" w:space="0" w:color="auto"/>
                                <w:right w:val="none" w:sz="0" w:space="0" w:color="auto"/>
                              </w:divBdr>
                              <w:divsChild>
                                <w:div w:id="1078599906">
                                  <w:marLeft w:val="0"/>
                                  <w:marRight w:val="0"/>
                                  <w:marTop w:val="0"/>
                                  <w:marBottom w:val="0"/>
                                  <w:divBdr>
                                    <w:top w:val="none" w:sz="0" w:space="0" w:color="auto"/>
                                    <w:left w:val="none" w:sz="0" w:space="0" w:color="auto"/>
                                    <w:bottom w:val="none" w:sz="0" w:space="0" w:color="auto"/>
                                    <w:right w:val="none" w:sz="0" w:space="0" w:color="auto"/>
                                  </w:divBdr>
                                  <w:divsChild>
                                    <w:div w:id="1732658663">
                                      <w:marLeft w:val="0"/>
                                      <w:marRight w:val="0"/>
                                      <w:marTop w:val="0"/>
                                      <w:marBottom w:val="0"/>
                                      <w:divBdr>
                                        <w:top w:val="none" w:sz="0" w:space="0" w:color="auto"/>
                                        <w:left w:val="none" w:sz="0" w:space="0" w:color="auto"/>
                                        <w:bottom w:val="none" w:sz="0" w:space="0" w:color="auto"/>
                                        <w:right w:val="none" w:sz="0" w:space="0" w:color="auto"/>
                                      </w:divBdr>
                                      <w:divsChild>
                                        <w:div w:id="557211046">
                                          <w:marLeft w:val="0"/>
                                          <w:marRight w:val="0"/>
                                          <w:marTop w:val="0"/>
                                          <w:marBottom w:val="0"/>
                                          <w:divBdr>
                                            <w:top w:val="none" w:sz="0" w:space="0" w:color="auto"/>
                                            <w:left w:val="none" w:sz="0" w:space="0" w:color="auto"/>
                                            <w:bottom w:val="none" w:sz="0" w:space="0" w:color="auto"/>
                                            <w:right w:val="none" w:sz="0" w:space="0" w:color="auto"/>
                                          </w:divBdr>
                                        </w:div>
                                        <w:div w:id="1182165716">
                                          <w:marLeft w:val="0"/>
                                          <w:marRight w:val="0"/>
                                          <w:marTop w:val="0"/>
                                          <w:marBottom w:val="0"/>
                                          <w:divBdr>
                                            <w:top w:val="none" w:sz="0" w:space="0" w:color="auto"/>
                                            <w:left w:val="none" w:sz="0" w:space="0" w:color="auto"/>
                                            <w:bottom w:val="none" w:sz="0" w:space="0" w:color="auto"/>
                                            <w:right w:val="none" w:sz="0" w:space="0" w:color="auto"/>
                                          </w:divBdr>
                                        </w:div>
                                        <w:div w:id="1285190601">
                                          <w:marLeft w:val="0"/>
                                          <w:marRight w:val="0"/>
                                          <w:marTop w:val="0"/>
                                          <w:marBottom w:val="0"/>
                                          <w:divBdr>
                                            <w:top w:val="none" w:sz="0" w:space="0" w:color="auto"/>
                                            <w:left w:val="none" w:sz="0" w:space="0" w:color="auto"/>
                                            <w:bottom w:val="none" w:sz="0" w:space="0" w:color="auto"/>
                                            <w:right w:val="none" w:sz="0" w:space="0" w:color="auto"/>
                                          </w:divBdr>
                                        </w:div>
                                        <w:div w:id="159693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693913">
      <w:bodyDiv w:val="1"/>
      <w:marLeft w:val="0"/>
      <w:marRight w:val="0"/>
      <w:marTop w:val="0"/>
      <w:marBottom w:val="0"/>
      <w:divBdr>
        <w:top w:val="none" w:sz="0" w:space="0" w:color="auto"/>
        <w:left w:val="none" w:sz="0" w:space="0" w:color="auto"/>
        <w:bottom w:val="none" w:sz="0" w:space="0" w:color="auto"/>
        <w:right w:val="none" w:sz="0" w:space="0" w:color="auto"/>
      </w:divBdr>
    </w:div>
    <w:div w:id="280455170">
      <w:bodyDiv w:val="1"/>
      <w:marLeft w:val="0"/>
      <w:marRight w:val="0"/>
      <w:marTop w:val="0"/>
      <w:marBottom w:val="0"/>
      <w:divBdr>
        <w:top w:val="none" w:sz="0" w:space="0" w:color="auto"/>
        <w:left w:val="none" w:sz="0" w:space="0" w:color="auto"/>
        <w:bottom w:val="none" w:sz="0" w:space="0" w:color="auto"/>
        <w:right w:val="none" w:sz="0" w:space="0" w:color="auto"/>
      </w:divBdr>
    </w:div>
    <w:div w:id="295068536">
      <w:bodyDiv w:val="1"/>
      <w:marLeft w:val="0"/>
      <w:marRight w:val="0"/>
      <w:marTop w:val="0"/>
      <w:marBottom w:val="0"/>
      <w:divBdr>
        <w:top w:val="none" w:sz="0" w:space="0" w:color="auto"/>
        <w:left w:val="none" w:sz="0" w:space="0" w:color="auto"/>
        <w:bottom w:val="none" w:sz="0" w:space="0" w:color="auto"/>
        <w:right w:val="none" w:sz="0" w:space="0" w:color="auto"/>
      </w:divBdr>
      <w:divsChild>
        <w:div w:id="20011251">
          <w:marLeft w:val="0"/>
          <w:marRight w:val="0"/>
          <w:marTop w:val="0"/>
          <w:marBottom w:val="0"/>
          <w:divBdr>
            <w:top w:val="none" w:sz="0" w:space="0" w:color="auto"/>
            <w:left w:val="none" w:sz="0" w:space="0" w:color="auto"/>
            <w:bottom w:val="none" w:sz="0" w:space="0" w:color="auto"/>
            <w:right w:val="none" w:sz="0" w:space="0" w:color="auto"/>
          </w:divBdr>
          <w:divsChild>
            <w:div w:id="1353412989">
              <w:marLeft w:val="0"/>
              <w:marRight w:val="0"/>
              <w:marTop w:val="0"/>
              <w:marBottom w:val="0"/>
              <w:divBdr>
                <w:top w:val="none" w:sz="0" w:space="0" w:color="auto"/>
                <w:left w:val="none" w:sz="0" w:space="0" w:color="auto"/>
                <w:bottom w:val="none" w:sz="0" w:space="0" w:color="auto"/>
                <w:right w:val="none" w:sz="0" w:space="0" w:color="auto"/>
              </w:divBdr>
              <w:divsChild>
                <w:div w:id="1060401722">
                  <w:marLeft w:val="2"/>
                  <w:marRight w:val="0"/>
                  <w:marTop w:val="0"/>
                  <w:marBottom w:val="0"/>
                  <w:divBdr>
                    <w:top w:val="none" w:sz="0" w:space="0" w:color="auto"/>
                    <w:left w:val="none" w:sz="0" w:space="0" w:color="auto"/>
                    <w:bottom w:val="none" w:sz="0" w:space="0" w:color="auto"/>
                    <w:right w:val="none" w:sz="0" w:space="0" w:color="auto"/>
                  </w:divBdr>
                  <w:divsChild>
                    <w:div w:id="18474021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03393658">
      <w:bodyDiv w:val="1"/>
      <w:marLeft w:val="0"/>
      <w:marRight w:val="0"/>
      <w:marTop w:val="0"/>
      <w:marBottom w:val="0"/>
      <w:divBdr>
        <w:top w:val="none" w:sz="0" w:space="0" w:color="auto"/>
        <w:left w:val="none" w:sz="0" w:space="0" w:color="auto"/>
        <w:bottom w:val="none" w:sz="0" w:space="0" w:color="auto"/>
        <w:right w:val="none" w:sz="0" w:space="0" w:color="auto"/>
      </w:divBdr>
      <w:divsChild>
        <w:div w:id="1749228756">
          <w:marLeft w:val="0"/>
          <w:marRight w:val="0"/>
          <w:marTop w:val="0"/>
          <w:marBottom w:val="0"/>
          <w:divBdr>
            <w:top w:val="none" w:sz="0" w:space="0" w:color="auto"/>
            <w:left w:val="none" w:sz="0" w:space="0" w:color="auto"/>
            <w:bottom w:val="none" w:sz="0" w:space="0" w:color="auto"/>
            <w:right w:val="none" w:sz="0" w:space="0" w:color="auto"/>
          </w:divBdr>
          <w:divsChild>
            <w:div w:id="999389021">
              <w:marLeft w:val="0"/>
              <w:marRight w:val="0"/>
              <w:marTop w:val="0"/>
              <w:marBottom w:val="0"/>
              <w:divBdr>
                <w:top w:val="none" w:sz="0" w:space="0" w:color="auto"/>
                <w:left w:val="none" w:sz="0" w:space="0" w:color="auto"/>
                <w:bottom w:val="none" w:sz="0" w:space="0" w:color="auto"/>
                <w:right w:val="none" w:sz="0" w:space="0" w:color="auto"/>
              </w:divBdr>
              <w:divsChild>
                <w:div w:id="103426880">
                  <w:marLeft w:val="0"/>
                  <w:marRight w:val="0"/>
                  <w:marTop w:val="0"/>
                  <w:marBottom w:val="0"/>
                  <w:divBdr>
                    <w:top w:val="none" w:sz="0" w:space="0" w:color="auto"/>
                    <w:left w:val="none" w:sz="0" w:space="0" w:color="auto"/>
                    <w:bottom w:val="none" w:sz="0" w:space="0" w:color="auto"/>
                    <w:right w:val="none" w:sz="0" w:space="0" w:color="auto"/>
                  </w:divBdr>
                  <w:divsChild>
                    <w:div w:id="1042557952">
                      <w:marLeft w:val="0"/>
                      <w:marRight w:val="0"/>
                      <w:marTop w:val="0"/>
                      <w:marBottom w:val="0"/>
                      <w:divBdr>
                        <w:top w:val="none" w:sz="0" w:space="0" w:color="auto"/>
                        <w:left w:val="none" w:sz="0" w:space="0" w:color="auto"/>
                        <w:bottom w:val="none" w:sz="0" w:space="0" w:color="auto"/>
                        <w:right w:val="none" w:sz="0" w:space="0" w:color="auto"/>
                      </w:divBdr>
                      <w:divsChild>
                        <w:div w:id="177430393">
                          <w:marLeft w:val="0"/>
                          <w:marRight w:val="0"/>
                          <w:marTop w:val="0"/>
                          <w:marBottom w:val="0"/>
                          <w:divBdr>
                            <w:top w:val="none" w:sz="0" w:space="0" w:color="auto"/>
                            <w:left w:val="none" w:sz="0" w:space="0" w:color="auto"/>
                            <w:bottom w:val="none" w:sz="0" w:space="0" w:color="auto"/>
                            <w:right w:val="none" w:sz="0" w:space="0" w:color="auto"/>
                          </w:divBdr>
                          <w:divsChild>
                            <w:div w:id="1243880166">
                              <w:marLeft w:val="0"/>
                              <w:marRight w:val="0"/>
                              <w:marTop w:val="0"/>
                              <w:marBottom w:val="0"/>
                              <w:divBdr>
                                <w:top w:val="none" w:sz="0" w:space="0" w:color="auto"/>
                                <w:left w:val="none" w:sz="0" w:space="0" w:color="auto"/>
                                <w:bottom w:val="none" w:sz="0" w:space="0" w:color="auto"/>
                                <w:right w:val="none" w:sz="0" w:space="0" w:color="auto"/>
                              </w:divBdr>
                              <w:divsChild>
                                <w:div w:id="505095686">
                                  <w:marLeft w:val="0"/>
                                  <w:marRight w:val="0"/>
                                  <w:marTop w:val="0"/>
                                  <w:marBottom w:val="0"/>
                                  <w:divBdr>
                                    <w:top w:val="none" w:sz="0" w:space="0" w:color="auto"/>
                                    <w:left w:val="none" w:sz="0" w:space="0" w:color="auto"/>
                                    <w:bottom w:val="none" w:sz="0" w:space="0" w:color="auto"/>
                                    <w:right w:val="none" w:sz="0" w:space="0" w:color="auto"/>
                                  </w:divBdr>
                                  <w:divsChild>
                                    <w:div w:id="1386373007">
                                      <w:marLeft w:val="0"/>
                                      <w:marRight w:val="0"/>
                                      <w:marTop w:val="0"/>
                                      <w:marBottom w:val="0"/>
                                      <w:divBdr>
                                        <w:top w:val="none" w:sz="0" w:space="0" w:color="auto"/>
                                        <w:left w:val="none" w:sz="0" w:space="0" w:color="auto"/>
                                        <w:bottom w:val="none" w:sz="0" w:space="0" w:color="auto"/>
                                        <w:right w:val="none" w:sz="0" w:space="0" w:color="auto"/>
                                      </w:divBdr>
                                      <w:divsChild>
                                        <w:div w:id="578486591">
                                          <w:marLeft w:val="0"/>
                                          <w:marRight w:val="0"/>
                                          <w:marTop w:val="0"/>
                                          <w:marBottom w:val="0"/>
                                          <w:divBdr>
                                            <w:top w:val="none" w:sz="0" w:space="0" w:color="auto"/>
                                            <w:left w:val="none" w:sz="0" w:space="0" w:color="auto"/>
                                            <w:bottom w:val="none" w:sz="0" w:space="0" w:color="auto"/>
                                            <w:right w:val="none" w:sz="0" w:space="0" w:color="auto"/>
                                          </w:divBdr>
                                          <w:divsChild>
                                            <w:div w:id="843125655">
                                              <w:marLeft w:val="0"/>
                                              <w:marRight w:val="0"/>
                                              <w:marTop w:val="0"/>
                                              <w:marBottom w:val="0"/>
                                              <w:divBdr>
                                                <w:top w:val="none" w:sz="0" w:space="0" w:color="auto"/>
                                                <w:left w:val="none" w:sz="0" w:space="0" w:color="auto"/>
                                                <w:bottom w:val="none" w:sz="0" w:space="0" w:color="auto"/>
                                                <w:right w:val="none" w:sz="0" w:space="0" w:color="auto"/>
                                              </w:divBdr>
                                              <w:divsChild>
                                                <w:div w:id="1274746643">
                                                  <w:marLeft w:val="0"/>
                                                  <w:marRight w:val="0"/>
                                                  <w:marTop w:val="0"/>
                                                  <w:marBottom w:val="0"/>
                                                  <w:divBdr>
                                                    <w:top w:val="none" w:sz="0" w:space="0" w:color="auto"/>
                                                    <w:left w:val="none" w:sz="0" w:space="0" w:color="auto"/>
                                                    <w:bottom w:val="none" w:sz="0" w:space="0" w:color="auto"/>
                                                    <w:right w:val="none" w:sz="0" w:space="0" w:color="auto"/>
                                                  </w:divBdr>
                                                  <w:divsChild>
                                                    <w:div w:id="1318337806">
                                                      <w:marLeft w:val="0"/>
                                                      <w:marRight w:val="0"/>
                                                      <w:marTop w:val="0"/>
                                                      <w:marBottom w:val="0"/>
                                                      <w:divBdr>
                                                        <w:top w:val="none" w:sz="0" w:space="0" w:color="auto"/>
                                                        <w:left w:val="none" w:sz="0" w:space="0" w:color="auto"/>
                                                        <w:bottom w:val="none" w:sz="0" w:space="0" w:color="auto"/>
                                                        <w:right w:val="none" w:sz="0" w:space="0" w:color="auto"/>
                                                      </w:divBdr>
                                                      <w:divsChild>
                                                        <w:div w:id="1809585973">
                                                          <w:marLeft w:val="0"/>
                                                          <w:marRight w:val="0"/>
                                                          <w:marTop w:val="0"/>
                                                          <w:marBottom w:val="0"/>
                                                          <w:divBdr>
                                                            <w:top w:val="none" w:sz="0" w:space="0" w:color="auto"/>
                                                            <w:left w:val="none" w:sz="0" w:space="0" w:color="auto"/>
                                                            <w:bottom w:val="none" w:sz="0" w:space="0" w:color="auto"/>
                                                            <w:right w:val="none" w:sz="0" w:space="0" w:color="auto"/>
                                                          </w:divBdr>
                                                          <w:divsChild>
                                                            <w:div w:id="1594045146">
                                                              <w:marLeft w:val="0"/>
                                                              <w:marRight w:val="0"/>
                                                              <w:marTop w:val="0"/>
                                                              <w:marBottom w:val="0"/>
                                                              <w:divBdr>
                                                                <w:top w:val="none" w:sz="0" w:space="0" w:color="auto"/>
                                                                <w:left w:val="none" w:sz="0" w:space="0" w:color="auto"/>
                                                                <w:bottom w:val="none" w:sz="0" w:space="0" w:color="auto"/>
                                                                <w:right w:val="none" w:sz="0" w:space="0" w:color="auto"/>
                                                              </w:divBdr>
                                                              <w:divsChild>
                                                                <w:div w:id="825126395">
                                                                  <w:marLeft w:val="0"/>
                                                                  <w:marRight w:val="0"/>
                                                                  <w:marTop w:val="0"/>
                                                                  <w:marBottom w:val="240"/>
                                                                  <w:divBdr>
                                                                    <w:top w:val="none" w:sz="0" w:space="0" w:color="auto"/>
                                                                    <w:left w:val="none" w:sz="0" w:space="0" w:color="auto"/>
                                                                    <w:bottom w:val="single" w:sz="6" w:space="0" w:color="D3D7D9"/>
                                                                    <w:right w:val="none" w:sz="0" w:space="0" w:color="auto"/>
                                                                  </w:divBdr>
                                                                  <w:divsChild>
                                                                    <w:div w:id="667055981">
                                                                      <w:marLeft w:val="0"/>
                                                                      <w:marRight w:val="0"/>
                                                                      <w:marTop w:val="0"/>
                                                                      <w:marBottom w:val="0"/>
                                                                      <w:divBdr>
                                                                        <w:top w:val="none" w:sz="0" w:space="0" w:color="auto"/>
                                                                        <w:left w:val="none" w:sz="0" w:space="0" w:color="auto"/>
                                                                        <w:bottom w:val="none" w:sz="0" w:space="0" w:color="auto"/>
                                                                        <w:right w:val="none" w:sz="0" w:space="0" w:color="auto"/>
                                                                      </w:divBdr>
                                                                      <w:divsChild>
                                                                        <w:div w:id="2069912857">
                                                                          <w:marLeft w:val="0"/>
                                                                          <w:marRight w:val="0"/>
                                                                          <w:marTop w:val="0"/>
                                                                          <w:marBottom w:val="0"/>
                                                                          <w:divBdr>
                                                                            <w:top w:val="none" w:sz="0" w:space="0" w:color="auto"/>
                                                                            <w:left w:val="none" w:sz="0" w:space="0" w:color="auto"/>
                                                                            <w:bottom w:val="none" w:sz="0" w:space="0" w:color="auto"/>
                                                                            <w:right w:val="none" w:sz="0" w:space="0" w:color="auto"/>
                                                                          </w:divBdr>
                                                                          <w:divsChild>
                                                                            <w:div w:id="2105222894">
                                                                              <w:marLeft w:val="0"/>
                                                                              <w:marRight w:val="0"/>
                                                                              <w:marTop w:val="0"/>
                                                                              <w:marBottom w:val="0"/>
                                                                              <w:divBdr>
                                                                                <w:top w:val="none" w:sz="0" w:space="0" w:color="auto"/>
                                                                                <w:left w:val="none" w:sz="0" w:space="0" w:color="auto"/>
                                                                                <w:bottom w:val="none" w:sz="0" w:space="0" w:color="auto"/>
                                                                                <w:right w:val="none" w:sz="0" w:space="0" w:color="auto"/>
                                                                              </w:divBdr>
                                                                              <w:divsChild>
                                                                                <w:div w:id="138084398">
                                                                                  <w:marLeft w:val="240"/>
                                                                                  <w:marRight w:val="240"/>
                                                                                  <w:marTop w:val="0"/>
                                                                                  <w:marBottom w:val="0"/>
                                                                                  <w:divBdr>
                                                                                    <w:top w:val="none" w:sz="0" w:space="0" w:color="auto"/>
                                                                                    <w:left w:val="none" w:sz="0" w:space="0" w:color="auto"/>
                                                                                    <w:bottom w:val="dotted" w:sz="6" w:space="4" w:color="D3D7D9"/>
                                                                                    <w:right w:val="none" w:sz="0" w:space="0" w:color="auto"/>
                                                                                  </w:divBdr>
                                                                                  <w:divsChild>
                                                                                    <w:div w:id="1621645532">
                                                                                      <w:marLeft w:val="0"/>
                                                                                      <w:marRight w:val="0"/>
                                                                                      <w:marTop w:val="0"/>
                                                                                      <w:marBottom w:val="0"/>
                                                                                      <w:divBdr>
                                                                                        <w:top w:val="none" w:sz="0" w:space="0" w:color="auto"/>
                                                                                        <w:left w:val="none" w:sz="0" w:space="0" w:color="auto"/>
                                                                                        <w:bottom w:val="none" w:sz="0" w:space="0" w:color="auto"/>
                                                                                        <w:right w:val="none" w:sz="0" w:space="0" w:color="auto"/>
                                                                                      </w:divBdr>
                                                                                      <w:divsChild>
                                                                                        <w:div w:id="1868789380">
                                                                                          <w:marLeft w:val="0"/>
                                                                                          <w:marRight w:val="0"/>
                                                                                          <w:marTop w:val="0"/>
                                                                                          <w:marBottom w:val="0"/>
                                                                                          <w:divBdr>
                                                                                            <w:top w:val="none" w:sz="0" w:space="0" w:color="auto"/>
                                                                                            <w:left w:val="none" w:sz="0" w:space="0" w:color="auto"/>
                                                                                            <w:bottom w:val="none" w:sz="0" w:space="0" w:color="auto"/>
                                                                                            <w:right w:val="none" w:sz="0" w:space="0" w:color="auto"/>
                                                                                          </w:divBdr>
                                                                                          <w:divsChild>
                                                                                            <w:div w:id="497385043">
                                                                                              <w:marLeft w:val="0"/>
                                                                                              <w:marRight w:val="0"/>
                                                                                              <w:marTop w:val="0"/>
                                                                                              <w:marBottom w:val="0"/>
                                                                                              <w:divBdr>
                                                                                                <w:top w:val="none" w:sz="0" w:space="0" w:color="auto"/>
                                                                                                <w:left w:val="none" w:sz="0" w:space="0" w:color="auto"/>
                                                                                                <w:bottom w:val="none" w:sz="0" w:space="0" w:color="auto"/>
                                                                                                <w:right w:val="none" w:sz="0" w:space="0" w:color="auto"/>
                                                                                              </w:divBdr>
                                                                                              <w:divsChild>
                                                                                                <w:div w:id="1203980931">
                                                                                                  <w:marLeft w:val="0"/>
                                                                                                  <w:marRight w:val="0"/>
                                                                                                  <w:marTop w:val="0"/>
                                                                                                  <w:marBottom w:val="0"/>
                                                                                                  <w:divBdr>
                                                                                                    <w:top w:val="none" w:sz="0" w:space="0" w:color="auto"/>
                                                                                                    <w:left w:val="none" w:sz="0" w:space="0" w:color="auto"/>
                                                                                                    <w:bottom w:val="none" w:sz="0" w:space="0" w:color="auto"/>
                                                                                                    <w:right w:val="none" w:sz="0" w:space="0" w:color="auto"/>
                                                                                                  </w:divBdr>
                                                                                                  <w:divsChild>
                                                                                                    <w:div w:id="777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4050843">
      <w:bodyDiv w:val="1"/>
      <w:marLeft w:val="0"/>
      <w:marRight w:val="0"/>
      <w:marTop w:val="0"/>
      <w:marBottom w:val="0"/>
      <w:divBdr>
        <w:top w:val="none" w:sz="0" w:space="0" w:color="auto"/>
        <w:left w:val="none" w:sz="0" w:space="0" w:color="auto"/>
        <w:bottom w:val="none" w:sz="0" w:space="0" w:color="auto"/>
        <w:right w:val="none" w:sz="0" w:space="0" w:color="auto"/>
      </w:divBdr>
    </w:div>
    <w:div w:id="395856185">
      <w:bodyDiv w:val="1"/>
      <w:marLeft w:val="0"/>
      <w:marRight w:val="0"/>
      <w:marTop w:val="0"/>
      <w:marBottom w:val="0"/>
      <w:divBdr>
        <w:top w:val="none" w:sz="0" w:space="0" w:color="auto"/>
        <w:left w:val="none" w:sz="0" w:space="0" w:color="auto"/>
        <w:bottom w:val="none" w:sz="0" w:space="0" w:color="auto"/>
        <w:right w:val="none" w:sz="0" w:space="0" w:color="auto"/>
      </w:divBdr>
      <w:divsChild>
        <w:div w:id="643973358">
          <w:marLeft w:val="0"/>
          <w:marRight w:val="0"/>
          <w:marTop w:val="0"/>
          <w:marBottom w:val="0"/>
          <w:divBdr>
            <w:top w:val="none" w:sz="0" w:space="0" w:color="auto"/>
            <w:left w:val="none" w:sz="0" w:space="0" w:color="auto"/>
            <w:bottom w:val="none" w:sz="0" w:space="0" w:color="auto"/>
            <w:right w:val="none" w:sz="0" w:space="0" w:color="auto"/>
          </w:divBdr>
          <w:divsChild>
            <w:div w:id="1545019735">
              <w:marLeft w:val="0"/>
              <w:marRight w:val="0"/>
              <w:marTop w:val="0"/>
              <w:marBottom w:val="0"/>
              <w:divBdr>
                <w:top w:val="none" w:sz="0" w:space="0" w:color="auto"/>
                <w:left w:val="none" w:sz="0" w:space="0" w:color="auto"/>
                <w:bottom w:val="none" w:sz="0" w:space="0" w:color="auto"/>
                <w:right w:val="none" w:sz="0" w:space="0" w:color="auto"/>
              </w:divBdr>
              <w:divsChild>
                <w:div w:id="604507569">
                  <w:marLeft w:val="0"/>
                  <w:marRight w:val="0"/>
                  <w:marTop w:val="0"/>
                  <w:marBottom w:val="0"/>
                  <w:divBdr>
                    <w:top w:val="none" w:sz="0" w:space="0" w:color="auto"/>
                    <w:left w:val="none" w:sz="0" w:space="0" w:color="auto"/>
                    <w:bottom w:val="none" w:sz="0" w:space="0" w:color="auto"/>
                    <w:right w:val="none" w:sz="0" w:space="0" w:color="auto"/>
                  </w:divBdr>
                  <w:divsChild>
                    <w:div w:id="1450977280">
                      <w:marLeft w:val="0"/>
                      <w:marRight w:val="0"/>
                      <w:marTop w:val="0"/>
                      <w:marBottom w:val="0"/>
                      <w:divBdr>
                        <w:top w:val="none" w:sz="0" w:space="0" w:color="auto"/>
                        <w:left w:val="none" w:sz="0" w:space="0" w:color="auto"/>
                        <w:bottom w:val="none" w:sz="0" w:space="0" w:color="auto"/>
                        <w:right w:val="none" w:sz="0" w:space="0" w:color="auto"/>
                      </w:divBdr>
                      <w:divsChild>
                        <w:div w:id="806970147">
                          <w:marLeft w:val="0"/>
                          <w:marRight w:val="0"/>
                          <w:marTop w:val="0"/>
                          <w:marBottom w:val="240"/>
                          <w:divBdr>
                            <w:top w:val="none" w:sz="0" w:space="0" w:color="auto"/>
                            <w:left w:val="none" w:sz="0" w:space="0" w:color="auto"/>
                            <w:bottom w:val="none" w:sz="0" w:space="0" w:color="auto"/>
                            <w:right w:val="none" w:sz="0" w:space="0" w:color="auto"/>
                          </w:divBdr>
                          <w:divsChild>
                            <w:div w:id="815877013">
                              <w:marLeft w:val="0"/>
                              <w:marRight w:val="0"/>
                              <w:marTop w:val="0"/>
                              <w:marBottom w:val="0"/>
                              <w:divBdr>
                                <w:top w:val="none" w:sz="0" w:space="0" w:color="auto"/>
                                <w:left w:val="none" w:sz="0" w:space="0" w:color="auto"/>
                                <w:bottom w:val="none" w:sz="0" w:space="0" w:color="auto"/>
                                <w:right w:val="none" w:sz="0" w:space="0" w:color="auto"/>
                              </w:divBdr>
                              <w:divsChild>
                                <w:div w:id="2124153263">
                                  <w:marLeft w:val="0"/>
                                  <w:marRight w:val="0"/>
                                  <w:marTop w:val="0"/>
                                  <w:marBottom w:val="0"/>
                                  <w:divBdr>
                                    <w:top w:val="none" w:sz="0" w:space="0" w:color="auto"/>
                                    <w:left w:val="none" w:sz="0" w:space="0" w:color="auto"/>
                                    <w:bottom w:val="none" w:sz="0" w:space="0" w:color="auto"/>
                                    <w:right w:val="none" w:sz="0" w:space="0" w:color="auto"/>
                                  </w:divBdr>
                                  <w:divsChild>
                                    <w:div w:id="414206714">
                                      <w:marLeft w:val="0"/>
                                      <w:marRight w:val="0"/>
                                      <w:marTop w:val="0"/>
                                      <w:marBottom w:val="480"/>
                                      <w:divBdr>
                                        <w:top w:val="none" w:sz="0" w:space="0" w:color="auto"/>
                                        <w:left w:val="none" w:sz="0" w:space="0" w:color="auto"/>
                                        <w:bottom w:val="none" w:sz="0" w:space="0" w:color="auto"/>
                                        <w:right w:val="none" w:sz="0" w:space="0" w:color="auto"/>
                                      </w:divBdr>
                                      <w:divsChild>
                                        <w:div w:id="18126730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8310123">
      <w:bodyDiv w:val="1"/>
      <w:marLeft w:val="0"/>
      <w:marRight w:val="0"/>
      <w:marTop w:val="0"/>
      <w:marBottom w:val="0"/>
      <w:divBdr>
        <w:top w:val="none" w:sz="0" w:space="0" w:color="auto"/>
        <w:left w:val="none" w:sz="0" w:space="0" w:color="auto"/>
        <w:bottom w:val="none" w:sz="0" w:space="0" w:color="auto"/>
        <w:right w:val="none" w:sz="0" w:space="0" w:color="auto"/>
      </w:divBdr>
      <w:divsChild>
        <w:div w:id="1253199878">
          <w:marLeft w:val="0"/>
          <w:marRight w:val="0"/>
          <w:marTop w:val="0"/>
          <w:marBottom w:val="0"/>
          <w:divBdr>
            <w:top w:val="none" w:sz="0" w:space="0" w:color="auto"/>
            <w:left w:val="none" w:sz="0" w:space="0" w:color="auto"/>
            <w:bottom w:val="none" w:sz="0" w:space="0" w:color="auto"/>
            <w:right w:val="none" w:sz="0" w:space="0" w:color="auto"/>
          </w:divBdr>
          <w:divsChild>
            <w:div w:id="1874422870">
              <w:marLeft w:val="0"/>
              <w:marRight w:val="0"/>
              <w:marTop w:val="0"/>
              <w:marBottom w:val="0"/>
              <w:divBdr>
                <w:top w:val="none" w:sz="0" w:space="0" w:color="auto"/>
                <w:left w:val="none" w:sz="0" w:space="0" w:color="auto"/>
                <w:bottom w:val="none" w:sz="0" w:space="0" w:color="auto"/>
                <w:right w:val="none" w:sz="0" w:space="0" w:color="auto"/>
              </w:divBdr>
              <w:divsChild>
                <w:div w:id="169688011">
                  <w:marLeft w:val="0"/>
                  <w:marRight w:val="0"/>
                  <w:marTop w:val="0"/>
                  <w:marBottom w:val="0"/>
                  <w:divBdr>
                    <w:top w:val="none" w:sz="0" w:space="0" w:color="auto"/>
                    <w:left w:val="none" w:sz="0" w:space="0" w:color="auto"/>
                    <w:bottom w:val="none" w:sz="0" w:space="0" w:color="auto"/>
                    <w:right w:val="none" w:sz="0" w:space="0" w:color="auto"/>
                  </w:divBdr>
                  <w:divsChild>
                    <w:div w:id="1959339815">
                      <w:marLeft w:val="0"/>
                      <w:marRight w:val="0"/>
                      <w:marTop w:val="0"/>
                      <w:marBottom w:val="0"/>
                      <w:divBdr>
                        <w:top w:val="none" w:sz="0" w:space="0" w:color="auto"/>
                        <w:left w:val="none" w:sz="0" w:space="0" w:color="auto"/>
                        <w:bottom w:val="none" w:sz="0" w:space="0" w:color="auto"/>
                        <w:right w:val="none" w:sz="0" w:space="0" w:color="auto"/>
                      </w:divBdr>
                      <w:divsChild>
                        <w:div w:id="2036081593">
                          <w:marLeft w:val="0"/>
                          <w:marRight w:val="0"/>
                          <w:marTop w:val="0"/>
                          <w:marBottom w:val="0"/>
                          <w:divBdr>
                            <w:top w:val="none" w:sz="0" w:space="0" w:color="auto"/>
                            <w:left w:val="none" w:sz="0" w:space="0" w:color="auto"/>
                            <w:bottom w:val="none" w:sz="0" w:space="0" w:color="auto"/>
                            <w:right w:val="none" w:sz="0" w:space="0" w:color="auto"/>
                          </w:divBdr>
                          <w:divsChild>
                            <w:div w:id="519973203">
                              <w:marLeft w:val="0"/>
                              <w:marRight w:val="0"/>
                              <w:marTop w:val="0"/>
                              <w:marBottom w:val="0"/>
                              <w:divBdr>
                                <w:top w:val="none" w:sz="0" w:space="0" w:color="auto"/>
                                <w:left w:val="none" w:sz="0" w:space="0" w:color="auto"/>
                                <w:bottom w:val="none" w:sz="0" w:space="0" w:color="auto"/>
                                <w:right w:val="none" w:sz="0" w:space="0" w:color="auto"/>
                              </w:divBdr>
                              <w:divsChild>
                                <w:div w:id="1099791583">
                                  <w:marLeft w:val="0"/>
                                  <w:marRight w:val="0"/>
                                  <w:marTop w:val="0"/>
                                  <w:marBottom w:val="0"/>
                                  <w:divBdr>
                                    <w:top w:val="none" w:sz="0" w:space="0" w:color="auto"/>
                                    <w:left w:val="none" w:sz="0" w:space="0" w:color="auto"/>
                                    <w:bottom w:val="none" w:sz="0" w:space="0" w:color="auto"/>
                                    <w:right w:val="none" w:sz="0" w:space="0" w:color="auto"/>
                                  </w:divBdr>
                                  <w:divsChild>
                                    <w:div w:id="408617522">
                                      <w:marLeft w:val="60"/>
                                      <w:marRight w:val="0"/>
                                      <w:marTop w:val="0"/>
                                      <w:marBottom w:val="0"/>
                                      <w:divBdr>
                                        <w:top w:val="none" w:sz="0" w:space="0" w:color="auto"/>
                                        <w:left w:val="none" w:sz="0" w:space="0" w:color="auto"/>
                                        <w:bottom w:val="none" w:sz="0" w:space="0" w:color="auto"/>
                                        <w:right w:val="none" w:sz="0" w:space="0" w:color="auto"/>
                                      </w:divBdr>
                                      <w:divsChild>
                                        <w:div w:id="1651858569">
                                          <w:marLeft w:val="0"/>
                                          <w:marRight w:val="0"/>
                                          <w:marTop w:val="0"/>
                                          <w:marBottom w:val="0"/>
                                          <w:divBdr>
                                            <w:top w:val="none" w:sz="0" w:space="0" w:color="auto"/>
                                            <w:left w:val="none" w:sz="0" w:space="0" w:color="auto"/>
                                            <w:bottom w:val="none" w:sz="0" w:space="0" w:color="auto"/>
                                            <w:right w:val="none" w:sz="0" w:space="0" w:color="auto"/>
                                          </w:divBdr>
                                          <w:divsChild>
                                            <w:div w:id="503009678">
                                              <w:marLeft w:val="0"/>
                                              <w:marRight w:val="0"/>
                                              <w:marTop w:val="0"/>
                                              <w:marBottom w:val="120"/>
                                              <w:divBdr>
                                                <w:top w:val="single" w:sz="6" w:space="0" w:color="F5F5F5"/>
                                                <w:left w:val="single" w:sz="6" w:space="0" w:color="F5F5F5"/>
                                                <w:bottom w:val="single" w:sz="6" w:space="0" w:color="F5F5F5"/>
                                                <w:right w:val="single" w:sz="6" w:space="0" w:color="F5F5F5"/>
                                              </w:divBdr>
                                              <w:divsChild>
                                                <w:div w:id="243611793">
                                                  <w:marLeft w:val="0"/>
                                                  <w:marRight w:val="0"/>
                                                  <w:marTop w:val="0"/>
                                                  <w:marBottom w:val="0"/>
                                                  <w:divBdr>
                                                    <w:top w:val="none" w:sz="0" w:space="0" w:color="auto"/>
                                                    <w:left w:val="none" w:sz="0" w:space="0" w:color="auto"/>
                                                    <w:bottom w:val="none" w:sz="0" w:space="0" w:color="auto"/>
                                                    <w:right w:val="none" w:sz="0" w:space="0" w:color="auto"/>
                                                  </w:divBdr>
                                                  <w:divsChild>
                                                    <w:div w:id="89497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2530280">
      <w:bodyDiv w:val="1"/>
      <w:marLeft w:val="0"/>
      <w:marRight w:val="0"/>
      <w:marTop w:val="0"/>
      <w:marBottom w:val="0"/>
      <w:divBdr>
        <w:top w:val="none" w:sz="0" w:space="0" w:color="auto"/>
        <w:left w:val="none" w:sz="0" w:space="0" w:color="auto"/>
        <w:bottom w:val="none" w:sz="0" w:space="0" w:color="auto"/>
        <w:right w:val="none" w:sz="0" w:space="0" w:color="auto"/>
      </w:divBdr>
      <w:divsChild>
        <w:div w:id="985551013">
          <w:marLeft w:val="1440"/>
          <w:marRight w:val="0"/>
          <w:marTop w:val="106"/>
          <w:marBottom w:val="0"/>
          <w:divBdr>
            <w:top w:val="none" w:sz="0" w:space="0" w:color="auto"/>
            <w:left w:val="none" w:sz="0" w:space="0" w:color="auto"/>
            <w:bottom w:val="none" w:sz="0" w:space="0" w:color="auto"/>
            <w:right w:val="none" w:sz="0" w:space="0" w:color="auto"/>
          </w:divBdr>
        </w:div>
        <w:div w:id="1442994696">
          <w:marLeft w:val="1440"/>
          <w:marRight w:val="0"/>
          <w:marTop w:val="106"/>
          <w:marBottom w:val="0"/>
          <w:divBdr>
            <w:top w:val="none" w:sz="0" w:space="0" w:color="auto"/>
            <w:left w:val="none" w:sz="0" w:space="0" w:color="auto"/>
            <w:bottom w:val="none" w:sz="0" w:space="0" w:color="auto"/>
            <w:right w:val="none" w:sz="0" w:space="0" w:color="auto"/>
          </w:divBdr>
        </w:div>
        <w:div w:id="1574662919">
          <w:marLeft w:val="720"/>
          <w:marRight w:val="0"/>
          <w:marTop w:val="120"/>
          <w:marBottom w:val="0"/>
          <w:divBdr>
            <w:top w:val="none" w:sz="0" w:space="0" w:color="auto"/>
            <w:left w:val="none" w:sz="0" w:space="0" w:color="auto"/>
            <w:bottom w:val="none" w:sz="0" w:space="0" w:color="auto"/>
            <w:right w:val="none" w:sz="0" w:space="0" w:color="auto"/>
          </w:divBdr>
        </w:div>
        <w:div w:id="1713923113">
          <w:marLeft w:val="1440"/>
          <w:marRight w:val="0"/>
          <w:marTop w:val="106"/>
          <w:marBottom w:val="0"/>
          <w:divBdr>
            <w:top w:val="none" w:sz="0" w:space="0" w:color="auto"/>
            <w:left w:val="none" w:sz="0" w:space="0" w:color="auto"/>
            <w:bottom w:val="none" w:sz="0" w:space="0" w:color="auto"/>
            <w:right w:val="none" w:sz="0" w:space="0" w:color="auto"/>
          </w:divBdr>
        </w:div>
      </w:divsChild>
    </w:div>
    <w:div w:id="472917237">
      <w:bodyDiv w:val="1"/>
      <w:marLeft w:val="0"/>
      <w:marRight w:val="0"/>
      <w:marTop w:val="0"/>
      <w:marBottom w:val="0"/>
      <w:divBdr>
        <w:top w:val="none" w:sz="0" w:space="0" w:color="auto"/>
        <w:left w:val="none" w:sz="0" w:space="0" w:color="auto"/>
        <w:bottom w:val="none" w:sz="0" w:space="0" w:color="auto"/>
        <w:right w:val="none" w:sz="0" w:space="0" w:color="auto"/>
      </w:divBdr>
      <w:divsChild>
        <w:div w:id="1578979945">
          <w:marLeft w:val="1440"/>
          <w:marRight w:val="0"/>
          <w:marTop w:val="96"/>
          <w:marBottom w:val="0"/>
          <w:divBdr>
            <w:top w:val="none" w:sz="0" w:space="0" w:color="auto"/>
            <w:left w:val="none" w:sz="0" w:space="0" w:color="auto"/>
            <w:bottom w:val="none" w:sz="0" w:space="0" w:color="auto"/>
            <w:right w:val="none" w:sz="0" w:space="0" w:color="auto"/>
          </w:divBdr>
        </w:div>
      </w:divsChild>
    </w:div>
    <w:div w:id="482695900">
      <w:bodyDiv w:val="1"/>
      <w:marLeft w:val="0"/>
      <w:marRight w:val="0"/>
      <w:marTop w:val="0"/>
      <w:marBottom w:val="0"/>
      <w:divBdr>
        <w:top w:val="none" w:sz="0" w:space="0" w:color="auto"/>
        <w:left w:val="none" w:sz="0" w:space="0" w:color="auto"/>
        <w:bottom w:val="none" w:sz="0" w:space="0" w:color="auto"/>
        <w:right w:val="none" w:sz="0" w:space="0" w:color="auto"/>
      </w:divBdr>
    </w:div>
    <w:div w:id="499783639">
      <w:bodyDiv w:val="1"/>
      <w:marLeft w:val="0"/>
      <w:marRight w:val="0"/>
      <w:marTop w:val="0"/>
      <w:marBottom w:val="0"/>
      <w:divBdr>
        <w:top w:val="none" w:sz="0" w:space="0" w:color="auto"/>
        <w:left w:val="none" w:sz="0" w:space="0" w:color="auto"/>
        <w:bottom w:val="none" w:sz="0" w:space="0" w:color="auto"/>
        <w:right w:val="none" w:sz="0" w:space="0" w:color="auto"/>
      </w:divBdr>
      <w:divsChild>
        <w:div w:id="1983920626">
          <w:marLeft w:val="0"/>
          <w:marRight w:val="0"/>
          <w:marTop w:val="0"/>
          <w:marBottom w:val="0"/>
          <w:divBdr>
            <w:top w:val="none" w:sz="0" w:space="0" w:color="auto"/>
            <w:left w:val="none" w:sz="0" w:space="0" w:color="auto"/>
            <w:bottom w:val="none" w:sz="0" w:space="0" w:color="auto"/>
            <w:right w:val="none" w:sz="0" w:space="0" w:color="auto"/>
          </w:divBdr>
          <w:divsChild>
            <w:div w:id="1837838349">
              <w:marLeft w:val="150"/>
              <w:marRight w:val="0"/>
              <w:marTop w:val="0"/>
              <w:marBottom w:val="0"/>
              <w:divBdr>
                <w:top w:val="none" w:sz="0" w:space="0" w:color="auto"/>
                <w:left w:val="none" w:sz="0" w:space="0" w:color="auto"/>
                <w:bottom w:val="none" w:sz="0" w:space="0" w:color="auto"/>
                <w:right w:val="none" w:sz="0" w:space="0" w:color="auto"/>
              </w:divBdr>
              <w:divsChild>
                <w:div w:id="1298534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00436918">
      <w:bodyDiv w:val="1"/>
      <w:marLeft w:val="0"/>
      <w:marRight w:val="0"/>
      <w:marTop w:val="0"/>
      <w:marBottom w:val="0"/>
      <w:divBdr>
        <w:top w:val="none" w:sz="0" w:space="0" w:color="auto"/>
        <w:left w:val="none" w:sz="0" w:space="0" w:color="auto"/>
        <w:bottom w:val="none" w:sz="0" w:space="0" w:color="auto"/>
        <w:right w:val="none" w:sz="0" w:space="0" w:color="auto"/>
      </w:divBdr>
      <w:divsChild>
        <w:div w:id="208153774">
          <w:marLeft w:val="0"/>
          <w:marRight w:val="0"/>
          <w:marTop w:val="0"/>
          <w:marBottom w:val="0"/>
          <w:divBdr>
            <w:top w:val="none" w:sz="0" w:space="0" w:color="auto"/>
            <w:left w:val="none" w:sz="0" w:space="0" w:color="auto"/>
            <w:bottom w:val="none" w:sz="0" w:space="0" w:color="auto"/>
            <w:right w:val="none" w:sz="0" w:space="0" w:color="auto"/>
          </w:divBdr>
          <w:divsChild>
            <w:div w:id="1120344379">
              <w:marLeft w:val="0"/>
              <w:marRight w:val="0"/>
              <w:marTop w:val="0"/>
              <w:marBottom w:val="0"/>
              <w:divBdr>
                <w:top w:val="none" w:sz="0" w:space="0" w:color="auto"/>
                <w:left w:val="none" w:sz="0" w:space="0" w:color="auto"/>
                <w:bottom w:val="none" w:sz="0" w:space="0" w:color="auto"/>
                <w:right w:val="none" w:sz="0" w:space="0" w:color="auto"/>
              </w:divBdr>
              <w:divsChild>
                <w:div w:id="1931160657">
                  <w:marLeft w:val="0"/>
                  <w:marRight w:val="0"/>
                  <w:marTop w:val="960"/>
                  <w:marBottom w:val="0"/>
                  <w:divBdr>
                    <w:top w:val="none" w:sz="0" w:space="0" w:color="auto"/>
                    <w:left w:val="none" w:sz="0" w:space="0" w:color="auto"/>
                    <w:bottom w:val="none" w:sz="0" w:space="0" w:color="auto"/>
                    <w:right w:val="none" w:sz="0" w:space="0" w:color="auto"/>
                  </w:divBdr>
                  <w:divsChild>
                    <w:div w:id="285620798">
                      <w:marLeft w:val="0"/>
                      <w:marRight w:val="0"/>
                      <w:marTop w:val="0"/>
                      <w:marBottom w:val="0"/>
                      <w:divBdr>
                        <w:top w:val="none" w:sz="0" w:space="0" w:color="auto"/>
                        <w:left w:val="none" w:sz="0" w:space="0" w:color="auto"/>
                        <w:bottom w:val="none" w:sz="0" w:space="0" w:color="auto"/>
                        <w:right w:val="none" w:sz="0" w:space="0" w:color="auto"/>
                      </w:divBdr>
                      <w:divsChild>
                        <w:div w:id="473839744">
                          <w:marLeft w:val="0"/>
                          <w:marRight w:val="0"/>
                          <w:marTop w:val="0"/>
                          <w:marBottom w:val="0"/>
                          <w:divBdr>
                            <w:top w:val="none" w:sz="0" w:space="0" w:color="auto"/>
                            <w:left w:val="none" w:sz="0" w:space="0" w:color="auto"/>
                            <w:bottom w:val="none" w:sz="0" w:space="0" w:color="auto"/>
                            <w:right w:val="none" w:sz="0" w:space="0" w:color="auto"/>
                          </w:divBdr>
                          <w:divsChild>
                            <w:div w:id="94058554">
                              <w:marLeft w:val="0"/>
                              <w:marRight w:val="0"/>
                              <w:marTop w:val="0"/>
                              <w:marBottom w:val="0"/>
                              <w:divBdr>
                                <w:top w:val="none" w:sz="0" w:space="0" w:color="auto"/>
                                <w:left w:val="none" w:sz="0" w:space="0" w:color="auto"/>
                                <w:bottom w:val="none" w:sz="0" w:space="0" w:color="auto"/>
                                <w:right w:val="none" w:sz="0" w:space="0" w:color="auto"/>
                              </w:divBdr>
                              <w:divsChild>
                                <w:div w:id="155265114">
                                  <w:marLeft w:val="0"/>
                                  <w:marRight w:val="0"/>
                                  <w:marTop w:val="0"/>
                                  <w:marBottom w:val="0"/>
                                  <w:divBdr>
                                    <w:top w:val="none" w:sz="0" w:space="0" w:color="auto"/>
                                    <w:left w:val="none" w:sz="0" w:space="0" w:color="auto"/>
                                    <w:bottom w:val="none" w:sz="0" w:space="0" w:color="auto"/>
                                    <w:right w:val="none" w:sz="0" w:space="0" w:color="auto"/>
                                  </w:divBdr>
                                  <w:divsChild>
                                    <w:div w:id="755590722">
                                      <w:marLeft w:val="0"/>
                                      <w:marRight w:val="0"/>
                                      <w:marTop w:val="0"/>
                                      <w:marBottom w:val="0"/>
                                      <w:divBdr>
                                        <w:top w:val="none" w:sz="0" w:space="0" w:color="auto"/>
                                        <w:left w:val="none" w:sz="0" w:space="0" w:color="auto"/>
                                        <w:bottom w:val="none" w:sz="0" w:space="0" w:color="auto"/>
                                        <w:right w:val="none" w:sz="0" w:space="0" w:color="auto"/>
                                      </w:divBdr>
                                      <w:divsChild>
                                        <w:div w:id="277446416">
                                          <w:marLeft w:val="0"/>
                                          <w:marRight w:val="0"/>
                                          <w:marTop w:val="0"/>
                                          <w:marBottom w:val="0"/>
                                          <w:divBdr>
                                            <w:top w:val="none" w:sz="0" w:space="0" w:color="auto"/>
                                            <w:left w:val="none" w:sz="0" w:space="0" w:color="auto"/>
                                            <w:bottom w:val="none" w:sz="0" w:space="0" w:color="auto"/>
                                            <w:right w:val="none" w:sz="0" w:space="0" w:color="auto"/>
                                          </w:divBdr>
                                        </w:div>
                                        <w:div w:id="6308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8838805">
      <w:bodyDiv w:val="1"/>
      <w:marLeft w:val="0"/>
      <w:marRight w:val="0"/>
      <w:marTop w:val="0"/>
      <w:marBottom w:val="0"/>
      <w:divBdr>
        <w:top w:val="none" w:sz="0" w:space="0" w:color="auto"/>
        <w:left w:val="none" w:sz="0" w:space="0" w:color="auto"/>
        <w:bottom w:val="none" w:sz="0" w:space="0" w:color="auto"/>
        <w:right w:val="none" w:sz="0" w:space="0" w:color="auto"/>
      </w:divBdr>
    </w:div>
    <w:div w:id="558175514">
      <w:bodyDiv w:val="1"/>
      <w:marLeft w:val="0"/>
      <w:marRight w:val="0"/>
      <w:marTop w:val="0"/>
      <w:marBottom w:val="0"/>
      <w:divBdr>
        <w:top w:val="none" w:sz="0" w:space="0" w:color="auto"/>
        <w:left w:val="none" w:sz="0" w:space="0" w:color="auto"/>
        <w:bottom w:val="none" w:sz="0" w:space="0" w:color="auto"/>
        <w:right w:val="none" w:sz="0" w:space="0" w:color="auto"/>
      </w:divBdr>
    </w:div>
    <w:div w:id="589851874">
      <w:bodyDiv w:val="1"/>
      <w:marLeft w:val="0"/>
      <w:marRight w:val="0"/>
      <w:marTop w:val="0"/>
      <w:marBottom w:val="0"/>
      <w:divBdr>
        <w:top w:val="none" w:sz="0" w:space="0" w:color="auto"/>
        <w:left w:val="none" w:sz="0" w:space="0" w:color="auto"/>
        <w:bottom w:val="none" w:sz="0" w:space="0" w:color="auto"/>
        <w:right w:val="none" w:sz="0" w:space="0" w:color="auto"/>
      </w:divBdr>
      <w:divsChild>
        <w:div w:id="2140997446">
          <w:marLeft w:val="0"/>
          <w:marRight w:val="0"/>
          <w:marTop w:val="0"/>
          <w:marBottom w:val="0"/>
          <w:divBdr>
            <w:top w:val="none" w:sz="0" w:space="0" w:color="auto"/>
            <w:left w:val="none" w:sz="0" w:space="0" w:color="auto"/>
            <w:bottom w:val="none" w:sz="0" w:space="0" w:color="auto"/>
            <w:right w:val="none" w:sz="0" w:space="0" w:color="auto"/>
          </w:divBdr>
          <w:divsChild>
            <w:div w:id="1846624137">
              <w:marLeft w:val="0"/>
              <w:marRight w:val="0"/>
              <w:marTop w:val="0"/>
              <w:marBottom w:val="0"/>
              <w:divBdr>
                <w:top w:val="none" w:sz="0" w:space="0" w:color="auto"/>
                <w:left w:val="none" w:sz="0" w:space="0" w:color="auto"/>
                <w:bottom w:val="none" w:sz="0" w:space="0" w:color="auto"/>
                <w:right w:val="none" w:sz="0" w:space="0" w:color="auto"/>
              </w:divBdr>
              <w:divsChild>
                <w:div w:id="964891058">
                  <w:marLeft w:val="0"/>
                  <w:marRight w:val="0"/>
                  <w:marTop w:val="0"/>
                  <w:marBottom w:val="0"/>
                  <w:divBdr>
                    <w:top w:val="none" w:sz="0" w:space="0" w:color="auto"/>
                    <w:left w:val="none" w:sz="0" w:space="0" w:color="auto"/>
                    <w:bottom w:val="none" w:sz="0" w:space="0" w:color="auto"/>
                    <w:right w:val="none" w:sz="0" w:space="0" w:color="auto"/>
                  </w:divBdr>
                  <w:divsChild>
                    <w:div w:id="49310922">
                      <w:marLeft w:val="150"/>
                      <w:marRight w:val="150"/>
                      <w:marTop w:val="0"/>
                      <w:marBottom w:val="525"/>
                      <w:divBdr>
                        <w:top w:val="none" w:sz="0" w:space="0" w:color="auto"/>
                        <w:left w:val="none" w:sz="0" w:space="0" w:color="auto"/>
                        <w:bottom w:val="none" w:sz="0" w:space="0" w:color="auto"/>
                        <w:right w:val="none" w:sz="0" w:space="0" w:color="auto"/>
                      </w:divBdr>
                      <w:divsChild>
                        <w:div w:id="832256297">
                          <w:marLeft w:val="0"/>
                          <w:marRight w:val="0"/>
                          <w:marTop w:val="0"/>
                          <w:marBottom w:val="450"/>
                          <w:divBdr>
                            <w:top w:val="none" w:sz="0" w:space="0" w:color="auto"/>
                            <w:left w:val="none" w:sz="0" w:space="0" w:color="auto"/>
                            <w:bottom w:val="none" w:sz="0" w:space="0" w:color="auto"/>
                            <w:right w:val="none" w:sz="0" w:space="0" w:color="auto"/>
                          </w:divBdr>
                          <w:divsChild>
                            <w:div w:id="819267169">
                              <w:marLeft w:val="0"/>
                              <w:marRight w:val="0"/>
                              <w:marTop w:val="0"/>
                              <w:marBottom w:val="0"/>
                              <w:divBdr>
                                <w:top w:val="none" w:sz="0" w:space="0" w:color="auto"/>
                                <w:left w:val="none" w:sz="0" w:space="0" w:color="auto"/>
                                <w:bottom w:val="none" w:sz="0" w:space="0" w:color="auto"/>
                                <w:right w:val="none" w:sz="0" w:space="0" w:color="auto"/>
                              </w:divBdr>
                              <w:divsChild>
                                <w:div w:id="1260874087">
                                  <w:marLeft w:val="0"/>
                                  <w:marRight w:val="0"/>
                                  <w:marTop w:val="0"/>
                                  <w:marBottom w:val="0"/>
                                  <w:divBdr>
                                    <w:top w:val="none" w:sz="0" w:space="0" w:color="auto"/>
                                    <w:left w:val="none" w:sz="0" w:space="0" w:color="auto"/>
                                    <w:bottom w:val="none" w:sz="0" w:space="0" w:color="auto"/>
                                    <w:right w:val="none" w:sz="0" w:space="0" w:color="auto"/>
                                  </w:divBdr>
                                  <w:divsChild>
                                    <w:div w:id="829716941">
                                      <w:marLeft w:val="0"/>
                                      <w:marRight w:val="0"/>
                                      <w:marTop w:val="0"/>
                                      <w:marBottom w:val="0"/>
                                      <w:divBdr>
                                        <w:top w:val="none" w:sz="0" w:space="0" w:color="auto"/>
                                        <w:left w:val="none" w:sz="0" w:space="0" w:color="auto"/>
                                        <w:bottom w:val="none" w:sz="0" w:space="0" w:color="auto"/>
                                        <w:right w:val="none" w:sz="0" w:space="0" w:color="auto"/>
                                      </w:divBdr>
                                      <w:divsChild>
                                        <w:div w:id="2070878951">
                                          <w:marLeft w:val="0"/>
                                          <w:marRight w:val="0"/>
                                          <w:marTop w:val="0"/>
                                          <w:marBottom w:val="0"/>
                                          <w:divBdr>
                                            <w:top w:val="none" w:sz="0" w:space="0" w:color="auto"/>
                                            <w:left w:val="none" w:sz="0" w:space="0" w:color="auto"/>
                                            <w:bottom w:val="none" w:sz="0" w:space="0" w:color="auto"/>
                                            <w:right w:val="none" w:sz="0" w:space="0" w:color="auto"/>
                                          </w:divBdr>
                                          <w:divsChild>
                                            <w:div w:id="921644919">
                                              <w:marLeft w:val="0"/>
                                              <w:marRight w:val="0"/>
                                              <w:marTop w:val="0"/>
                                              <w:marBottom w:val="0"/>
                                              <w:divBdr>
                                                <w:top w:val="none" w:sz="0" w:space="0" w:color="auto"/>
                                                <w:left w:val="none" w:sz="0" w:space="0" w:color="auto"/>
                                                <w:bottom w:val="none" w:sz="0" w:space="0" w:color="auto"/>
                                                <w:right w:val="none" w:sz="0" w:space="0" w:color="auto"/>
                                              </w:divBdr>
                                              <w:divsChild>
                                                <w:div w:id="38867287">
                                                  <w:marLeft w:val="0"/>
                                                  <w:marRight w:val="0"/>
                                                  <w:marTop w:val="0"/>
                                                  <w:marBottom w:val="0"/>
                                                  <w:divBdr>
                                                    <w:top w:val="none" w:sz="0" w:space="0" w:color="auto"/>
                                                    <w:left w:val="none" w:sz="0" w:space="0" w:color="auto"/>
                                                    <w:bottom w:val="none" w:sz="0" w:space="0" w:color="auto"/>
                                                    <w:right w:val="none" w:sz="0" w:space="0" w:color="auto"/>
                                                  </w:divBdr>
                                                  <w:divsChild>
                                                    <w:div w:id="187014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391906">
      <w:bodyDiv w:val="1"/>
      <w:marLeft w:val="0"/>
      <w:marRight w:val="0"/>
      <w:marTop w:val="0"/>
      <w:marBottom w:val="0"/>
      <w:divBdr>
        <w:top w:val="none" w:sz="0" w:space="0" w:color="auto"/>
        <w:left w:val="none" w:sz="0" w:space="0" w:color="auto"/>
        <w:bottom w:val="none" w:sz="0" w:space="0" w:color="auto"/>
        <w:right w:val="none" w:sz="0" w:space="0" w:color="auto"/>
      </w:divBdr>
      <w:divsChild>
        <w:div w:id="672952175">
          <w:marLeft w:val="1166"/>
          <w:marRight w:val="0"/>
          <w:marTop w:val="96"/>
          <w:marBottom w:val="0"/>
          <w:divBdr>
            <w:top w:val="none" w:sz="0" w:space="0" w:color="auto"/>
            <w:left w:val="none" w:sz="0" w:space="0" w:color="auto"/>
            <w:bottom w:val="none" w:sz="0" w:space="0" w:color="auto"/>
            <w:right w:val="none" w:sz="0" w:space="0" w:color="auto"/>
          </w:divBdr>
        </w:div>
      </w:divsChild>
    </w:div>
    <w:div w:id="655763843">
      <w:bodyDiv w:val="1"/>
      <w:marLeft w:val="0"/>
      <w:marRight w:val="0"/>
      <w:marTop w:val="0"/>
      <w:marBottom w:val="0"/>
      <w:divBdr>
        <w:top w:val="none" w:sz="0" w:space="0" w:color="auto"/>
        <w:left w:val="none" w:sz="0" w:space="0" w:color="auto"/>
        <w:bottom w:val="none" w:sz="0" w:space="0" w:color="auto"/>
        <w:right w:val="none" w:sz="0" w:space="0" w:color="auto"/>
      </w:divBdr>
    </w:div>
    <w:div w:id="668558692">
      <w:bodyDiv w:val="1"/>
      <w:marLeft w:val="0"/>
      <w:marRight w:val="0"/>
      <w:marTop w:val="0"/>
      <w:marBottom w:val="0"/>
      <w:divBdr>
        <w:top w:val="none" w:sz="0" w:space="0" w:color="auto"/>
        <w:left w:val="none" w:sz="0" w:space="0" w:color="auto"/>
        <w:bottom w:val="none" w:sz="0" w:space="0" w:color="auto"/>
        <w:right w:val="none" w:sz="0" w:space="0" w:color="auto"/>
      </w:divBdr>
      <w:divsChild>
        <w:div w:id="1636788372">
          <w:marLeft w:val="0"/>
          <w:marRight w:val="0"/>
          <w:marTop w:val="0"/>
          <w:marBottom w:val="0"/>
          <w:divBdr>
            <w:top w:val="none" w:sz="0" w:space="0" w:color="auto"/>
            <w:left w:val="none" w:sz="0" w:space="0" w:color="auto"/>
            <w:bottom w:val="none" w:sz="0" w:space="0" w:color="auto"/>
            <w:right w:val="none" w:sz="0" w:space="0" w:color="auto"/>
          </w:divBdr>
          <w:divsChild>
            <w:div w:id="1083453342">
              <w:marLeft w:val="0"/>
              <w:marRight w:val="0"/>
              <w:marTop w:val="0"/>
              <w:marBottom w:val="0"/>
              <w:divBdr>
                <w:top w:val="none" w:sz="0" w:space="0" w:color="auto"/>
                <w:left w:val="none" w:sz="0" w:space="0" w:color="auto"/>
                <w:bottom w:val="none" w:sz="0" w:space="0" w:color="auto"/>
                <w:right w:val="none" w:sz="0" w:space="0" w:color="auto"/>
              </w:divBdr>
              <w:divsChild>
                <w:div w:id="769856982">
                  <w:marLeft w:val="0"/>
                  <w:marRight w:val="0"/>
                  <w:marTop w:val="960"/>
                  <w:marBottom w:val="0"/>
                  <w:divBdr>
                    <w:top w:val="none" w:sz="0" w:space="0" w:color="auto"/>
                    <w:left w:val="none" w:sz="0" w:space="0" w:color="auto"/>
                    <w:bottom w:val="none" w:sz="0" w:space="0" w:color="auto"/>
                    <w:right w:val="none" w:sz="0" w:space="0" w:color="auto"/>
                  </w:divBdr>
                  <w:divsChild>
                    <w:div w:id="42145705">
                      <w:marLeft w:val="0"/>
                      <w:marRight w:val="0"/>
                      <w:marTop w:val="0"/>
                      <w:marBottom w:val="0"/>
                      <w:divBdr>
                        <w:top w:val="none" w:sz="0" w:space="0" w:color="auto"/>
                        <w:left w:val="none" w:sz="0" w:space="0" w:color="auto"/>
                        <w:bottom w:val="none" w:sz="0" w:space="0" w:color="auto"/>
                        <w:right w:val="none" w:sz="0" w:space="0" w:color="auto"/>
                      </w:divBdr>
                      <w:divsChild>
                        <w:div w:id="86662024">
                          <w:marLeft w:val="0"/>
                          <w:marRight w:val="0"/>
                          <w:marTop w:val="0"/>
                          <w:marBottom w:val="0"/>
                          <w:divBdr>
                            <w:top w:val="none" w:sz="0" w:space="0" w:color="auto"/>
                            <w:left w:val="none" w:sz="0" w:space="0" w:color="auto"/>
                            <w:bottom w:val="none" w:sz="0" w:space="0" w:color="auto"/>
                            <w:right w:val="none" w:sz="0" w:space="0" w:color="auto"/>
                          </w:divBdr>
                          <w:divsChild>
                            <w:div w:id="438379873">
                              <w:marLeft w:val="0"/>
                              <w:marRight w:val="0"/>
                              <w:marTop w:val="0"/>
                              <w:marBottom w:val="0"/>
                              <w:divBdr>
                                <w:top w:val="none" w:sz="0" w:space="0" w:color="auto"/>
                                <w:left w:val="none" w:sz="0" w:space="0" w:color="auto"/>
                                <w:bottom w:val="none" w:sz="0" w:space="0" w:color="auto"/>
                                <w:right w:val="none" w:sz="0" w:space="0" w:color="auto"/>
                              </w:divBdr>
                              <w:divsChild>
                                <w:div w:id="1210917581">
                                  <w:marLeft w:val="0"/>
                                  <w:marRight w:val="0"/>
                                  <w:marTop w:val="0"/>
                                  <w:marBottom w:val="0"/>
                                  <w:divBdr>
                                    <w:top w:val="none" w:sz="0" w:space="0" w:color="auto"/>
                                    <w:left w:val="none" w:sz="0" w:space="0" w:color="auto"/>
                                    <w:bottom w:val="none" w:sz="0" w:space="0" w:color="auto"/>
                                    <w:right w:val="none" w:sz="0" w:space="0" w:color="auto"/>
                                  </w:divBdr>
                                  <w:divsChild>
                                    <w:div w:id="332991978">
                                      <w:marLeft w:val="0"/>
                                      <w:marRight w:val="0"/>
                                      <w:marTop w:val="0"/>
                                      <w:marBottom w:val="0"/>
                                      <w:divBdr>
                                        <w:top w:val="none" w:sz="0" w:space="0" w:color="auto"/>
                                        <w:left w:val="none" w:sz="0" w:space="0" w:color="auto"/>
                                        <w:bottom w:val="none" w:sz="0" w:space="0" w:color="auto"/>
                                        <w:right w:val="none" w:sz="0" w:space="0" w:color="auto"/>
                                      </w:divBdr>
                                      <w:divsChild>
                                        <w:div w:id="1070662406">
                                          <w:marLeft w:val="0"/>
                                          <w:marRight w:val="0"/>
                                          <w:marTop w:val="0"/>
                                          <w:marBottom w:val="0"/>
                                          <w:divBdr>
                                            <w:top w:val="none" w:sz="0" w:space="0" w:color="auto"/>
                                            <w:left w:val="none" w:sz="0" w:space="0" w:color="auto"/>
                                            <w:bottom w:val="none" w:sz="0" w:space="0" w:color="auto"/>
                                            <w:right w:val="none" w:sz="0" w:space="0" w:color="auto"/>
                                          </w:divBdr>
                                        </w:div>
                                        <w:div w:id="1915121172">
                                          <w:marLeft w:val="0"/>
                                          <w:marRight w:val="0"/>
                                          <w:marTop w:val="0"/>
                                          <w:marBottom w:val="0"/>
                                          <w:divBdr>
                                            <w:top w:val="none" w:sz="0" w:space="0" w:color="auto"/>
                                            <w:left w:val="none" w:sz="0" w:space="0" w:color="auto"/>
                                            <w:bottom w:val="none" w:sz="0" w:space="0" w:color="auto"/>
                                            <w:right w:val="none" w:sz="0" w:space="0" w:color="auto"/>
                                          </w:divBdr>
                                        </w:div>
                                        <w:div w:id="20553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841820">
      <w:bodyDiv w:val="1"/>
      <w:marLeft w:val="0"/>
      <w:marRight w:val="0"/>
      <w:marTop w:val="0"/>
      <w:marBottom w:val="0"/>
      <w:divBdr>
        <w:top w:val="none" w:sz="0" w:space="0" w:color="auto"/>
        <w:left w:val="none" w:sz="0" w:space="0" w:color="auto"/>
        <w:bottom w:val="none" w:sz="0" w:space="0" w:color="auto"/>
        <w:right w:val="none" w:sz="0" w:space="0" w:color="auto"/>
      </w:divBdr>
      <w:divsChild>
        <w:div w:id="396561597">
          <w:marLeft w:val="0"/>
          <w:marRight w:val="0"/>
          <w:marTop w:val="0"/>
          <w:marBottom w:val="0"/>
          <w:divBdr>
            <w:top w:val="none" w:sz="0" w:space="0" w:color="auto"/>
            <w:left w:val="none" w:sz="0" w:space="0" w:color="auto"/>
            <w:bottom w:val="none" w:sz="0" w:space="0" w:color="auto"/>
            <w:right w:val="none" w:sz="0" w:space="0" w:color="auto"/>
          </w:divBdr>
          <w:divsChild>
            <w:div w:id="2113276359">
              <w:marLeft w:val="0"/>
              <w:marRight w:val="0"/>
              <w:marTop w:val="0"/>
              <w:marBottom w:val="0"/>
              <w:divBdr>
                <w:top w:val="none" w:sz="0" w:space="0" w:color="auto"/>
                <w:left w:val="none" w:sz="0" w:space="0" w:color="auto"/>
                <w:bottom w:val="none" w:sz="0" w:space="0" w:color="auto"/>
                <w:right w:val="none" w:sz="0" w:space="0" w:color="auto"/>
              </w:divBdr>
              <w:divsChild>
                <w:div w:id="526263111">
                  <w:marLeft w:val="0"/>
                  <w:marRight w:val="0"/>
                  <w:marTop w:val="0"/>
                  <w:marBottom w:val="0"/>
                  <w:divBdr>
                    <w:top w:val="none" w:sz="0" w:space="0" w:color="auto"/>
                    <w:left w:val="none" w:sz="0" w:space="0" w:color="auto"/>
                    <w:bottom w:val="none" w:sz="0" w:space="0" w:color="auto"/>
                    <w:right w:val="none" w:sz="0" w:space="0" w:color="auto"/>
                  </w:divBdr>
                  <w:divsChild>
                    <w:div w:id="1500194005">
                      <w:marLeft w:val="-225"/>
                      <w:marRight w:val="-225"/>
                      <w:marTop w:val="0"/>
                      <w:marBottom w:val="0"/>
                      <w:divBdr>
                        <w:top w:val="none" w:sz="0" w:space="0" w:color="auto"/>
                        <w:left w:val="none" w:sz="0" w:space="0" w:color="auto"/>
                        <w:bottom w:val="none" w:sz="0" w:space="0" w:color="auto"/>
                        <w:right w:val="none" w:sz="0" w:space="0" w:color="auto"/>
                      </w:divBdr>
                      <w:divsChild>
                        <w:div w:id="1372805686">
                          <w:marLeft w:val="0"/>
                          <w:marRight w:val="0"/>
                          <w:marTop w:val="0"/>
                          <w:marBottom w:val="0"/>
                          <w:divBdr>
                            <w:top w:val="none" w:sz="0" w:space="0" w:color="auto"/>
                            <w:left w:val="none" w:sz="0" w:space="0" w:color="auto"/>
                            <w:bottom w:val="none" w:sz="0" w:space="0" w:color="auto"/>
                            <w:right w:val="none" w:sz="0" w:space="0" w:color="auto"/>
                          </w:divBdr>
                          <w:divsChild>
                            <w:div w:id="1801874218">
                              <w:marLeft w:val="0"/>
                              <w:marRight w:val="0"/>
                              <w:marTop w:val="0"/>
                              <w:marBottom w:val="0"/>
                              <w:divBdr>
                                <w:top w:val="none" w:sz="0" w:space="0" w:color="auto"/>
                                <w:left w:val="none" w:sz="0" w:space="0" w:color="auto"/>
                                <w:bottom w:val="none" w:sz="0" w:space="0" w:color="auto"/>
                                <w:right w:val="none" w:sz="0" w:space="0" w:color="auto"/>
                              </w:divBdr>
                              <w:divsChild>
                                <w:div w:id="781732859">
                                  <w:marLeft w:val="-225"/>
                                  <w:marRight w:val="-225"/>
                                  <w:marTop w:val="0"/>
                                  <w:marBottom w:val="0"/>
                                  <w:divBdr>
                                    <w:top w:val="none" w:sz="0" w:space="0" w:color="auto"/>
                                    <w:left w:val="none" w:sz="0" w:space="0" w:color="auto"/>
                                    <w:bottom w:val="none" w:sz="0" w:space="0" w:color="auto"/>
                                    <w:right w:val="none" w:sz="0" w:space="0" w:color="auto"/>
                                  </w:divBdr>
                                  <w:divsChild>
                                    <w:div w:id="13050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828767">
      <w:marLeft w:val="0"/>
      <w:marRight w:val="0"/>
      <w:marTop w:val="0"/>
      <w:marBottom w:val="0"/>
      <w:divBdr>
        <w:top w:val="none" w:sz="0" w:space="0" w:color="auto"/>
        <w:left w:val="none" w:sz="0" w:space="0" w:color="auto"/>
        <w:bottom w:val="none" w:sz="0" w:space="0" w:color="auto"/>
        <w:right w:val="none" w:sz="0" w:space="0" w:color="auto"/>
      </w:divBdr>
    </w:div>
    <w:div w:id="721828915">
      <w:bodyDiv w:val="1"/>
      <w:marLeft w:val="0"/>
      <w:marRight w:val="0"/>
      <w:marTop w:val="0"/>
      <w:marBottom w:val="0"/>
      <w:divBdr>
        <w:top w:val="none" w:sz="0" w:space="0" w:color="auto"/>
        <w:left w:val="none" w:sz="0" w:space="0" w:color="auto"/>
        <w:bottom w:val="none" w:sz="0" w:space="0" w:color="auto"/>
        <w:right w:val="none" w:sz="0" w:space="0" w:color="auto"/>
      </w:divBdr>
      <w:divsChild>
        <w:div w:id="2006591272">
          <w:marLeft w:val="0"/>
          <w:marRight w:val="0"/>
          <w:marTop w:val="0"/>
          <w:marBottom w:val="225"/>
          <w:divBdr>
            <w:top w:val="none" w:sz="0" w:space="0" w:color="auto"/>
            <w:left w:val="none" w:sz="0" w:space="0" w:color="auto"/>
            <w:bottom w:val="none" w:sz="0" w:space="0" w:color="auto"/>
            <w:right w:val="none" w:sz="0" w:space="0" w:color="auto"/>
          </w:divBdr>
          <w:divsChild>
            <w:div w:id="879321738">
              <w:marLeft w:val="0"/>
              <w:marRight w:val="0"/>
              <w:marTop w:val="0"/>
              <w:marBottom w:val="0"/>
              <w:divBdr>
                <w:top w:val="none" w:sz="0" w:space="0" w:color="auto"/>
                <w:left w:val="none" w:sz="0" w:space="0" w:color="auto"/>
                <w:bottom w:val="none" w:sz="0" w:space="0" w:color="auto"/>
                <w:right w:val="none" w:sz="0" w:space="0" w:color="auto"/>
              </w:divBdr>
              <w:divsChild>
                <w:div w:id="837620178">
                  <w:marLeft w:val="0"/>
                  <w:marRight w:val="0"/>
                  <w:marTop w:val="0"/>
                  <w:marBottom w:val="0"/>
                  <w:divBdr>
                    <w:top w:val="none" w:sz="0" w:space="0" w:color="auto"/>
                    <w:left w:val="none" w:sz="0" w:space="0" w:color="auto"/>
                    <w:bottom w:val="none" w:sz="0" w:space="0" w:color="auto"/>
                    <w:right w:val="none" w:sz="0" w:space="0" w:color="auto"/>
                  </w:divBdr>
                  <w:divsChild>
                    <w:div w:id="1405227497">
                      <w:marLeft w:val="0"/>
                      <w:marRight w:val="4"/>
                      <w:marTop w:val="0"/>
                      <w:marBottom w:val="0"/>
                      <w:divBdr>
                        <w:top w:val="none" w:sz="0" w:space="0" w:color="auto"/>
                        <w:left w:val="none" w:sz="0" w:space="0" w:color="auto"/>
                        <w:bottom w:val="none" w:sz="0" w:space="0" w:color="auto"/>
                        <w:right w:val="none" w:sz="0" w:space="0" w:color="auto"/>
                      </w:divBdr>
                      <w:divsChild>
                        <w:div w:id="12164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677607">
      <w:bodyDiv w:val="1"/>
      <w:marLeft w:val="0"/>
      <w:marRight w:val="0"/>
      <w:marTop w:val="0"/>
      <w:marBottom w:val="0"/>
      <w:divBdr>
        <w:top w:val="none" w:sz="0" w:space="0" w:color="auto"/>
        <w:left w:val="none" w:sz="0" w:space="0" w:color="auto"/>
        <w:bottom w:val="none" w:sz="0" w:space="0" w:color="auto"/>
        <w:right w:val="none" w:sz="0" w:space="0" w:color="auto"/>
      </w:divBdr>
      <w:divsChild>
        <w:div w:id="894924556">
          <w:marLeft w:val="0"/>
          <w:marRight w:val="0"/>
          <w:marTop w:val="0"/>
          <w:marBottom w:val="0"/>
          <w:divBdr>
            <w:top w:val="none" w:sz="0" w:space="0" w:color="auto"/>
            <w:left w:val="none" w:sz="0" w:space="0" w:color="auto"/>
            <w:bottom w:val="none" w:sz="0" w:space="0" w:color="auto"/>
            <w:right w:val="none" w:sz="0" w:space="0" w:color="auto"/>
          </w:divBdr>
          <w:divsChild>
            <w:div w:id="1365211760">
              <w:marLeft w:val="0"/>
              <w:marRight w:val="0"/>
              <w:marTop w:val="0"/>
              <w:marBottom w:val="0"/>
              <w:divBdr>
                <w:top w:val="none" w:sz="0" w:space="0" w:color="auto"/>
                <w:left w:val="none" w:sz="0" w:space="0" w:color="auto"/>
                <w:bottom w:val="none" w:sz="0" w:space="0" w:color="auto"/>
                <w:right w:val="none" w:sz="0" w:space="0" w:color="auto"/>
              </w:divBdr>
              <w:divsChild>
                <w:div w:id="662464621">
                  <w:marLeft w:val="0"/>
                  <w:marRight w:val="0"/>
                  <w:marTop w:val="0"/>
                  <w:marBottom w:val="0"/>
                  <w:divBdr>
                    <w:top w:val="none" w:sz="0" w:space="0" w:color="auto"/>
                    <w:left w:val="none" w:sz="0" w:space="0" w:color="auto"/>
                    <w:bottom w:val="none" w:sz="0" w:space="0" w:color="auto"/>
                    <w:right w:val="none" w:sz="0" w:space="0" w:color="auto"/>
                  </w:divBdr>
                  <w:divsChild>
                    <w:div w:id="994800369">
                      <w:marLeft w:val="0"/>
                      <w:marRight w:val="0"/>
                      <w:marTop w:val="0"/>
                      <w:marBottom w:val="0"/>
                      <w:divBdr>
                        <w:top w:val="none" w:sz="0" w:space="0" w:color="auto"/>
                        <w:left w:val="none" w:sz="0" w:space="0" w:color="auto"/>
                        <w:bottom w:val="none" w:sz="0" w:space="0" w:color="auto"/>
                        <w:right w:val="none" w:sz="0" w:space="0" w:color="auto"/>
                      </w:divBdr>
                      <w:divsChild>
                        <w:div w:id="1464421299">
                          <w:marLeft w:val="0"/>
                          <w:marRight w:val="0"/>
                          <w:marTop w:val="0"/>
                          <w:marBottom w:val="240"/>
                          <w:divBdr>
                            <w:top w:val="none" w:sz="0" w:space="0" w:color="auto"/>
                            <w:left w:val="none" w:sz="0" w:space="0" w:color="auto"/>
                            <w:bottom w:val="none" w:sz="0" w:space="0" w:color="auto"/>
                            <w:right w:val="none" w:sz="0" w:space="0" w:color="auto"/>
                          </w:divBdr>
                          <w:divsChild>
                            <w:div w:id="620914204">
                              <w:marLeft w:val="0"/>
                              <w:marRight w:val="0"/>
                              <w:marTop w:val="0"/>
                              <w:marBottom w:val="0"/>
                              <w:divBdr>
                                <w:top w:val="none" w:sz="0" w:space="0" w:color="auto"/>
                                <w:left w:val="none" w:sz="0" w:space="0" w:color="auto"/>
                                <w:bottom w:val="none" w:sz="0" w:space="0" w:color="auto"/>
                                <w:right w:val="none" w:sz="0" w:space="0" w:color="auto"/>
                              </w:divBdr>
                              <w:divsChild>
                                <w:div w:id="409351696">
                                  <w:marLeft w:val="0"/>
                                  <w:marRight w:val="0"/>
                                  <w:marTop w:val="0"/>
                                  <w:marBottom w:val="0"/>
                                  <w:divBdr>
                                    <w:top w:val="none" w:sz="0" w:space="0" w:color="auto"/>
                                    <w:left w:val="none" w:sz="0" w:space="0" w:color="auto"/>
                                    <w:bottom w:val="none" w:sz="0" w:space="0" w:color="auto"/>
                                    <w:right w:val="none" w:sz="0" w:space="0" w:color="auto"/>
                                  </w:divBdr>
                                  <w:divsChild>
                                    <w:div w:id="131946279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431522">
      <w:bodyDiv w:val="1"/>
      <w:marLeft w:val="0"/>
      <w:marRight w:val="0"/>
      <w:marTop w:val="0"/>
      <w:marBottom w:val="0"/>
      <w:divBdr>
        <w:top w:val="none" w:sz="0" w:space="0" w:color="auto"/>
        <w:left w:val="none" w:sz="0" w:space="0" w:color="auto"/>
        <w:bottom w:val="none" w:sz="0" w:space="0" w:color="auto"/>
        <w:right w:val="none" w:sz="0" w:space="0" w:color="auto"/>
      </w:divBdr>
    </w:div>
    <w:div w:id="767307802">
      <w:bodyDiv w:val="1"/>
      <w:marLeft w:val="0"/>
      <w:marRight w:val="0"/>
      <w:marTop w:val="0"/>
      <w:marBottom w:val="0"/>
      <w:divBdr>
        <w:top w:val="none" w:sz="0" w:space="0" w:color="auto"/>
        <w:left w:val="none" w:sz="0" w:space="0" w:color="auto"/>
        <w:bottom w:val="none" w:sz="0" w:space="0" w:color="auto"/>
        <w:right w:val="none" w:sz="0" w:space="0" w:color="auto"/>
      </w:divBdr>
      <w:divsChild>
        <w:div w:id="2122797550">
          <w:marLeft w:val="0"/>
          <w:marRight w:val="0"/>
          <w:marTop w:val="0"/>
          <w:marBottom w:val="0"/>
          <w:divBdr>
            <w:top w:val="none" w:sz="0" w:space="0" w:color="auto"/>
            <w:left w:val="none" w:sz="0" w:space="0" w:color="auto"/>
            <w:bottom w:val="none" w:sz="0" w:space="0" w:color="auto"/>
            <w:right w:val="none" w:sz="0" w:space="0" w:color="auto"/>
          </w:divBdr>
          <w:divsChild>
            <w:div w:id="687174437">
              <w:marLeft w:val="0"/>
              <w:marRight w:val="0"/>
              <w:marTop w:val="0"/>
              <w:marBottom w:val="0"/>
              <w:divBdr>
                <w:top w:val="none" w:sz="0" w:space="0" w:color="auto"/>
                <w:left w:val="none" w:sz="0" w:space="0" w:color="auto"/>
                <w:bottom w:val="none" w:sz="0" w:space="0" w:color="auto"/>
                <w:right w:val="none" w:sz="0" w:space="0" w:color="auto"/>
              </w:divBdr>
              <w:divsChild>
                <w:div w:id="970746048">
                  <w:marLeft w:val="0"/>
                  <w:marRight w:val="300"/>
                  <w:marTop w:val="0"/>
                  <w:marBottom w:val="0"/>
                  <w:divBdr>
                    <w:top w:val="none" w:sz="0" w:space="0" w:color="auto"/>
                    <w:left w:val="none" w:sz="0" w:space="0" w:color="auto"/>
                    <w:bottom w:val="none" w:sz="0" w:space="0" w:color="auto"/>
                    <w:right w:val="none" w:sz="0" w:space="0" w:color="auto"/>
                  </w:divBdr>
                  <w:divsChild>
                    <w:div w:id="444471693">
                      <w:marLeft w:val="0"/>
                      <w:marRight w:val="0"/>
                      <w:marTop w:val="0"/>
                      <w:marBottom w:val="0"/>
                      <w:divBdr>
                        <w:top w:val="none" w:sz="0" w:space="0" w:color="auto"/>
                        <w:left w:val="none" w:sz="0" w:space="0" w:color="auto"/>
                        <w:bottom w:val="none" w:sz="0" w:space="0" w:color="auto"/>
                        <w:right w:val="none" w:sz="0" w:space="0" w:color="auto"/>
                      </w:divBdr>
                      <w:divsChild>
                        <w:div w:id="678778186">
                          <w:marLeft w:val="0"/>
                          <w:marRight w:val="0"/>
                          <w:marTop w:val="0"/>
                          <w:marBottom w:val="0"/>
                          <w:divBdr>
                            <w:top w:val="none" w:sz="0" w:space="0" w:color="auto"/>
                            <w:left w:val="none" w:sz="0" w:space="0" w:color="auto"/>
                            <w:bottom w:val="none" w:sz="0" w:space="0" w:color="auto"/>
                            <w:right w:val="none" w:sz="0" w:space="0" w:color="auto"/>
                          </w:divBdr>
                          <w:divsChild>
                            <w:div w:id="885795577">
                              <w:marLeft w:val="0"/>
                              <w:marRight w:val="0"/>
                              <w:marTop w:val="0"/>
                              <w:marBottom w:val="0"/>
                              <w:divBdr>
                                <w:top w:val="none" w:sz="0" w:space="0" w:color="auto"/>
                                <w:left w:val="none" w:sz="0" w:space="0" w:color="auto"/>
                                <w:bottom w:val="none" w:sz="0" w:space="0" w:color="auto"/>
                                <w:right w:val="none" w:sz="0" w:space="0" w:color="auto"/>
                              </w:divBdr>
                              <w:divsChild>
                                <w:div w:id="1872568343">
                                  <w:marLeft w:val="0"/>
                                  <w:marRight w:val="0"/>
                                  <w:marTop w:val="0"/>
                                  <w:marBottom w:val="0"/>
                                  <w:divBdr>
                                    <w:top w:val="none" w:sz="0" w:space="0" w:color="auto"/>
                                    <w:left w:val="none" w:sz="0" w:space="0" w:color="auto"/>
                                    <w:bottom w:val="none" w:sz="0" w:space="0" w:color="auto"/>
                                    <w:right w:val="none" w:sz="0" w:space="0" w:color="auto"/>
                                  </w:divBdr>
                                  <w:divsChild>
                                    <w:div w:id="2729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688218">
      <w:bodyDiv w:val="1"/>
      <w:marLeft w:val="0"/>
      <w:marRight w:val="0"/>
      <w:marTop w:val="0"/>
      <w:marBottom w:val="0"/>
      <w:divBdr>
        <w:top w:val="none" w:sz="0" w:space="0" w:color="auto"/>
        <w:left w:val="none" w:sz="0" w:space="0" w:color="auto"/>
        <w:bottom w:val="none" w:sz="0" w:space="0" w:color="auto"/>
        <w:right w:val="none" w:sz="0" w:space="0" w:color="auto"/>
      </w:divBdr>
    </w:div>
    <w:div w:id="891307656">
      <w:bodyDiv w:val="1"/>
      <w:marLeft w:val="0"/>
      <w:marRight w:val="0"/>
      <w:marTop w:val="0"/>
      <w:marBottom w:val="0"/>
      <w:divBdr>
        <w:top w:val="none" w:sz="0" w:space="0" w:color="auto"/>
        <w:left w:val="none" w:sz="0" w:space="0" w:color="auto"/>
        <w:bottom w:val="none" w:sz="0" w:space="0" w:color="auto"/>
        <w:right w:val="none" w:sz="0" w:space="0" w:color="auto"/>
      </w:divBdr>
      <w:divsChild>
        <w:div w:id="396828985">
          <w:marLeft w:val="0"/>
          <w:marRight w:val="0"/>
          <w:marTop w:val="0"/>
          <w:marBottom w:val="0"/>
          <w:divBdr>
            <w:top w:val="none" w:sz="0" w:space="0" w:color="auto"/>
            <w:left w:val="none" w:sz="0" w:space="0" w:color="auto"/>
            <w:bottom w:val="none" w:sz="0" w:space="0" w:color="auto"/>
            <w:right w:val="none" w:sz="0" w:space="0" w:color="auto"/>
          </w:divBdr>
        </w:div>
      </w:divsChild>
    </w:div>
    <w:div w:id="897741128">
      <w:bodyDiv w:val="1"/>
      <w:marLeft w:val="0"/>
      <w:marRight w:val="0"/>
      <w:marTop w:val="0"/>
      <w:marBottom w:val="0"/>
      <w:divBdr>
        <w:top w:val="none" w:sz="0" w:space="0" w:color="auto"/>
        <w:left w:val="none" w:sz="0" w:space="0" w:color="auto"/>
        <w:bottom w:val="none" w:sz="0" w:space="0" w:color="auto"/>
        <w:right w:val="none" w:sz="0" w:space="0" w:color="auto"/>
      </w:divBdr>
      <w:divsChild>
        <w:div w:id="111218193">
          <w:marLeft w:val="0"/>
          <w:marRight w:val="0"/>
          <w:marTop w:val="0"/>
          <w:marBottom w:val="0"/>
          <w:divBdr>
            <w:top w:val="none" w:sz="0" w:space="0" w:color="auto"/>
            <w:left w:val="none" w:sz="0" w:space="0" w:color="auto"/>
            <w:bottom w:val="none" w:sz="0" w:space="0" w:color="auto"/>
            <w:right w:val="none" w:sz="0" w:space="0" w:color="auto"/>
          </w:divBdr>
          <w:divsChild>
            <w:div w:id="463350193">
              <w:marLeft w:val="0"/>
              <w:marRight w:val="0"/>
              <w:marTop w:val="0"/>
              <w:marBottom w:val="0"/>
              <w:divBdr>
                <w:top w:val="none" w:sz="0" w:space="0" w:color="auto"/>
                <w:left w:val="none" w:sz="0" w:space="0" w:color="auto"/>
                <w:bottom w:val="none" w:sz="0" w:space="0" w:color="auto"/>
                <w:right w:val="none" w:sz="0" w:space="0" w:color="auto"/>
              </w:divBdr>
              <w:divsChild>
                <w:div w:id="208297798">
                  <w:marLeft w:val="0"/>
                  <w:marRight w:val="0"/>
                  <w:marTop w:val="0"/>
                  <w:marBottom w:val="0"/>
                  <w:divBdr>
                    <w:top w:val="none" w:sz="0" w:space="0" w:color="auto"/>
                    <w:left w:val="none" w:sz="0" w:space="0" w:color="auto"/>
                    <w:bottom w:val="none" w:sz="0" w:space="0" w:color="auto"/>
                    <w:right w:val="none" w:sz="0" w:space="0" w:color="auto"/>
                  </w:divBdr>
                  <w:divsChild>
                    <w:div w:id="18355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06187">
      <w:bodyDiv w:val="1"/>
      <w:marLeft w:val="0"/>
      <w:marRight w:val="0"/>
      <w:marTop w:val="0"/>
      <w:marBottom w:val="0"/>
      <w:divBdr>
        <w:top w:val="none" w:sz="0" w:space="0" w:color="auto"/>
        <w:left w:val="none" w:sz="0" w:space="0" w:color="auto"/>
        <w:bottom w:val="none" w:sz="0" w:space="0" w:color="auto"/>
        <w:right w:val="none" w:sz="0" w:space="0" w:color="auto"/>
      </w:divBdr>
      <w:divsChild>
        <w:div w:id="355810696">
          <w:marLeft w:val="720"/>
          <w:marRight w:val="0"/>
          <w:marTop w:val="125"/>
          <w:marBottom w:val="0"/>
          <w:divBdr>
            <w:top w:val="none" w:sz="0" w:space="0" w:color="auto"/>
            <w:left w:val="none" w:sz="0" w:space="0" w:color="auto"/>
            <w:bottom w:val="none" w:sz="0" w:space="0" w:color="auto"/>
            <w:right w:val="none" w:sz="0" w:space="0" w:color="auto"/>
          </w:divBdr>
        </w:div>
        <w:div w:id="459569430">
          <w:marLeft w:val="720"/>
          <w:marRight w:val="0"/>
          <w:marTop w:val="125"/>
          <w:marBottom w:val="0"/>
          <w:divBdr>
            <w:top w:val="none" w:sz="0" w:space="0" w:color="auto"/>
            <w:left w:val="none" w:sz="0" w:space="0" w:color="auto"/>
            <w:bottom w:val="none" w:sz="0" w:space="0" w:color="auto"/>
            <w:right w:val="none" w:sz="0" w:space="0" w:color="auto"/>
          </w:divBdr>
        </w:div>
        <w:div w:id="479541628">
          <w:marLeft w:val="720"/>
          <w:marRight w:val="0"/>
          <w:marTop w:val="125"/>
          <w:marBottom w:val="0"/>
          <w:divBdr>
            <w:top w:val="none" w:sz="0" w:space="0" w:color="auto"/>
            <w:left w:val="none" w:sz="0" w:space="0" w:color="auto"/>
            <w:bottom w:val="none" w:sz="0" w:space="0" w:color="auto"/>
            <w:right w:val="none" w:sz="0" w:space="0" w:color="auto"/>
          </w:divBdr>
        </w:div>
        <w:div w:id="1216238986">
          <w:marLeft w:val="720"/>
          <w:marRight w:val="0"/>
          <w:marTop w:val="125"/>
          <w:marBottom w:val="0"/>
          <w:divBdr>
            <w:top w:val="none" w:sz="0" w:space="0" w:color="auto"/>
            <w:left w:val="none" w:sz="0" w:space="0" w:color="auto"/>
            <w:bottom w:val="none" w:sz="0" w:space="0" w:color="auto"/>
            <w:right w:val="none" w:sz="0" w:space="0" w:color="auto"/>
          </w:divBdr>
        </w:div>
        <w:div w:id="1857452238">
          <w:marLeft w:val="720"/>
          <w:marRight w:val="0"/>
          <w:marTop w:val="125"/>
          <w:marBottom w:val="0"/>
          <w:divBdr>
            <w:top w:val="none" w:sz="0" w:space="0" w:color="auto"/>
            <w:left w:val="none" w:sz="0" w:space="0" w:color="auto"/>
            <w:bottom w:val="none" w:sz="0" w:space="0" w:color="auto"/>
            <w:right w:val="none" w:sz="0" w:space="0" w:color="auto"/>
          </w:divBdr>
        </w:div>
        <w:div w:id="2017727792">
          <w:marLeft w:val="720"/>
          <w:marRight w:val="0"/>
          <w:marTop w:val="125"/>
          <w:marBottom w:val="0"/>
          <w:divBdr>
            <w:top w:val="none" w:sz="0" w:space="0" w:color="auto"/>
            <w:left w:val="none" w:sz="0" w:space="0" w:color="auto"/>
            <w:bottom w:val="none" w:sz="0" w:space="0" w:color="auto"/>
            <w:right w:val="none" w:sz="0" w:space="0" w:color="auto"/>
          </w:divBdr>
        </w:div>
      </w:divsChild>
    </w:div>
    <w:div w:id="1058289277">
      <w:bodyDiv w:val="1"/>
      <w:marLeft w:val="0"/>
      <w:marRight w:val="0"/>
      <w:marTop w:val="0"/>
      <w:marBottom w:val="0"/>
      <w:divBdr>
        <w:top w:val="none" w:sz="0" w:space="0" w:color="auto"/>
        <w:left w:val="none" w:sz="0" w:space="0" w:color="auto"/>
        <w:bottom w:val="none" w:sz="0" w:space="0" w:color="auto"/>
        <w:right w:val="none" w:sz="0" w:space="0" w:color="auto"/>
      </w:divBdr>
      <w:divsChild>
        <w:div w:id="1054550237">
          <w:marLeft w:val="0"/>
          <w:marRight w:val="0"/>
          <w:marTop w:val="0"/>
          <w:marBottom w:val="0"/>
          <w:divBdr>
            <w:top w:val="none" w:sz="0" w:space="0" w:color="auto"/>
            <w:left w:val="none" w:sz="0" w:space="0" w:color="auto"/>
            <w:bottom w:val="none" w:sz="0" w:space="0" w:color="auto"/>
            <w:right w:val="none" w:sz="0" w:space="0" w:color="auto"/>
          </w:divBdr>
          <w:divsChild>
            <w:div w:id="2039816149">
              <w:marLeft w:val="0"/>
              <w:marRight w:val="0"/>
              <w:marTop w:val="0"/>
              <w:marBottom w:val="0"/>
              <w:divBdr>
                <w:top w:val="none" w:sz="0" w:space="0" w:color="auto"/>
                <w:left w:val="none" w:sz="0" w:space="0" w:color="auto"/>
                <w:bottom w:val="none" w:sz="0" w:space="0" w:color="auto"/>
                <w:right w:val="none" w:sz="0" w:space="0" w:color="auto"/>
              </w:divBdr>
              <w:divsChild>
                <w:div w:id="548998842">
                  <w:marLeft w:val="0"/>
                  <w:marRight w:val="0"/>
                  <w:marTop w:val="960"/>
                  <w:marBottom w:val="0"/>
                  <w:divBdr>
                    <w:top w:val="none" w:sz="0" w:space="0" w:color="auto"/>
                    <w:left w:val="none" w:sz="0" w:space="0" w:color="auto"/>
                    <w:bottom w:val="none" w:sz="0" w:space="0" w:color="auto"/>
                    <w:right w:val="none" w:sz="0" w:space="0" w:color="auto"/>
                  </w:divBdr>
                  <w:divsChild>
                    <w:div w:id="854612879">
                      <w:marLeft w:val="0"/>
                      <w:marRight w:val="0"/>
                      <w:marTop w:val="0"/>
                      <w:marBottom w:val="0"/>
                      <w:divBdr>
                        <w:top w:val="none" w:sz="0" w:space="0" w:color="auto"/>
                        <w:left w:val="none" w:sz="0" w:space="0" w:color="auto"/>
                        <w:bottom w:val="none" w:sz="0" w:space="0" w:color="auto"/>
                        <w:right w:val="none" w:sz="0" w:space="0" w:color="auto"/>
                      </w:divBdr>
                      <w:divsChild>
                        <w:div w:id="1468936380">
                          <w:marLeft w:val="0"/>
                          <w:marRight w:val="0"/>
                          <w:marTop w:val="0"/>
                          <w:marBottom w:val="0"/>
                          <w:divBdr>
                            <w:top w:val="none" w:sz="0" w:space="0" w:color="auto"/>
                            <w:left w:val="none" w:sz="0" w:space="0" w:color="auto"/>
                            <w:bottom w:val="none" w:sz="0" w:space="0" w:color="auto"/>
                            <w:right w:val="none" w:sz="0" w:space="0" w:color="auto"/>
                          </w:divBdr>
                          <w:divsChild>
                            <w:div w:id="117384517">
                              <w:marLeft w:val="0"/>
                              <w:marRight w:val="0"/>
                              <w:marTop w:val="0"/>
                              <w:marBottom w:val="0"/>
                              <w:divBdr>
                                <w:top w:val="none" w:sz="0" w:space="0" w:color="auto"/>
                                <w:left w:val="none" w:sz="0" w:space="0" w:color="auto"/>
                                <w:bottom w:val="none" w:sz="0" w:space="0" w:color="auto"/>
                                <w:right w:val="none" w:sz="0" w:space="0" w:color="auto"/>
                              </w:divBdr>
                              <w:divsChild>
                                <w:div w:id="1465393728">
                                  <w:marLeft w:val="0"/>
                                  <w:marRight w:val="0"/>
                                  <w:marTop w:val="0"/>
                                  <w:marBottom w:val="0"/>
                                  <w:divBdr>
                                    <w:top w:val="none" w:sz="0" w:space="0" w:color="auto"/>
                                    <w:left w:val="none" w:sz="0" w:space="0" w:color="auto"/>
                                    <w:bottom w:val="none" w:sz="0" w:space="0" w:color="auto"/>
                                    <w:right w:val="none" w:sz="0" w:space="0" w:color="auto"/>
                                  </w:divBdr>
                                  <w:divsChild>
                                    <w:div w:id="1523282761">
                                      <w:marLeft w:val="0"/>
                                      <w:marRight w:val="0"/>
                                      <w:marTop w:val="0"/>
                                      <w:marBottom w:val="0"/>
                                      <w:divBdr>
                                        <w:top w:val="none" w:sz="0" w:space="0" w:color="auto"/>
                                        <w:left w:val="none" w:sz="0" w:space="0" w:color="auto"/>
                                        <w:bottom w:val="none" w:sz="0" w:space="0" w:color="auto"/>
                                        <w:right w:val="none" w:sz="0" w:space="0" w:color="auto"/>
                                      </w:divBdr>
                                      <w:divsChild>
                                        <w:div w:id="674648993">
                                          <w:marLeft w:val="0"/>
                                          <w:marRight w:val="0"/>
                                          <w:marTop w:val="0"/>
                                          <w:marBottom w:val="0"/>
                                          <w:divBdr>
                                            <w:top w:val="none" w:sz="0" w:space="0" w:color="auto"/>
                                            <w:left w:val="none" w:sz="0" w:space="0" w:color="auto"/>
                                            <w:bottom w:val="none" w:sz="0" w:space="0" w:color="auto"/>
                                            <w:right w:val="none" w:sz="0" w:space="0" w:color="auto"/>
                                          </w:divBdr>
                                        </w:div>
                                        <w:div w:id="939484620">
                                          <w:marLeft w:val="0"/>
                                          <w:marRight w:val="0"/>
                                          <w:marTop w:val="0"/>
                                          <w:marBottom w:val="0"/>
                                          <w:divBdr>
                                            <w:top w:val="none" w:sz="0" w:space="0" w:color="auto"/>
                                            <w:left w:val="none" w:sz="0" w:space="0" w:color="auto"/>
                                            <w:bottom w:val="none" w:sz="0" w:space="0" w:color="auto"/>
                                            <w:right w:val="none" w:sz="0" w:space="0" w:color="auto"/>
                                          </w:divBdr>
                                        </w:div>
                                        <w:div w:id="1387027110">
                                          <w:marLeft w:val="0"/>
                                          <w:marRight w:val="0"/>
                                          <w:marTop w:val="0"/>
                                          <w:marBottom w:val="0"/>
                                          <w:divBdr>
                                            <w:top w:val="none" w:sz="0" w:space="0" w:color="auto"/>
                                            <w:left w:val="none" w:sz="0" w:space="0" w:color="auto"/>
                                            <w:bottom w:val="none" w:sz="0" w:space="0" w:color="auto"/>
                                            <w:right w:val="none" w:sz="0" w:space="0" w:color="auto"/>
                                          </w:divBdr>
                                        </w:div>
                                        <w:div w:id="1633903007">
                                          <w:marLeft w:val="0"/>
                                          <w:marRight w:val="0"/>
                                          <w:marTop w:val="0"/>
                                          <w:marBottom w:val="0"/>
                                          <w:divBdr>
                                            <w:top w:val="none" w:sz="0" w:space="0" w:color="auto"/>
                                            <w:left w:val="none" w:sz="0" w:space="0" w:color="auto"/>
                                            <w:bottom w:val="none" w:sz="0" w:space="0" w:color="auto"/>
                                            <w:right w:val="none" w:sz="0" w:space="0" w:color="auto"/>
                                          </w:divBdr>
                                        </w:div>
                                        <w:div w:id="1738624121">
                                          <w:marLeft w:val="0"/>
                                          <w:marRight w:val="0"/>
                                          <w:marTop w:val="0"/>
                                          <w:marBottom w:val="0"/>
                                          <w:divBdr>
                                            <w:top w:val="none" w:sz="0" w:space="0" w:color="auto"/>
                                            <w:left w:val="none" w:sz="0" w:space="0" w:color="auto"/>
                                            <w:bottom w:val="none" w:sz="0" w:space="0" w:color="auto"/>
                                            <w:right w:val="none" w:sz="0" w:space="0" w:color="auto"/>
                                          </w:divBdr>
                                        </w:div>
                                        <w:div w:id="196368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363786">
      <w:bodyDiv w:val="1"/>
      <w:marLeft w:val="0"/>
      <w:marRight w:val="0"/>
      <w:marTop w:val="0"/>
      <w:marBottom w:val="0"/>
      <w:divBdr>
        <w:top w:val="none" w:sz="0" w:space="0" w:color="auto"/>
        <w:left w:val="none" w:sz="0" w:space="0" w:color="auto"/>
        <w:bottom w:val="none" w:sz="0" w:space="0" w:color="auto"/>
        <w:right w:val="none" w:sz="0" w:space="0" w:color="auto"/>
      </w:divBdr>
      <w:divsChild>
        <w:div w:id="1266109290">
          <w:marLeft w:val="0"/>
          <w:marRight w:val="0"/>
          <w:marTop w:val="0"/>
          <w:marBottom w:val="0"/>
          <w:divBdr>
            <w:top w:val="none" w:sz="0" w:space="0" w:color="auto"/>
            <w:left w:val="none" w:sz="0" w:space="0" w:color="auto"/>
            <w:bottom w:val="none" w:sz="0" w:space="0" w:color="auto"/>
            <w:right w:val="none" w:sz="0" w:space="0" w:color="auto"/>
          </w:divBdr>
          <w:divsChild>
            <w:div w:id="1510826666">
              <w:marLeft w:val="0"/>
              <w:marRight w:val="0"/>
              <w:marTop w:val="0"/>
              <w:marBottom w:val="0"/>
              <w:divBdr>
                <w:top w:val="none" w:sz="0" w:space="0" w:color="auto"/>
                <w:left w:val="none" w:sz="0" w:space="0" w:color="auto"/>
                <w:bottom w:val="none" w:sz="0" w:space="0" w:color="auto"/>
                <w:right w:val="none" w:sz="0" w:space="0" w:color="auto"/>
              </w:divBdr>
              <w:divsChild>
                <w:div w:id="12417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26142">
      <w:bodyDiv w:val="1"/>
      <w:marLeft w:val="0"/>
      <w:marRight w:val="0"/>
      <w:marTop w:val="0"/>
      <w:marBottom w:val="0"/>
      <w:divBdr>
        <w:top w:val="none" w:sz="0" w:space="0" w:color="auto"/>
        <w:left w:val="none" w:sz="0" w:space="0" w:color="auto"/>
        <w:bottom w:val="none" w:sz="0" w:space="0" w:color="auto"/>
        <w:right w:val="none" w:sz="0" w:space="0" w:color="auto"/>
      </w:divBdr>
    </w:div>
    <w:div w:id="1088580464">
      <w:bodyDiv w:val="1"/>
      <w:marLeft w:val="0"/>
      <w:marRight w:val="0"/>
      <w:marTop w:val="0"/>
      <w:marBottom w:val="0"/>
      <w:divBdr>
        <w:top w:val="none" w:sz="0" w:space="0" w:color="auto"/>
        <w:left w:val="none" w:sz="0" w:space="0" w:color="auto"/>
        <w:bottom w:val="none" w:sz="0" w:space="0" w:color="auto"/>
        <w:right w:val="none" w:sz="0" w:space="0" w:color="auto"/>
      </w:divBdr>
      <w:divsChild>
        <w:div w:id="588925285">
          <w:marLeft w:val="547"/>
          <w:marRight w:val="0"/>
          <w:marTop w:val="77"/>
          <w:marBottom w:val="0"/>
          <w:divBdr>
            <w:top w:val="none" w:sz="0" w:space="0" w:color="auto"/>
            <w:left w:val="none" w:sz="0" w:space="0" w:color="auto"/>
            <w:bottom w:val="none" w:sz="0" w:space="0" w:color="auto"/>
            <w:right w:val="none" w:sz="0" w:space="0" w:color="auto"/>
          </w:divBdr>
        </w:div>
        <w:div w:id="1358895025">
          <w:marLeft w:val="547"/>
          <w:marRight w:val="0"/>
          <w:marTop w:val="77"/>
          <w:marBottom w:val="0"/>
          <w:divBdr>
            <w:top w:val="none" w:sz="0" w:space="0" w:color="auto"/>
            <w:left w:val="none" w:sz="0" w:space="0" w:color="auto"/>
            <w:bottom w:val="none" w:sz="0" w:space="0" w:color="auto"/>
            <w:right w:val="none" w:sz="0" w:space="0" w:color="auto"/>
          </w:divBdr>
        </w:div>
        <w:div w:id="1454515473">
          <w:marLeft w:val="547"/>
          <w:marRight w:val="0"/>
          <w:marTop w:val="77"/>
          <w:marBottom w:val="0"/>
          <w:divBdr>
            <w:top w:val="none" w:sz="0" w:space="0" w:color="auto"/>
            <w:left w:val="none" w:sz="0" w:space="0" w:color="auto"/>
            <w:bottom w:val="none" w:sz="0" w:space="0" w:color="auto"/>
            <w:right w:val="none" w:sz="0" w:space="0" w:color="auto"/>
          </w:divBdr>
        </w:div>
        <w:div w:id="1695304405">
          <w:marLeft w:val="547"/>
          <w:marRight w:val="0"/>
          <w:marTop w:val="77"/>
          <w:marBottom w:val="0"/>
          <w:divBdr>
            <w:top w:val="none" w:sz="0" w:space="0" w:color="auto"/>
            <w:left w:val="none" w:sz="0" w:space="0" w:color="auto"/>
            <w:bottom w:val="none" w:sz="0" w:space="0" w:color="auto"/>
            <w:right w:val="none" w:sz="0" w:space="0" w:color="auto"/>
          </w:divBdr>
        </w:div>
        <w:div w:id="1988825024">
          <w:marLeft w:val="547"/>
          <w:marRight w:val="0"/>
          <w:marTop w:val="77"/>
          <w:marBottom w:val="0"/>
          <w:divBdr>
            <w:top w:val="none" w:sz="0" w:space="0" w:color="auto"/>
            <w:left w:val="none" w:sz="0" w:space="0" w:color="auto"/>
            <w:bottom w:val="none" w:sz="0" w:space="0" w:color="auto"/>
            <w:right w:val="none" w:sz="0" w:space="0" w:color="auto"/>
          </w:divBdr>
        </w:div>
      </w:divsChild>
    </w:div>
    <w:div w:id="1122461124">
      <w:bodyDiv w:val="1"/>
      <w:marLeft w:val="0"/>
      <w:marRight w:val="0"/>
      <w:marTop w:val="0"/>
      <w:marBottom w:val="0"/>
      <w:divBdr>
        <w:top w:val="none" w:sz="0" w:space="0" w:color="auto"/>
        <w:left w:val="none" w:sz="0" w:space="0" w:color="auto"/>
        <w:bottom w:val="none" w:sz="0" w:space="0" w:color="auto"/>
        <w:right w:val="none" w:sz="0" w:space="0" w:color="auto"/>
      </w:divBdr>
      <w:divsChild>
        <w:div w:id="383992294">
          <w:marLeft w:val="0"/>
          <w:marRight w:val="0"/>
          <w:marTop w:val="0"/>
          <w:marBottom w:val="0"/>
          <w:divBdr>
            <w:top w:val="none" w:sz="0" w:space="0" w:color="auto"/>
            <w:left w:val="none" w:sz="0" w:space="0" w:color="auto"/>
            <w:bottom w:val="none" w:sz="0" w:space="0" w:color="auto"/>
            <w:right w:val="none" w:sz="0" w:space="0" w:color="auto"/>
          </w:divBdr>
          <w:divsChild>
            <w:div w:id="1787263779">
              <w:marLeft w:val="0"/>
              <w:marRight w:val="0"/>
              <w:marTop w:val="0"/>
              <w:marBottom w:val="0"/>
              <w:divBdr>
                <w:top w:val="none" w:sz="0" w:space="0" w:color="auto"/>
                <w:left w:val="none" w:sz="0" w:space="0" w:color="auto"/>
                <w:bottom w:val="none" w:sz="0" w:space="0" w:color="auto"/>
                <w:right w:val="none" w:sz="0" w:space="0" w:color="auto"/>
              </w:divBdr>
              <w:divsChild>
                <w:div w:id="355733321">
                  <w:marLeft w:val="0"/>
                  <w:marRight w:val="0"/>
                  <w:marTop w:val="960"/>
                  <w:marBottom w:val="0"/>
                  <w:divBdr>
                    <w:top w:val="none" w:sz="0" w:space="0" w:color="auto"/>
                    <w:left w:val="none" w:sz="0" w:space="0" w:color="auto"/>
                    <w:bottom w:val="none" w:sz="0" w:space="0" w:color="auto"/>
                    <w:right w:val="none" w:sz="0" w:space="0" w:color="auto"/>
                  </w:divBdr>
                  <w:divsChild>
                    <w:div w:id="1395347582">
                      <w:marLeft w:val="0"/>
                      <w:marRight w:val="0"/>
                      <w:marTop w:val="0"/>
                      <w:marBottom w:val="0"/>
                      <w:divBdr>
                        <w:top w:val="none" w:sz="0" w:space="0" w:color="auto"/>
                        <w:left w:val="none" w:sz="0" w:space="0" w:color="auto"/>
                        <w:bottom w:val="none" w:sz="0" w:space="0" w:color="auto"/>
                        <w:right w:val="none" w:sz="0" w:space="0" w:color="auto"/>
                      </w:divBdr>
                      <w:divsChild>
                        <w:div w:id="1794790865">
                          <w:marLeft w:val="0"/>
                          <w:marRight w:val="0"/>
                          <w:marTop w:val="0"/>
                          <w:marBottom w:val="0"/>
                          <w:divBdr>
                            <w:top w:val="none" w:sz="0" w:space="0" w:color="auto"/>
                            <w:left w:val="none" w:sz="0" w:space="0" w:color="auto"/>
                            <w:bottom w:val="none" w:sz="0" w:space="0" w:color="auto"/>
                            <w:right w:val="none" w:sz="0" w:space="0" w:color="auto"/>
                          </w:divBdr>
                          <w:divsChild>
                            <w:div w:id="329525884">
                              <w:marLeft w:val="0"/>
                              <w:marRight w:val="0"/>
                              <w:marTop w:val="0"/>
                              <w:marBottom w:val="0"/>
                              <w:divBdr>
                                <w:top w:val="none" w:sz="0" w:space="0" w:color="auto"/>
                                <w:left w:val="none" w:sz="0" w:space="0" w:color="auto"/>
                                <w:bottom w:val="none" w:sz="0" w:space="0" w:color="auto"/>
                                <w:right w:val="none" w:sz="0" w:space="0" w:color="auto"/>
                              </w:divBdr>
                              <w:divsChild>
                                <w:div w:id="1861553463">
                                  <w:marLeft w:val="0"/>
                                  <w:marRight w:val="0"/>
                                  <w:marTop w:val="0"/>
                                  <w:marBottom w:val="0"/>
                                  <w:divBdr>
                                    <w:top w:val="none" w:sz="0" w:space="0" w:color="auto"/>
                                    <w:left w:val="none" w:sz="0" w:space="0" w:color="auto"/>
                                    <w:bottom w:val="none" w:sz="0" w:space="0" w:color="auto"/>
                                    <w:right w:val="none" w:sz="0" w:space="0" w:color="auto"/>
                                  </w:divBdr>
                                  <w:divsChild>
                                    <w:div w:id="1243248881">
                                      <w:marLeft w:val="0"/>
                                      <w:marRight w:val="0"/>
                                      <w:marTop w:val="0"/>
                                      <w:marBottom w:val="0"/>
                                      <w:divBdr>
                                        <w:top w:val="none" w:sz="0" w:space="0" w:color="auto"/>
                                        <w:left w:val="none" w:sz="0" w:space="0" w:color="auto"/>
                                        <w:bottom w:val="none" w:sz="0" w:space="0" w:color="auto"/>
                                        <w:right w:val="none" w:sz="0" w:space="0" w:color="auto"/>
                                      </w:divBdr>
                                      <w:divsChild>
                                        <w:div w:id="228460910">
                                          <w:marLeft w:val="0"/>
                                          <w:marRight w:val="0"/>
                                          <w:marTop w:val="0"/>
                                          <w:marBottom w:val="0"/>
                                          <w:divBdr>
                                            <w:top w:val="none" w:sz="0" w:space="0" w:color="auto"/>
                                            <w:left w:val="none" w:sz="0" w:space="0" w:color="auto"/>
                                            <w:bottom w:val="none" w:sz="0" w:space="0" w:color="auto"/>
                                            <w:right w:val="none" w:sz="0" w:space="0" w:color="auto"/>
                                          </w:divBdr>
                                        </w:div>
                                        <w:div w:id="408505957">
                                          <w:marLeft w:val="0"/>
                                          <w:marRight w:val="0"/>
                                          <w:marTop w:val="0"/>
                                          <w:marBottom w:val="0"/>
                                          <w:divBdr>
                                            <w:top w:val="none" w:sz="0" w:space="0" w:color="auto"/>
                                            <w:left w:val="none" w:sz="0" w:space="0" w:color="auto"/>
                                            <w:bottom w:val="none" w:sz="0" w:space="0" w:color="auto"/>
                                            <w:right w:val="none" w:sz="0" w:space="0" w:color="auto"/>
                                          </w:divBdr>
                                        </w:div>
                                        <w:div w:id="505485326">
                                          <w:marLeft w:val="0"/>
                                          <w:marRight w:val="0"/>
                                          <w:marTop w:val="0"/>
                                          <w:marBottom w:val="0"/>
                                          <w:divBdr>
                                            <w:top w:val="none" w:sz="0" w:space="0" w:color="auto"/>
                                            <w:left w:val="none" w:sz="0" w:space="0" w:color="auto"/>
                                            <w:bottom w:val="none" w:sz="0" w:space="0" w:color="auto"/>
                                            <w:right w:val="none" w:sz="0" w:space="0" w:color="auto"/>
                                          </w:divBdr>
                                        </w:div>
                                        <w:div w:id="1006790496">
                                          <w:marLeft w:val="0"/>
                                          <w:marRight w:val="0"/>
                                          <w:marTop w:val="0"/>
                                          <w:marBottom w:val="0"/>
                                          <w:divBdr>
                                            <w:top w:val="none" w:sz="0" w:space="0" w:color="auto"/>
                                            <w:left w:val="none" w:sz="0" w:space="0" w:color="auto"/>
                                            <w:bottom w:val="none" w:sz="0" w:space="0" w:color="auto"/>
                                            <w:right w:val="none" w:sz="0" w:space="0" w:color="auto"/>
                                          </w:divBdr>
                                        </w:div>
                                        <w:div w:id="1348285929">
                                          <w:marLeft w:val="0"/>
                                          <w:marRight w:val="0"/>
                                          <w:marTop w:val="0"/>
                                          <w:marBottom w:val="0"/>
                                          <w:divBdr>
                                            <w:top w:val="none" w:sz="0" w:space="0" w:color="auto"/>
                                            <w:left w:val="none" w:sz="0" w:space="0" w:color="auto"/>
                                            <w:bottom w:val="none" w:sz="0" w:space="0" w:color="auto"/>
                                            <w:right w:val="none" w:sz="0" w:space="0" w:color="auto"/>
                                          </w:divBdr>
                                        </w:div>
                                        <w:div w:id="16732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6579503">
      <w:bodyDiv w:val="1"/>
      <w:marLeft w:val="0"/>
      <w:marRight w:val="0"/>
      <w:marTop w:val="0"/>
      <w:marBottom w:val="0"/>
      <w:divBdr>
        <w:top w:val="none" w:sz="0" w:space="0" w:color="auto"/>
        <w:left w:val="none" w:sz="0" w:space="0" w:color="auto"/>
        <w:bottom w:val="none" w:sz="0" w:space="0" w:color="auto"/>
        <w:right w:val="none" w:sz="0" w:space="0" w:color="auto"/>
      </w:divBdr>
      <w:divsChild>
        <w:div w:id="186843641">
          <w:marLeft w:val="0"/>
          <w:marRight w:val="0"/>
          <w:marTop w:val="0"/>
          <w:marBottom w:val="0"/>
          <w:divBdr>
            <w:top w:val="none" w:sz="0" w:space="0" w:color="auto"/>
            <w:left w:val="none" w:sz="0" w:space="0" w:color="auto"/>
            <w:bottom w:val="none" w:sz="0" w:space="0" w:color="auto"/>
            <w:right w:val="none" w:sz="0" w:space="0" w:color="auto"/>
          </w:divBdr>
          <w:divsChild>
            <w:div w:id="1924876337">
              <w:marLeft w:val="0"/>
              <w:marRight w:val="0"/>
              <w:marTop w:val="0"/>
              <w:marBottom w:val="0"/>
              <w:divBdr>
                <w:top w:val="none" w:sz="0" w:space="0" w:color="auto"/>
                <w:left w:val="none" w:sz="0" w:space="0" w:color="auto"/>
                <w:bottom w:val="none" w:sz="0" w:space="0" w:color="auto"/>
                <w:right w:val="none" w:sz="0" w:space="0" w:color="auto"/>
              </w:divBdr>
              <w:divsChild>
                <w:div w:id="1336032967">
                  <w:marLeft w:val="0"/>
                  <w:marRight w:val="0"/>
                  <w:marTop w:val="960"/>
                  <w:marBottom w:val="0"/>
                  <w:divBdr>
                    <w:top w:val="none" w:sz="0" w:space="0" w:color="auto"/>
                    <w:left w:val="none" w:sz="0" w:space="0" w:color="auto"/>
                    <w:bottom w:val="none" w:sz="0" w:space="0" w:color="auto"/>
                    <w:right w:val="none" w:sz="0" w:space="0" w:color="auto"/>
                  </w:divBdr>
                  <w:divsChild>
                    <w:div w:id="1092049882">
                      <w:marLeft w:val="0"/>
                      <w:marRight w:val="0"/>
                      <w:marTop w:val="0"/>
                      <w:marBottom w:val="0"/>
                      <w:divBdr>
                        <w:top w:val="none" w:sz="0" w:space="0" w:color="auto"/>
                        <w:left w:val="none" w:sz="0" w:space="0" w:color="auto"/>
                        <w:bottom w:val="none" w:sz="0" w:space="0" w:color="auto"/>
                        <w:right w:val="none" w:sz="0" w:space="0" w:color="auto"/>
                      </w:divBdr>
                      <w:divsChild>
                        <w:div w:id="27417421">
                          <w:marLeft w:val="0"/>
                          <w:marRight w:val="0"/>
                          <w:marTop w:val="0"/>
                          <w:marBottom w:val="0"/>
                          <w:divBdr>
                            <w:top w:val="none" w:sz="0" w:space="0" w:color="auto"/>
                            <w:left w:val="none" w:sz="0" w:space="0" w:color="auto"/>
                            <w:bottom w:val="none" w:sz="0" w:space="0" w:color="auto"/>
                            <w:right w:val="none" w:sz="0" w:space="0" w:color="auto"/>
                          </w:divBdr>
                          <w:divsChild>
                            <w:div w:id="1977254">
                              <w:marLeft w:val="0"/>
                              <w:marRight w:val="0"/>
                              <w:marTop w:val="0"/>
                              <w:marBottom w:val="0"/>
                              <w:divBdr>
                                <w:top w:val="none" w:sz="0" w:space="0" w:color="auto"/>
                                <w:left w:val="none" w:sz="0" w:space="0" w:color="auto"/>
                                <w:bottom w:val="none" w:sz="0" w:space="0" w:color="auto"/>
                                <w:right w:val="none" w:sz="0" w:space="0" w:color="auto"/>
                              </w:divBdr>
                              <w:divsChild>
                                <w:div w:id="1191840171">
                                  <w:marLeft w:val="0"/>
                                  <w:marRight w:val="0"/>
                                  <w:marTop w:val="0"/>
                                  <w:marBottom w:val="0"/>
                                  <w:divBdr>
                                    <w:top w:val="none" w:sz="0" w:space="0" w:color="auto"/>
                                    <w:left w:val="none" w:sz="0" w:space="0" w:color="auto"/>
                                    <w:bottom w:val="none" w:sz="0" w:space="0" w:color="auto"/>
                                    <w:right w:val="none" w:sz="0" w:space="0" w:color="auto"/>
                                  </w:divBdr>
                                  <w:divsChild>
                                    <w:div w:id="1642660522">
                                      <w:marLeft w:val="0"/>
                                      <w:marRight w:val="0"/>
                                      <w:marTop w:val="0"/>
                                      <w:marBottom w:val="0"/>
                                      <w:divBdr>
                                        <w:top w:val="none" w:sz="0" w:space="0" w:color="auto"/>
                                        <w:left w:val="none" w:sz="0" w:space="0" w:color="auto"/>
                                        <w:bottom w:val="none" w:sz="0" w:space="0" w:color="auto"/>
                                        <w:right w:val="none" w:sz="0" w:space="0" w:color="auto"/>
                                      </w:divBdr>
                                      <w:divsChild>
                                        <w:div w:id="181013337">
                                          <w:marLeft w:val="0"/>
                                          <w:marRight w:val="0"/>
                                          <w:marTop w:val="0"/>
                                          <w:marBottom w:val="0"/>
                                          <w:divBdr>
                                            <w:top w:val="none" w:sz="0" w:space="0" w:color="auto"/>
                                            <w:left w:val="none" w:sz="0" w:space="0" w:color="auto"/>
                                            <w:bottom w:val="none" w:sz="0" w:space="0" w:color="auto"/>
                                            <w:right w:val="none" w:sz="0" w:space="0" w:color="auto"/>
                                          </w:divBdr>
                                        </w:div>
                                        <w:div w:id="445660427">
                                          <w:marLeft w:val="0"/>
                                          <w:marRight w:val="0"/>
                                          <w:marTop w:val="0"/>
                                          <w:marBottom w:val="0"/>
                                          <w:divBdr>
                                            <w:top w:val="none" w:sz="0" w:space="0" w:color="auto"/>
                                            <w:left w:val="none" w:sz="0" w:space="0" w:color="auto"/>
                                            <w:bottom w:val="none" w:sz="0" w:space="0" w:color="auto"/>
                                            <w:right w:val="none" w:sz="0" w:space="0" w:color="auto"/>
                                          </w:divBdr>
                                        </w:div>
                                        <w:div w:id="687295020">
                                          <w:marLeft w:val="0"/>
                                          <w:marRight w:val="0"/>
                                          <w:marTop w:val="0"/>
                                          <w:marBottom w:val="0"/>
                                          <w:divBdr>
                                            <w:top w:val="none" w:sz="0" w:space="0" w:color="auto"/>
                                            <w:left w:val="none" w:sz="0" w:space="0" w:color="auto"/>
                                            <w:bottom w:val="none" w:sz="0" w:space="0" w:color="auto"/>
                                            <w:right w:val="none" w:sz="0" w:space="0" w:color="auto"/>
                                          </w:divBdr>
                                        </w:div>
                                        <w:div w:id="1833257969">
                                          <w:marLeft w:val="0"/>
                                          <w:marRight w:val="0"/>
                                          <w:marTop w:val="0"/>
                                          <w:marBottom w:val="0"/>
                                          <w:divBdr>
                                            <w:top w:val="none" w:sz="0" w:space="0" w:color="auto"/>
                                            <w:left w:val="none" w:sz="0" w:space="0" w:color="auto"/>
                                            <w:bottom w:val="none" w:sz="0" w:space="0" w:color="auto"/>
                                            <w:right w:val="none" w:sz="0" w:space="0" w:color="auto"/>
                                          </w:divBdr>
                                        </w:div>
                                        <w:div w:id="194819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4977544">
      <w:bodyDiv w:val="1"/>
      <w:marLeft w:val="0"/>
      <w:marRight w:val="0"/>
      <w:marTop w:val="0"/>
      <w:marBottom w:val="0"/>
      <w:divBdr>
        <w:top w:val="none" w:sz="0" w:space="0" w:color="auto"/>
        <w:left w:val="none" w:sz="0" w:space="0" w:color="auto"/>
        <w:bottom w:val="none" w:sz="0" w:space="0" w:color="auto"/>
        <w:right w:val="none" w:sz="0" w:space="0" w:color="auto"/>
      </w:divBdr>
      <w:divsChild>
        <w:div w:id="1621451391">
          <w:marLeft w:val="0"/>
          <w:marRight w:val="0"/>
          <w:marTop w:val="0"/>
          <w:marBottom w:val="0"/>
          <w:divBdr>
            <w:top w:val="none" w:sz="0" w:space="0" w:color="auto"/>
            <w:left w:val="none" w:sz="0" w:space="0" w:color="auto"/>
            <w:bottom w:val="none" w:sz="0" w:space="0" w:color="auto"/>
            <w:right w:val="none" w:sz="0" w:space="0" w:color="auto"/>
          </w:divBdr>
          <w:divsChild>
            <w:div w:id="869760592">
              <w:marLeft w:val="0"/>
              <w:marRight w:val="0"/>
              <w:marTop w:val="0"/>
              <w:marBottom w:val="0"/>
              <w:divBdr>
                <w:top w:val="none" w:sz="0" w:space="0" w:color="auto"/>
                <w:left w:val="none" w:sz="0" w:space="0" w:color="auto"/>
                <w:bottom w:val="none" w:sz="0" w:space="0" w:color="auto"/>
                <w:right w:val="none" w:sz="0" w:space="0" w:color="auto"/>
              </w:divBdr>
              <w:divsChild>
                <w:div w:id="412121511">
                  <w:marLeft w:val="0"/>
                  <w:marRight w:val="0"/>
                  <w:marTop w:val="0"/>
                  <w:marBottom w:val="0"/>
                  <w:divBdr>
                    <w:top w:val="none" w:sz="0" w:space="0" w:color="auto"/>
                    <w:left w:val="none" w:sz="0" w:space="0" w:color="auto"/>
                    <w:bottom w:val="none" w:sz="0" w:space="0" w:color="auto"/>
                    <w:right w:val="none" w:sz="0" w:space="0" w:color="auto"/>
                  </w:divBdr>
                  <w:divsChild>
                    <w:div w:id="1634094780">
                      <w:marLeft w:val="-225"/>
                      <w:marRight w:val="-225"/>
                      <w:marTop w:val="0"/>
                      <w:marBottom w:val="0"/>
                      <w:divBdr>
                        <w:top w:val="none" w:sz="0" w:space="0" w:color="auto"/>
                        <w:left w:val="none" w:sz="0" w:space="0" w:color="auto"/>
                        <w:bottom w:val="none" w:sz="0" w:space="0" w:color="auto"/>
                        <w:right w:val="none" w:sz="0" w:space="0" w:color="auto"/>
                      </w:divBdr>
                      <w:divsChild>
                        <w:div w:id="1400447681">
                          <w:marLeft w:val="0"/>
                          <w:marRight w:val="0"/>
                          <w:marTop w:val="0"/>
                          <w:marBottom w:val="0"/>
                          <w:divBdr>
                            <w:top w:val="none" w:sz="0" w:space="0" w:color="auto"/>
                            <w:left w:val="none" w:sz="0" w:space="0" w:color="auto"/>
                            <w:bottom w:val="none" w:sz="0" w:space="0" w:color="auto"/>
                            <w:right w:val="none" w:sz="0" w:space="0" w:color="auto"/>
                          </w:divBdr>
                          <w:divsChild>
                            <w:div w:id="223222795">
                              <w:marLeft w:val="0"/>
                              <w:marRight w:val="0"/>
                              <w:marTop w:val="0"/>
                              <w:marBottom w:val="0"/>
                              <w:divBdr>
                                <w:top w:val="none" w:sz="0" w:space="0" w:color="auto"/>
                                <w:left w:val="none" w:sz="0" w:space="0" w:color="auto"/>
                                <w:bottom w:val="none" w:sz="0" w:space="0" w:color="auto"/>
                                <w:right w:val="none" w:sz="0" w:space="0" w:color="auto"/>
                              </w:divBdr>
                              <w:divsChild>
                                <w:div w:id="235241418">
                                  <w:marLeft w:val="-225"/>
                                  <w:marRight w:val="-225"/>
                                  <w:marTop w:val="0"/>
                                  <w:marBottom w:val="0"/>
                                  <w:divBdr>
                                    <w:top w:val="none" w:sz="0" w:space="0" w:color="auto"/>
                                    <w:left w:val="none" w:sz="0" w:space="0" w:color="auto"/>
                                    <w:bottom w:val="none" w:sz="0" w:space="0" w:color="auto"/>
                                    <w:right w:val="none" w:sz="0" w:space="0" w:color="auto"/>
                                  </w:divBdr>
                                  <w:divsChild>
                                    <w:div w:id="5499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9759990">
      <w:bodyDiv w:val="1"/>
      <w:marLeft w:val="0"/>
      <w:marRight w:val="0"/>
      <w:marTop w:val="0"/>
      <w:marBottom w:val="0"/>
      <w:divBdr>
        <w:top w:val="none" w:sz="0" w:space="0" w:color="auto"/>
        <w:left w:val="none" w:sz="0" w:space="0" w:color="auto"/>
        <w:bottom w:val="none" w:sz="0" w:space="0" w:color="auto"/>
        <w:right w:val="none" w:sz="0" w:space="0" w:color="auto"/>
      </w:divBdr>
      <w:divsChild>
        <w:div w:id="212083306">
          <w:marLeft w:val="0"/>
          <w:marRight w:val="0"/>
          <w:marTop w:val="0"/>
          <w:marBottom w:val="0"/>
          <w:divBdr>
            <w:top w:val="none" w:sz="0" w:space="0" w:color="auto"/>
            <w:left w:val="none" w:sz="0" w:space="0" w:color="auto"/>
            <w:bottom w:val="none" w:sz="0" w:space="0" w:color="auto"/>
            <w:right w:val="none" w:sz="0" w:space="0" w:color="auto"/>
          </w:divBdr>
          <w:divsChild>
            <w:div w:id="1093552514">
              <w:marLeft w:val="0"/>
              <w:marRight w:val="0"/>
              <w:marTop w:val="0"/>
              <w:marBottom w:val="0"/>
              <w:divBdr>
                <w:top w:val="none" w:sz="0" w:space="0" w:color="auto"/>
                <w:left w:val="none" w:sz="0" w:space="0" w:color="auto"/>
                <w:bottom w:val="none" w:sz="0" w:space="0" w:color="auto"/>
                <w:right w:val="none" w:sz="0" w:space="0" w:color="auto"/>
              </w:divBdr>
              <w:divsChild>
                <w:div w:id="999698127">
                  <w:marLeft w:val="0"/>
                  <w:marRight w:val="0"/>
                  <w:marTop w:val="0"/>
                  <w:marBottom w:val="0"/>
                  <w:divBdr>
                    <w:top w:val="none" w:sz="0" w:space="0" w:color="auto"/>
                    <w:left w:val="none" w:sz="0" w:space="0" w:color="auto"/>
                    <w:bottom w:val="none" w:sz="0" w:space="0" w:color="auto"/>
                    <w:right w:val="none" w:sz="0" w:space="0" w:color="auto"/>
                  </w:divBdr>
                  <w:divsChild>
                    <w:div w:id="556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58906">
      <w:bodyDiv w:val="1"/>
      <w:marLeft w:val="0"/>
      <w:marRight w:val="0"/>
      <w:marTop w:val="0"/>
      <w:marBottom w:val="0"/>
      <w:divBdr>
        <w:top w:val="none" w:sz="0" w:space="0" w:color="auto"/>
        <w:left w:val="none" w:sz="0" w:space="0" w:color="auto"/>
        <w:bottom w:val="none" w:sz="0" w:space="0" w:color="auto"/>
        <w:right w:val="none" w:sz="0" w:space="0" w:color="auto"/>
      </w:divBdr>
      <w:divsChild>
        <w:div w:id="1244685134">
          <w:marLeft w:val="0"/>
          <w:marRight w:val="0"/>
          <w:marTop w:val="0"/>
          <w:marBottom w:val="0"/>
          <w:divBdr>
            <w:top w:val="single" w:sz="6" w:space="0" w:color="EBEBEB"/>
            <w:left w:val="none" w:sz="0" w:space="0" w:color="auto"/>
            <w:bottom w:val="none" w:sz="0" w:space="0" w:color="auto"/>
            <w:right w:val="none" w:sz="0" w:space="0" w:color="auto"/>
          </w:divBdr>
          <w:divsChild>
            <w:div w:id="1351494164">
              <w:marLeft w:val="0"/>
              <w:marRight w:val="0"/>
              <w:marTop w:val="0"/>
              <w:marBottom w:val="0"/>
              <w:divBdr>
                <w:top w:val="none" w:sz="0" w:space="0" w:color="auto"/>
                <w:left w:val="none" w:sz="0" w:space="0" w:color="auto"/>
                <w:bottom w:val="none" w:sz="0" w:space="0" w:color="auto"/>
                <w:right w:val="none" w:sz="0" w:space="0" w:color="auto"/>
              </w:divBdr>
              <w:divsChild>
                <w:div w:id="1999074191">
                  <w:marLeft w:val="0"/>
                  <w:marRight w:val="0"/>
                  <w:marTop w:val="0"/>
                  <w:marBottom w:val="0"/>
                  <w:divBdr>
                    <w:top w:val="none" w:sz="0" w:space="0" w:color="auto"/>
                    <w:left w:val="none" w:sz="0" w:space="0" w:color="auto"/>
                    <w:bottom w:val="none" w:sz="0" w:space="0" w:color="auto"/>
                    <w:right w:val="none" w:sz="0" w:space="0" w:color="auto"/>
                  </w:divBdr>
                  <w:divsChild>
                    <w:div w:id="1125387558">
                      <w:marLeft w:val="0"/>
                      <w:marRight w:val="0"/>
                      <w:marTop w:val="630"/>
                      <w:marBottom w:val="0"/>
                      <w:divBdr>
                        <w:top w:val="none" w:sz="0" w:space="0" w:color="auto"/>
                        <w:left w:val="none" w:sz="0" w:space="0" w:color="auto"/>
                        <w:bottom w:val="none" w:sz="0" w:space="0" w:color="auto"/>
                        <w:right w:val="none" w:sz="0" w:space="0" w:color="auto"/>
                      </w:divBdr>
                      <w:divsChild>
                        <w:div w:id="1131441722">
                          <w:marLeft w:val="0"/>
                          <w:marRight w:val="0"/>
                          <w:marTop w:val="0"/>
                          <w:marBottom w:val="0"/>
                          <w:divBdr>
                            <w:top w:val="none" w:sz="0" w:space="0" w:color="auto"/>
                            <w:left w:val="none" w:sz="0" w:space="0" w:color="auto"/>
                            <w:bottom w:val="none" w:sz="0" w:space="0" w:color="auto"/>
                            <w:right w:val="none" w:sz="0" w:space="0" w:color="auto"/>
                          </w:divBdr>
                          <w:divsChild>
                            <w:div w:id="1847623360">
                              <w:marLeft w:val="0"/>
                              <w:marRight w:val="150"/>
                              <w:marTop w:val="0"/>
                              <w:marBottom w:val="90"/>
                              <w:divBdr>
                                <w:top w:val="none" w:sz="0" w:space="0" w:color="auto"/>
                                <w:left w:val="none" w:sz="0" w:space="0" w:color="auto"/>
                                <w:bottom w:val="none" w:sz="0" w:space="0" w:color="auto"/>
                                <w:right w:val="none" w:sz="0" w:space="0" w:color="auto"/>
                              </w:divBdr>
                              <w:divsChild>
                                <w:div w:id="18286713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000204">
      <w:bodyDiv w:val="1"/>
      <w:marLeft w:val="0"/>
      <w:marRight w:val="0"/>
      <w:marTop w:val="0"/>
      <w:marBottom w:val="0"/>
      <w:divBdr>
        <w:top w:val="none" w:sz="0" w:space="0" w:color="auto"/>
        <w:left w:val="none" w:sz="0" w:space="0" w:color="auto"/>
        <w:bottom w:val="none" w:sz="0" w:space="0" w:color="auto"/>
        <w:right w:val="none" w:sz="0" w:space="0" w:color="auto"/>
      </w:divBdr>
    </w:div>
    <w:div w:id="1430275285">
      <w:bodyDiv w:val="1"/>
      <w:marLeft w:val="0"/>
      <w:marRight w:val="0"/>
      <w:marTop w:val="0"/>
      <w:marBottom w:val="0"/>
      <w:divBdr>
        <w:top w:val="none" w:sz="0" w:space="0" w:color="auto"/>
        <w:left w:val="none" w:sz="0" w:space="0" w:color="auto"/>
        <w:bottom w:val="none" w:sz="0" w:space="0" w:color="auto"/>
        <w:right w:val="none" w:sz="0" w:space="0" w:color="auto"/>
      </w:divBdr>
      <w:divsChild>
        <w:div w:id="682902108">
          <w:marLeft w:val="0"/>
          <w:marRight w:val="0"/>
          <w:marTop w:val="0"/>
          <w:marBottom w:val="0"/>
          <w:divBdr>
            <w:top w:val="none" w:sz="0" w:space="0" w:color="auto"/>
            <w:left w:val="none" w:sz="0" w:space="0" w:color="auto"/>
            <w:bottom w:val="none" w:sz="0" w:space="0" w:color="auto"/>
            <w:right w:val="none" w:sz="0" w:space="0" w:color="auto"/>
          </w:divBdr>
          <w:divsChild>
            <w:div w:id="1849977598">
              <w:marLeft w:val="0"/>
              <w:marRight w:val="0"/>
              <w:marTop w:val="0"/>
              <w:marBottom w:val="0"/>
              <w:divBdr>
                <w:top w:val="none" w:sz="0" w:space="0" w:color="auto"/>
                <w:left w:val="none" w:sz="0" w:space="0" w:color="auto"/>
                <w:bottom w:val="none" w:sz="0" w:space="0" w:color="auto"/>
                <w:right w:val="none" w:sz="0" w:space="0" w:color="auto"/>
              </w:divBdr>
              <w:divsChild>
                <w:div w:id="274363616">
                  <w:marLeft w:val="0"/>
                  <w:marRight w:val="0"/>
                  <w:marTop w:val="0"/>
                  <w:marBottom w:val="0"/>
                  <w:divBdr>
                    <w:top w:val="none" w:sz="0" w:space="0" w:color="auto"/>
                    <w:left w:val="none" w:sz="0" w:space="0" w:color="auto"/>
                    <w:bottom w:val="none" w:sz="0" w:space="0" w:color="auto"/>
                    <w:right w:val="none" w:sz="0" w:space="0" w:color="auto"/>
                  </w:divBdr>
                  <w:divsChild>
                    <w:div w:id="1033963034">
                      <w:marLeft w:val="0"/>
                      <w:marRight w:val="0"/>
                      <w:marTop w:val="0"/>
                      <w:marBottom w:val="0"/>
                      <w:divBdr>
                        <w:top w:val="none" w:sz="0" w:space="0" w:color="auto"/>
                        <w:left w:val="none" w:sz="0" w:space="0" w:color="auto"/>
                        <w:bottom w:val="none" w:sz="0" w:space="0" w:color="auto"/>
                        <w:right w:val="none" w:sz="0" w:space="0" w:color="auto"/>
                      </w:divBdr>
                      <w:divsChild>
                        <w:div w:id="628317135">
                          <w:marLeft w:val="0"/>
                          <w:marRight w:val="0"/>
                          <w:marTop w:val="0"/>
                          <w:marBottom w:val="0"/>
                          <w:divBdr>
                            <w:top w:val="none" w:sz="0" w:space="0" w:color="auto"/>
                            <w:left w:val="none" w:sz="0" w:space="0" w:color="auto"/>
                            <w:bottom w:val="none" w:sz="0" w:space="0" w:color="auto"/>
                            <w:right w:val="none" w:sz="0" w:space="0" w:color="auto"/>
                          </w:divBdr>
                          <w:divsChild>
                            <w:div w:id="175970523">
                              <w:marLeft w:val="0"/>
                              <w:marRight w:val="0"/>
                              <w:marTop w:val="0"/>
                              <w:marBottom w:val="0"/>
                              <w:divBdr>
                                <w:top w:val="none" w:sz="0" w:space="0" w:color="auto"/>
                                <w:left w:val="none" w:sz="0" w:space="0" w:color="auto"/>
                                <w:bottom w:val="none" w:sz="0" w:space="0" w:color="auto"/>
                                <w:right w:val="none" w:sz="0" w:space="0" w:color="auto"/>
                              </w:divBdr>
                              <w:divsChild>
                                <w:div w:id="1269971212">
                                  <w:marLeft w:val="0"/>
                                  <w:marRight w:val="0"/>
                                  <w:marTop w:val="0"/>
                                  <w:marBottom w:val="0"/>
                                  <w:divBdr>
                                    <w:top w:val="none" w:sz="0" w:space="0" w:color="auto"/>
                                    <w:left w:val="none" w:sz="0" w:space="0" w:color="auto"/>
                                    <w:bottom w:val="none" w:sz="0" w:space="0" w:color="auto"/>
                                    <w:right w:val="none" w:sz="0" w:space="0" w:color="auto"/>
                                  </w:divBdr>
                                  <w:divsChild>
                                    <w:div w:id="855003257">
                                      <w:marLeft w:val="0"/>
                                      <w:marRight w:val="0"/>
                                      <w:marTop w:val="0"/>
                                      <w:marBottom w:val="0"/>
                                      <w:divBdr>
                                        <w:top w:val="none" w:sz="0" w:space="0" w:color="auto"/>
                                        <w:left w:val="none" w:sz="0" w:space="0" w:color="auto"/>
                                        <w:bottom w:val="none" w:sz="0" w:space="0" w:color="auto"/>
                                        <w:right w:val="none" w:sz="0" w:space="0" w:color="auto"/>
                                      </w:divBdr>
                                      <w:divsChild>
                                        <w:div w:id="914241047">
                                          <w:marLeft w:val="0"/>
                                          <w:marRight w:val="0"/>
                                          <w:marTop w:val="0"/>
                                          <w:marBottom w:val="0"/>
                                          <w:divBdr>
                                            <w:top w:val="none" w:sz="0" w:space="0" w:color="auto"/>
                                            <w:left w:val="none" w:sz="0" w:space="0" w:color="auto"/>
                                            <w:bottom w:val="none" w:sz="0" w:space="0" w:color="auto"/>
                                            <w:right w:val="none" w:sz="0" w:space="0" w:color="auto"/>
                                          </w:divBdr>
                                          <w:divsChild>
                                            <w:div w:id="1724131986">
                                              <w:marLeft w:val="0"/>
                                              <w:marRight w:val="0"/>
                                              <w:marTop w:val="0"/>
                                              <w:marBottom w:val="0"/>
                                              <w:divBdr>
                                                <w:top w:val="none" w:sz="0" w:space="0" w:color="auto"/>
                                                <w:left w:val="none" w:sz="0" w:space="0" w:color="auto"/>
                                                <w:bottom w:val="none" w:sz="0" w:space="0" w:color="auto"/>
                                                <w:right w:val="none" w:sz="0" w:space="0" w:color="auto"/>
                                              </w:divBdr>
                                              <w:divsChild>
                                                <w:div w:id="1930962472">
                                                  <w:marLeft w:val="0"/>
                                                  <w:marRight w:val="0"/>
                                                  <w:marTop w:val="0"/>
                                                  <w:marBottom w:val="0"/>
                                                  <w:divBdr>
                                                    <w:top w:val="none" w:sz="0" w:space="0" w:color="auto"/>
                                                    <w:left w:val="none" w:sz="0" w:space="0" w:color="auto"/>
                                                    <w:bottom w:val="none" w:sz="0" w:space="0" w:color="auto"/>
                                                    <w:right w:val="none" w:sz="0" w:space="0" w:color="auto"/>
                                                  </w:divBdr>
                                                  <w:divsChild>
                                                    <w:div w:id="465514556">
                                                      <w:marLeft w:val="0"/>
                                                      <w:marRight w:val="0"/>
                                                      <w:marTop w:val="0"/>
                                                      <w:marBottom w:val="0"/>
                                                      <w:divBdr>
                                                        <w:top w:val="none" w:sz="0" w:space="0" w:color="auto"/>
                                                        <w:left w:val="none" w:sz="0" w:space="0" w:color="auto"/>
                                                        <w:bottom w:val="none" w:sz="0" w:space="0" w:color="auto"/>
                                                        <w:right w:val="none" w:sz="0" w:space="0" w:color="auto"/>
                                                      </w:divBdr>
                                                      <w:divsChild>
                                                        <w:div w:id="60641460">
                                                          <w:marLeft w:val="0"/>
                                                          <w:marRight w:val="0"/>
                                                          <w:marTop w:val="0"/>
                                                          <w:marBottom w:val="0"/>
                                                          <w:divBdr>
                                                            <w:top w:val="none" w:sz="0" w:space="0" w:color="auto"/>
                                                            <w:left w:val="none" w:sz="0" w:space="0" w:color="auto"/>
                                                            <w:bottom w:val="none" w:sz="0" w:space="0" w:color="auto"/>
                                                            <w:right w:val="none" w:sz="0" w:space="0" w:color="auto"/>
                                                          </w:divBdr>
                                                          <w:divsChild>
                                                            <w:div w:id="125198369">
                                                              <w:marLeft w:val="0"/>
                                                              <w:marRight w:val="0"/>
                                                              <w:marTop w:val="0"/>
                                                              <w:marBottom w:val="0"/>
                                                              <w:divBdr>
                                                                <w:top w:val="none" w:sz="0" w:space="0" w:color="auto"/>
                                                                <w:left w:val="none" w:sz="0" w:space="0" w:color="auto"/>
                                                                <w:bottom w:val="none" w:sz="0" w:space="0" w:color="auto"/>
                                                                <w:right w:val="none" w:sz="0" w:space="0" w:color="auto"/>
                                                              </w:divBdr>
                                                              <w:divsChild>
                                                                <w:div w:id="80219737">
                                                                  <w:marLeft w:val="0"/>
                                                                  <w:marRight w:val="0"/>
                                                                  <w:marTop w:val="0"/>
                                                                  <w:marBottom w:val="240"/>
                                                                  <w:divBdr>
                                                                    <w:top w:val="none" w:sz="0" w:space="0" w:color="auto"/>
                                                                    <w:left w:val="none" w:sz="0" w:space="0" w:color="auto"/>
                                                                    <w:bottom w:val="single" w:sz="6" w:space="0" w:color="D3D7D9"/>
                                                                    <w:right w:val="none" w:sz="0" w:space="0" w:color="auto"/>
                                                                  </w:divBdr>
                                                                  <w:divsChild>
                                                                    <w:div w:id="1385905523">
                                                                      <w:marLeft w:val="0"/>
                                                                      <w:marRight w:val="0"/>
                                                                      <w:marTop w:val="0"/>
                                                                      <w:marBottom w:val="0"/>
                                                                      <w:divBdr>
                                                                        <w:top w:val="none" w:sz="0" w:space="0" w:color="auto"/>
                                                                        <w:left w:val="none" w:sz="0" w:space="0" w:color="auto"/>
                                                                        <w:bottom w:val="none" w:sz="0" w:space="0" w:color="auto"/>
                                                                        <w:right w:val="none" w:sz="0" w:space="0" w:color="auto"/>
                                                                      </w:divBdr>
                                                                      <w:divsChild>
                                                                        <w:div w:id="2089420529">
                                                                          <w:marLeft w:val="0"/>
                                                                          <w:marRight w:val="0"/>
                                                                          <w:marTop w:val="0"/>
                                                                          <w:marBottom w:val="0"/>
                                                                          <w:divBdr>
                                                                            <w:top w:val="none" w:sz="0" w:space="0" w:color="auto"/>
                                                                            <w:left w:val="none" w:sz="0" w:space="0" w:color="auto"/>
                                                                            <w:bottom w:val="none" w:sz="0" w:space="0" w:color="auto"/>
                                                                            <w:right w:val="none" w:sz="0" w:space="0" w:color="auto"/>
                                                                          </w:divBdr>
                                                                          <w:divsChild>
                                                                            <w:div w:id="1533153945">
                                                                              <w:marLeft w:val="0"/>
                                                                              <w:marRight w:val="0"/>
                                                                              <w:marTop w:val="0"/>
                                                                              <w:marBottom w:val="0"/>
                                                                              <w:divBdr>
                                                                                <w:top w:val="none" w:sz="0" w:space="0" w:color="auto"/>
                                                                                <w:left w:val="none" w:sz="0" w:space="0" w:color="auto"/>
                                                                                <w:bottom w:val="none" w:sz="0" w:space="0" w:color="auto"/>
                                                                                <w:right w:val="none" w:sz="0" w:space="0" w:color="auto"/>
                                                                              </w:divBdr>
                                                                              <w:divsChild>
                                                                                <w:div w:id="760375222">
                                                                                  <w:marLeft w:val="240"/>
                                                                                  <w:marRight w:val="240"/>
                                                                                  <w:marTop w:val="0"/>
                                                                                  <w:marBottom w:val="0"/>
                                                                                  <w:divBdr>
                                                                                    <w:top w:val="none" w:sz="0" w:space="0" w:color="auto"/>
                                                                                    <w:left w:val="none" w:sz="0" w:space="0" w:color="auto"/>
                                                                                    <w:bottom w:val="dotted" w:sz="6" w:space="4" w:color="D3D7D9"/>
                                                                                    <w:right w:val="none" w:sz="0" w:space="0" w:color="auto"/>
                                                                                  </w:divBdr>
                                                                                  <w:divsChild>
                                                                                    <w:div w:id="21906281">
                                                                                      <w:marLeft w:val="0"/>
                                                                                      <w:marRight w:val="0"/>
                                                                                      <w:marTop w:val="0"/>
                                                                                      <w:marBottom w:val="0"/>
                                                                                      <w:divBdr>
                                                                                        <w:top w:val="none" w:sz="0" w:space="0" w:color="auto"/>
                                                                                        <w:left w:val="none" w:sz="0" w:space="0" w:color="auto"/>
                                                                                        <w:bottom w:val="none" w:sz="0" w:space="0" w:color="auto"/>
                                                                                        <w:right w:val="none" w:sz="0" w:space="0" w:color="auto"/>
                                                                                      </w:divBdr>
                                                                                      <w:divsChild>
                                                                                        <w:div w:id="931863577">
                                                                                          <w:marLeft w:val="0"/>
                                                                                          <w:marRight w:val="0"/>
                                                                                          <w:marTop w:val="0"/>
                                                                                          <w:marBottom w:val="0"/>
                                                                                          <w:divBdr>
                                                                                            <w:top w:val="none" w:sz="0" w:space="0" w:color="auto"/>
                                                                                            <w:left w:val="none" w:sz="0" w:space="0" w:color="auto"/>
                                                                                            <w:bottom w:val="none" w:sz="0" w:space="0" w:color="auto"/>
                                                                                            <w:right w:val="none" w:sz="0" w:space="0" w:color="auto"/>
                                                                                          </w:divBdr>
                                                                                          <w:divsChild>
                                                                                            <w:div w:id="240455445">
                                                                                              <w:marLeft w:val="0"/>
                                                                                              <w:marRight w:val="0"/>
                                                                                              <w:marTop w:val="0"/>
                                                                                              <w:marBottom w:val="0"/>
                                                                                              <w:divBdr>
                                                                                                <w:top w:val="none" w:sz="0" w:space="0" w:color="auto"/>
                                                                                                <w:left w:val="none" w:sz="0" w:space="0" w:color="auto"/>
                                                                                                <w:bottom w:val="none" w:sz="0" w:space="0" w:color="auto"/>
                                                                                                <w:right w:val="none" w:sz="0" w:space="0" w:color="auto"/>
                                                                                              </w:divBdr>
                                                                                              <w:divsChild>
                                                                                                <w:div w:id="829296775">
                                                                                                  <w:marLeft w:val="0"/>
                                                                                                  <w:marRight w:val="0"/>
                                                                                                  <w:marTop w:val="0"/>
                                                                                                  <w:marBottom w:val="0"/>
                                                                                                  <w:divBdr>
                                                                                                    <w:top w:val="none" w:sz="0" w:space="0" w:color="auto"/>
                                                                                                    <w:left w:val="none" w:sz="0" w:space="0" w:color="auto"/>
                                                                                                    <w:bottom w:val="none" w:sz="0" w:space="0" w:color="auto"/>
                                                                                                    <w:right w:val="none" w:sz="0" w:space="0" w:color="auto"/>
                                                                                                  </w:divBdr>
                                                                                                  <w:divsChild>
                                                                                                    <w:div w:id="19632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406410">
      <w:bodyDiv w:val="1"/>
      <w:marLeft w:val="0"/>
      <w:marRight w:val="0"/>
      <w:marTop w:val="0"/>
      <w:marBottom w:val="0"/>
      <w:divBdr>
        <w:top w:val="none" w:sz="0" w:space="0" w:color="auto"/>
        <w:left w:val="none" w:sz="0" w:space="0" w:color="auto"/>
        <w:bottom w:val="none" w:sz="0" w:space="0" w:color="auto"/>
        <w:right w:val="none" w:sz="0" w:space="0" w:color="auto"/>
      </w:divBdr>
      <w:divsChild>
        <w:div w:id="1327972709">
          <w:marLeft w:val="0"/>
          <w:marRight w:val="0"/>
          <w:marTop w:val="0"/>
          <w:marBottom w:val="0"/>
          <w:divBdr>
            <w:top w:val="none" w:sz="0" w:space="0" w:color="auto"/>
            <w:left w:val="none" w:sz="0" w:space="0" w:color="auto"/>
            <w:bottom w:val="none" w:sz="0" w:space="0" w:color="auto"/>
            <w:right w:val="none" w:sz="0" w:space="0" w:color="auto"/>
          </w:divBdr>
          <w:divsChild>
            <w:div w:id="1811244375">
              <w:marLeft w:val="0"/>
              <w:marRight w:val="0"/>
              <w:marTop w:val="0"/>
              <w:marBottom w:val="0"/>
              <w:divBdr>
                <w:top w:val="none" w:sz="0" w:space="0" w:color="auto"/>
                <w:left w:val="none" w:sz="0" w:space="0" w:color="auto"/>
                <w:bottom w:val="none" w:sz="0" w:space="0" w:color="auto"/>
                <w:right w:val="none" w:sz="0" w:space="0" w:color="auto"/>
              </w:divBdr>
              <w:divsChild>
                <w:div w:id="550272328">
                  <w:marLeft w:val="0"/>
                  <w:marRight w:val="0"/>
                  <w:marTop w:val="960"/>
                  <w:marBottom w:val="0"/>
                  <w:divBdr>
                    <w:top w:val="none" w:sz="0" w:space="0" w:color="auto"/>
                    <w:left w:val="none" w:sz="0" w:space="0" w:color="auto"/>
                    <w:bottom w:val="none" w:sz="0" w:space="0" w:color="auto"/>
                    <w:right w:val="none" w:sz="0" w:space="0" w:color="auto"/>
                  </w:divBdr>
                  <w:divsChild>
                    <w:div w:id="2115317544">
                      <w:marLeft w:val="0"/>
                      <w:marRight w:val="0"/>
                      <w:marTop w:val="0"/>
                      <w:marBottom w:val="0"/>
                      <w:divBdr>
                        <w:top w:val="none" w:sz="0" w:space="0" w:color="auto"/>
                        <w:left w:val="none" w:sz="0" w:space="0" w:color="auto"/>
                        <w:bottom w:val="none" w:sz="0" w:space="0" w:color="auto"/>
                        <w:right w:val="none" w:sz="0" w:space="0" w:color="auto"/>
                      </w:divBdr>
                      <w:divsChild>
                        <w:div w:id="43607013">
                          <w:marLeft w:val="0"/>
                          <w:marRight w:val="0"/>
                          <w:marTop w:val="0"/>
                          <w:marBottom w:val="0"/>
                          <w:divBdr>
                            <w:top w:val="none" w:sz="0" w:space="0" w:color="auto"/>
                            <w:left w:val="none" w:sz="0" w:space="0" w:color="auto"/>
                            <w:bottom w:val="none" w:sz="0" w:space="0" w:color="auto"/>
                            <w:right w:val="none" w:sz="0" w:space="0" w:color="auto"/>
                          </w:divBdr>
                          <w:divsChild>
                            <w:div w:id="724139737">
                              <w:marLeft w:val="0"/>
                              <w:marRight w:val="0"/>
                              <w:marTop w:val="0"/>
                              <w:marBottom w:val="0"/>
                              <w:divBdr>
                                <w:top w:val="none" w:sz="0" w:space="0" w:color="auto"/>
                                <w:left w:val="none" w:sz="0" w:space="0" w:color="auto"/>
                                <w:bottom w:val="none" w:sz="0" w:space="0" w:color="auto"/>
                                <w:right w:val="none" w:sz="0" w:space="0" w:color="auto"/>
                              </w:divBdr>
                              <w:divsChild>
                                <w:div w:id="1241789651">
                                  <w:marLeft w:val="0"/>
                                  <w:marRight w:val="0"/>
                                  <w:marTop w:val="0"/>
                                  <w:marBottom w:val="0"/>
                                  <w:divBdr>
                                    <w:top w:val="none" w:sz="0" w:space="0" w:color="auto"/>
                                    <w:left w:val="none" w:sz="0" w:space="0" w:color="auto"/>
                                    <w:bottom w:val="none" w:sz="0" w:space="0" w:color="auto"/>
                                    <w:right w:val="none" w:sz="0" w:space="0" w:color="auto"/>
                                  </w:divBdr>
                                  <w:divsChild>
                                    <w:div w:id="1352217555">
                                      <w:marLeft w:val="0"/>
                                      <w:marRight w:val="0"/>
                                      <w:marTop w:val="0"/>
                                      <w:marBottom w:val="0"/>
                                      <w:divBdr>
                                        <w:top w:val="none" w:sz="0" w:space="0" w:color="auto"/>
                                        <w:left w:val="none" w:sz="0" w:space="0" w:color="auto"/>
                                        <w:bottom w:val="none" w:sz="0" w:space="0" w:color="auto"/>
                                        <w:right w:val="none" w:sz="0" w:space="0" w:color="auto"/>
                                      </w:divBdr>
                                      <w:divsChild>
                                        <w:div w:id="258493337">
                                          <w:marLeft w:val="0"/>
                                          <w:marRight w:val="0"/>
                                          <w:marTop w:val="0"/>
                                          <w:marBottom w:val="0"/>
                                          <w:divBdr>
                                            <w:top w:val="none" w:sz="0" w:space="0" w:color="auto"/>
                                            <w:left w:val="none" w:sz="0" w:space="0" w:color="auto"/>
                                            <w:bottom w:val="none" w:sz="0" w:space="0" w:color="auto"/>
                                            <w:right w:val="none" w:sz="0" w:space="0" w:color="auto"/>
                                          </w:divBdr>
                                        </w:div>
                                        <w:div w:id="439959238">
                                          <w:marLeft w:val="0"/>
                                          <w:marRight w:val="0"/>
                                          <w:marTop w:val="0"/>
                                          <w:marBottom w:val="0"/>
                                          <w:divBdr>
                                            <w:top w:val="none" w:sz="0" w:space="0" w:color="auto"/>
                                            <w:left w:val="none" w:sz="0" w:space="0" w:color="auto"/>
                                            <w:bottom w:val="none" w:sz="0" w:space="0" w:color="auto"/>
                                            <w:right w:val="none" w:sz="0" w:space="0" w:color="auto"/>
                                          </w:divBdr>
                                        </w:div>
                                        <w:div w:id="1280334653">
                                          <w:marLeft w:val="0"/>
                                          <w:marRight w:val="0"/>
                                          <w:marTop w:val="0"/>
                                          <w:marBottom w:val="0"/>
                                          <w:divBdr>
                                            <w:top w:val="none" w:sz="0" w:space="0" w:color="auto"/>
                                            <w:left w:val="none" w:sz="0" w:space="0" w:color="auto"/>
                                            <w:bottom w:val="none" w:sz="0" w:space="0" w:color="auto"/>
                                            <w:right w:val="none" w:sz="0" w:space="0" w:color="auto"/>
                                          </w:divBdr>
                                        </w:div>
                                        <w:div w:id="1302614182">
                                          <w:marLeft w:val="0"/>
                                          <w:marRight w:val="0"/>
                                          <w:marTop w:val="0"/>
                                          <w:marBottom w:val="0"/>
                                          <w:divBdr>
                                            <w:top w:val="none" w:sz="0" w:space="0" w:color="auto"/>
                                            <w:left w:val="none" w:sz="0" w:space="0" w:color="auto"/>
                                            <w:bottom w:val="none" w:sz="0" w:space="0" w:color="auto"/>
                                            <w:right w:val="none" w:sz="0" w:space="0" w:color="auto"/>
                                          </w:divBdr>
                                        </w:div>
                                        <w:div w:id="141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333720">
      <w:bodyDiv w:val="1"/>
      <w:marLeft w:val="0"/>
      <w:marRight w:val="0"/>
      <w:marTop w:val="0"/>
      <w:marBottom w:val="0"/>
      <w:divBdr>
        <w:top w:val="none" w:sz="0" w:space="0" w:color="auto"/>
        <w:left w:val="none" w:sz="0" w:space="0" w:color="auto"/>
        <w:bottom w:val="none" w:sz="0" w:space="0" w:color="auto"/>
        <w:right w:val="none" w:sz="0" w:space="0" w:color="auto"/>
      </w:divBdr>
      <w:divsChild>
        <w:div w:id="857502714">
          <w:marLeft w:val="0"/>
          <w:marRight w:val="0"/>
          <w:marTop w:val="0"/>
          <w:marBottom w:val="0"/>
          <w:divBdr>
            <w:top w:val="none" w:sz="0" w:space="0" w:color="auto"/>
            <w:left w:val="none" w:sz="0" w:space="0" w:color="auto"/>
            <w:bottom w:val="none" w:sz="0" w:space="0" w:color="auto"/>
            <w:right w:val="none" w:sz="0" w:space="0" w:color="auto"/>
          </w:divBdr>
          <w:divsChild>
            <w:div w:id="1075006080">
              <w:marLeft w:val="0"/>
              <w:marRight w:val="0"/>
              <w:marTop w:val="0"/>
              <w:marBottom w:val="0"/>
              <w:divBdr>
                <w:top w:val="none" w:sz="0" w:space="0" w:color="auto"/>
                <w:left w:val="none" w:sz="0" w:space="0" w:color="auto"/>
                <w:bottom w:val="none" w:sz="0" w:space="0" w:color="auto"/>
                <w:right w:val="none" w:sz="0" w:space="0" w:color="auto"/>
              </w:divBdr>
              <w:divsChild>
                <w:div w:id="511147836">
                  <w:marLeft w:val="-225"/>
                  <w:marRight w:val="-225"/>
                  <w:marTop w:val="0"/>
                  <w:marBottom w:val="0"/>
                  <w:divBdr>
                    <w:top w:val="none" w:sz="0" w:space="0" w:color="auto"/>
                    <w:left w:val="none" w:sz="0" w:space="0" w:color="auto"/>
                    <w:bottom w:val="none" w:sz="0" w:space="0" w:color="auto"/>
                    <w:right w:val="none" w:sz="0" w:space="0" w:color="auto"/>
                  </w:divBdr>
                  <w:divsChild>
                    <w:div w:id="1218319138">
                      <w:marLeft w:val="0"/>
                      <w:marRight w:val="0"/>
                      <w:marTop w:val="0"/>
                      <w:marBottom w:val="0"/>
                      <w:divBdr>
                        <w:top w:val="none" w:sz="0" w:space="0" w:color="auto"/>
                        <w:left w:val="none" w:sz="0" w:space="0" w:color="auto"/>
                        <w:bottom w:val="none" w:sz="0" w:space="0" w:color="auto"/>
                        <w:right w:val="none" w:sz="0" w:space="0" w:color="auto"/>
                      </w:divBdr>
                      <w:divsChild>
                        <w:div w:id="1124226429">
                          <w:marLeft w:val="0"/>
                          <w:marRight w:val="0"/>
                          <w:marTop w:val="0"/>
                          <w:marBottom w:val="0"/>
                          <w:divBdr>
                            <w:top w:val="none" w:sz="0" w:space="0" w:color="auto"/>
                            <w:left w:val="none" w:sz="0" w:space="0" w:color="auto"/>
                            <w:bottom w:val="none" w:sz="0" w:space="0" w:color="auto"/>
                            <w:right w:val="none" w:sz="0" w:space="0" w:color="auto"/>
                          </w:divBdr>
                          <w:divsChild>
                            <w:div w:id="12989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002724">
      <w:bodyDiv w:val="1"/>
      <w:marLeft w:val="0"/>
      <w:marRight w:val="0"/>
      <w:marTop w:val="0"/>
      <w:marBottom w:val="0"/>
      <w:divBdr>
        <w:top w:val="none" w:sz="0" w:space="0" w:color="auto"/>
        <w:left w:val="none" w:sz="0" w:space="0" w:color="auto"/>
        <w:bottom w:val="none" w:sz="0" w:space="0" w:color="auto"/>
        <w:right w:val="none" w:sz="0" w:space="0" w:color="auto"/>
      </w:divBdr>
      <w:divsChild>
        <w:div w:id="1322008806">
          <w:marLeft w:val="0"/>
          <w:marRight w:val="0"/>
          <w:marTop w:val="0"/>
          <w:marBottom w:val="0"/>
          <w:divBdr>
            <w:top w:val="none" w:sz="0" w:space="0" w:color="auto"/>
            <w:left w:val="none" w:sz="0" w:space="0" w:color="auto"/>
            <w:bottom w:val="none" w:sz="0" w:space="0" w:color="auto"/>
            <w:right w:val="none" w:sz="0" w:space="0" w:color="auto"/>
          </w:divBdr>
          <w:divsChild>
            <w:div w:id="596136711">
              <w:marLeft w:val="0"/>
              <w:marRight w:val="0"/>
              <w:marTop w:val="0"/>
              <w:marBottom w:val="0"/>
              <w:divBdr>
                <w:top w:val="none" w:sz="0" w:space="0" w:color="auto"/>
                <w:left w:val="none" w:sz="0" w:space="0" w:color="auto"/>
                <w:bottom w:val="none" w:sz="0" w:space="0" w:color="auto"/>
                <w:right w:val="none" w:sz="0" w:space="0" w:color="auto"/>
              </w:divBdr>
              <w:divsChild>
                <w:div w:id="827403772">
                  <w:marLeft w:val="0"/>
                  <w:marRight w:val="0"/>
                  <w:marTop w:val="0"/>
                  <w:marBottom w:val="0"/>
                  <w:divBdr>
                    <w:top w:val="none" w:sz="0" w:space="0" w:color="auto"/>
                    <w:left w:val="none" w:sz="0" w:space="0" w:color="auto"/>
                    <w:bottom w:val="none" w:sz="0" w:space="0" w:color="auto"/>
                    <w:right w:val="none" w:sz="0" w:space="0" w:color="auto"/>
                  </w:divBdr>
                  <w:divsChild>
                    <w:div w:id="859005683">
                      <w:marLeft w:val="0"/>
                      <w:marRight w:val="0"/>
                      <w:marTop w:val="0"/>
                      <w:marBottom w:val="0"/>
                      <w:divBdr>
                        <w:top w:val="none" w:sz="0" w:space="0" w:color="auto"/>
                        <w:left w:val="none" w:sz="0" w:space="0" w:color="auto"/>
                        <w:bottom w:val="none" w:sz="0" w:space="0" w:color="auto"/>
                        <w:right w:val="none" w:sz="0" w:space="0" w:color="auto"/>
                      </w:divBdr>
                      <w:divsChild>
                        <w:div w:id="708919145">
                          <w:marLeft w:val="0"/>
                          <w:marRight w:val="0"/>
                          <w:marTop w:val="45"/>
                          <w:marBottom w:val="0"/>
                          <w:divBdr>
                            <w:top w:val="none" w:sz="0" w:space="0" w:color="auto"/>
                            <w:left w:val="none" w:sz="0" w:space="0" w:color="auto"/>
                            <w:bottom w:val="none" w:sz="0" w:space="0" w:color="auto"/>
                            <w:right w:val="none" w:sz="0" w:space="0" w:color="auto"/>
                          </w:divBdr>
                          <w:divsChild>
                            <w:div w:id="1594164325">
                              <w:marLeft w:val="0"/>
                              <w:marRight w:val="0"/>
                              <w:marTop w:val="0"/>
                              <w:marBottom w:val="0"/>
                              <w:divBdr>
                                <w:top w:val="none" w:sz="0" w:space="0" w:color="auto"/>
                                <w:left w:val="none" w:sz="0" w:space="0" w:color="auto"/>
                                <w:bottom w:val="none" w:sz="0" w:space="0" w:color="auto"/>
                                <w:right w:val="none" w:sz="0" w:space="0" w:color="auto"/>
                              </w:divBdr>
                              <w:divsChild>
                                <w:div w:id="565342475">
                                  <w:marLeft w:val="2070"/>
                                  <w:marRight w:val="3810"/>
                                  <w:marTop w:val="0"/>
                                  <w:marBottom w:val="0"/>
                                  <w:divBdr>
                                    <w:top w:val="none" w:sz="0" w:space="0" w:color="auto"/>
                                    <w:left w:val="none" w:sz="0" w:space="0" w:color="auto"/>
                                    <w:bottom w:val="none" w:sz="0" w:space="0" w:color="auto"/>
                                    <w:right w:val="none" w:sz="0" w:space="0" w:color="auto"/>
                                  </w:divBdr>
                                  <w:divsChild>
                                    <w:div w:id="611786254">
                                      <w:marLeft w:val="0"/>
                                      <w:marRight w:val="0"/>
                                      <w:marTop w:val="0"/>
                                      <w:marBottom w:val="0"/>
                                      <w:divBdr>
                                        <w:top w:val="none" w:sz="0" w:space="0" w:color="auto"/>
                                        <w:left w:val="none" w:sz="0" w:space="0" w:color="auto"/>
                                        <w:bottom w:val="none" w:sz="0" w:space="0" w:color="auto"/>
                                        <w:right w:val="none" w:sz="0" w:space="0" w:color="auto"/>
                                      </w:divBdr>
                                      <w:divsChild>
                                        <w:div w:id="1640259385">
                                          <w:marLeft w:val="0"/>
                                          <w:marRight w:val="0"/>
                                          <w:marTop w:val="0"/>
                                          <w:marBottom w:val="0"/>
                                          <w:divBdr>
                                            <w:top w:val="none" w:sz="0" w:space="0" w:color="auto"/>
                                            <w:left w:val="none" w:sz="0" w:space="0" w:color="auto"/>
                                            <w:bottom w:val="none" w:sz="0" w:space="0" w:color="auto"/>
                                            <w:right w:val="none" w:sz="0" w:space="0" w:color="auto"/>
                                          </w:divBdr>
                                          <w:divsChild>
                                            <w:div w:id="1008676196">
                                              <w:marLeft w:val="0"/>
                                              <w:marRight w:val="0"/>
                                              <w:marTop w:val="0"/>
                                              <w:marBottom w:val="0"/>
                                              <w:divBdr>
                                                <w:top w:val="none" w:sz="0" w:space="0" w:color="auto"/>
                                                <w:left w:val="none" w:sz="0" w:space="0" w:color="auto"/>
                                                <w:bottom w:val="none" w:sz="0" w:space="0" w:color="auto"/>
                                                <w:right w:val="none" w:sz="0" w:space="0" w:color="auto"/>
                                              </w:divBdr>
                                              <w:divsChild>
                                                <w:div w:id="1507330300">
                                                  <w:marLeft w:val="0"/>
                                                  <w:marRight w:val="0"/>
                                                  <w:marTop w:val="0"/>
                                                  <w:marBottom w:val="0"/>
                                                  <w:divBdr>
                                                    <w:top w:val="none" w:sz="0" w:space="0" w:color="auto"/>
                                                    <w:left w:val="none" w:sz="0" w:space="0" w:color="auto"/>
                                                    <w:bottom w:val="none" w:sz="0" w:space="0" w:color="auto"/>
                                                    <w:right w:val="none" w:sz="0" w:space="0" w:color="auto"/>
                                                  </w:divBdr>
                                                  <w:divsChild>
                                                    <w:div w:id="1437141268">
                                                      <w:marLeft w:val="0"/>
                                                      <w:marRight w:val="0"/>
                                                      <w:marTop w:val="0"/>
                                                      <w:marBottom w:val="0"/>
                                                      <w:divBdr>
                                                        <w:top w:val="none" w:sz="0" w:space="0" w:color="auto"/>
                                                        <w:left w:val="none" w:sz="0" w:space="0" w:color="auto"/>
                                                        <w:bottom w:val="none" w:sz="0" w:space="0" w:color="auto"/>
                                                        <w:right w:val="none" w:sz="0" w:space="0" w:color="auto"/>
                                                      </w:divBdr>
                                                      <w:divsChild>
                                                        <w:div w:id="1289966920">
                                                          <w:marLeft w:val="0"/>
                                                          <w:marRight w:val="0"/>
                                                          <w:marTop w:val="0"/>
                                                          <w:marBottom w:val="0"/>
                                                          <w:divBdr>
                                                            <w:top w:val="none" w:sz="0" w:space="0" w:color="auto"/>
                                                            <w:left w:val="none" w:sz="0" w:space="0" w:color="auto"/>
                                                            <w:bottom w:val="none" w:sz="0" w:space="0" w:color="auto"/>
                                                            <w:right w:val="none" w:sz="0" w:space="0" w:color="auto"/>
                                                          </w:divBdr>
                                                          <w:divsChild>
                                                            <w:div w:id="218056778">
                                                              <w:marLeft w:val="0"/>
                                                              <w:marRight w:val="0"/>
                                                              <w:marTop w:val="0"/>
                                                              <w:marBottom w:val="345"/>
                                                              <w:divBdr>
                                                                <w:top w:val="none" w:sz="0" w:space="0" w:color="auto"/>
                                                                <w:left w:val="none" w:sz="0" w:space="0" w:color="auto"/>
                                                                <w:bottom w:val="none" w:sz="0" w:space="0" w:color="auto"/>
                                                                <w:right w:val="none" w:sz="0" w:space="0" w:color="auto"/>
                                                              </w:divBdr>
                                                              <w:divsChild>
                                                                <w:div w:id="128666576">
                                                                  <w:marLeft w:val="0"/>
                                                                  <w:marRight w:val="0"/>
                                                                  <w:marTop w:val="0"/>
                                                                  <w:marBottom w:val="0"/>
                                                                  <w:divBdr>
                                                                    <w:top w:val="none" w:sz="0" w:space="0" w:color="auto"/>
                                                                    <w:left w:val="none" w:sz="0" w:space="0" w:color="auto"/>
                                                                    <w:bottom w:val="none" w:sz="0" w:space="0" w:color="auto"/>
                                                                    <w:right w:val="none" w:sz="0" w:space="0" w:color="auto"/>
                                                                  </w:divBdr>
                                                                  <w:divsChild>
                                                                    <w:div w:id="1703482666">
                                                                      <w:marLeft w:val="0"/>
                                                                      <w:marRight w:val="0"/>
                                                                      <w:marTop w:val="0"/>
                                                                      <w:marBottom w:val="0"/>
                                                                      <w:divBdr>
                                                                        <w:top w:val="none" w:sz="0" w:space="0" w:color="auto"/>
                                                                        <w:left w:val="none" w:sz="0" w:space="0" w:color="auto"/>
                                                                        <w:bottom w:val="none" w:sz="0" w:space="0" w:color="auto"/>
                                                                        <w:right w:val="none" w:sz="0" w:space="0" w:color="auto"/>
                                                                      </w:divBdr>
                                                                      <w:divsChild>
                                                                        <w:div w:id="1260286990">
                                                                          <w:marLeft w:val="0"/>
                                                                          <w:marRight w:val="0"/>
                                                                          <w:marTop w:val="0"/>
                                                                          <w:marBottom w:val="0"/>
                                                                          <w:divBdr>
                                                                            <w:top w:val="none" w:sz="0" w:space="0" w:color="auto"/>
                                                                            <w:left w:val="none" w:sz="0" w:space="0" w:color="auto"/>
                                                                            <w:bottom w:val="none" w:sz="0" w:space="0" w:color="auto"/>
                                                                            <w:right w:val="none" w:sz="0" w:space="0" w:color="auto"/>
                                                                          </w:divBdr>
                                                                          <w:divsChild>
                                                                            <w:div w:id="172262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6456952">
      <w:bodyDiv w:val="1"/>
      <w:marLeft w:val="0"/>
      <w:marRight w:val="0"/>
      <w:marTop w:val="0"/>
      <w:marBottom w:val="0"/>
      <w:divBdr>
        <w:top w:val="none" w:sz="0" w:space="0" w:color="auto"/>
        <w:left w:val="none" w:sz="0" w:space="0" w:color="auto"/>
        <w:bottom w:val="none" w:sz="0" w:space="0" w:color="auto"/>
        <w:right w:val="none" w:sz="0" w:space="0" w:color="auto"/>
      </w:divBdr>
    </w:div>
    <w:div w:id="1557663157">
      <w:bodyDiv w:val="1"/>
      <w:marLeft w:val="0"/>
      <w:marRight w:val="0"/>
      <w:marTop w:val="0"/>
      <w:marBottom w:val="0"/>
      <w:divBdr>
        <w:top w:val="none" w:sz="0" w:space="0" w:color="auto"/>
        <w:left w:val="none" w:sz="0" w:space="0" w:color="auto"/>
        <w:bottom w:val="none" w:sz="0" w:space="0" w:color="auto"/>
        <w:right w:val="none" w:sz="0" w:space="0" w:color="auto"/>
      </w:divBdr>
    </w:div>
    <w:div w:id="1566179901">
      <w:bodyDiv w:val="1"/>
      <w:marLeft w:val="0"/>
      <w:marRight w:val="0"/>
      <w:marTop w:val="0"/>
      <w:marBottom w:val="0"/>
      <w:divBdr>
        <w:top w:val="none" w:sz="0" w:space="0" w:color="auto"/>
        <w:left w:val="none" w:sz="0" w:space="0" w:color="auto"/>
        <w:bottom w:val="none" w:sz="0" w:space="0" w:color="auto"/>
        <w:right w:val="none" w:sz="0" w:space="0" w:color="auto"/>
      </w:divBdr>
      <w:divsChild>
        <w:div w:id="1853377527">
          <w:marLeft w:val="0"/>
          <w:marRight w:val="0"/>
          <w:marTop w:val="0"/>
          <w:marBottom w:val="0"/>
          <w:divBdr>
            <w:top w:val="none" w:sz="0" w:space="0" w:color="auto"/>
            <w:left w:val="none" w:sz="0" w:space="0" w:color="auto"/>
            <w:bottom w:val="none" w:sz="0" w:space="0" w:color="auto"/>
            <w:right w:val="none" w:sz="0" w:space="0" w:color="auto"/>
          </w:divBdr>
          <w:divsChild>
            <w:div w:id="849216949">
              <w:marLeft w:val="150"/>
              <w:marRight w:val="0"/>
              <w:marTop w:val="0"/>
              <w:marBottom w:val="0"/>
              <w:divBdr>
                <w:top w:val="none" w:sz="0" w:space="0" w:color="auto"/>
                <w:left w:val="none" w:sz="0" w:space="0" w:color="auto"/>
                <w:bottom w:val="none" w:sz="0" w:space="0" w:color="auto"/>
                <w:right w:val="none" w:sz="0" w:space="0" w:color="auto"/>
              </w:divBdr>
              <w:divsChild>
                <w:div w:id="937107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67448283">
      <w:bodyDiv w:val="1"/>
      <w:marLeft w:val="0"/>
      <w:marRight w:val="0"/>
      <w:marTop w:val="0"/>
      <w:marBottom w:val="0"/>
      <w:divBdr>
        <w:top w:val="none" w:sz="0" w:space="0" w:color="auto"/>
        <w:left w:val="none" w:sz="0" w:space="0" w:color="auto"/>
        <w:bottom w:val="none" w:sz="0" w:space="0" w:color="auto"/>
        <w:right w:val="none" w:sz="0" w:space="0" w:color="auto"/>
      </w:divBdr>
      <w:divsChild>
        <w:div w:id="23756262">
          <w:marLeft w:val="0"/>
          <w:marRight w:val="0"/>
          <w:marTop w:val="0"/>
          <w:marBottom w:val="0"/>
          <w:divBdr>
            <w:top w:val="none" w:sz="0" w:space="0" w:color="auto"/>
            <w:left w:val="none" w:sz="0" w:space="0" w:color="auto"/>
            <w:bottom w:val="none" w:sz="0" w:space="0" w:color="auto"/>
            <w:right w:val="none" w:sz="0" w:space="0" w:color="auto"/>
          </w:divBdr>
        </w:div>
        <w:div w:id="23799482">
          <w:marLeft w:val="0"/>
          <w:marRight w:val="0"/>
          <w:marTop w:val="0"/>
          <w:marBottom w:val="0"/>
          <w:divBdr>
            <w:top w:val="none" w:sz="0" w:space="0" w:color="auto"/>
            <w:left w:val="none" w:sz="0" w:space="0" w:color="auto"/>
            <w:bottom w:val="none" w:sz="0" w:space="0" w:color="auto"/>
            <w:right w:val="none" w:sz="0" w:space="0" w:color="auto"/>
          </w:divBdr>
        </w:div>
        <w:div w:id="24141924">
          <w:marLeft w:val="0"/>
          <w:marRight w:val="0"/>
          <w:marTop w:val="0"/>
          <w:marBottom w:val="0"/>
          <w:divBdr>
            <w:top w:val="none" w:sz="0" w:space="0" w:color="auto"/>
            <w:left w:val="none" w:sz="0" w:space="0" w:color="auto"/>
            <w:bottom w:val="none" w:sz="0" w:space="0" w:color="auto"/>
            <w:right w:val="none" w:sz="0" w:space="0" w:color="auto"/>
          </w:divBdr>
        </w:div>
        <w:div w:id="965702007">
          <w:marLeft w:val="0"/>
          <w:marRight w:val="0"/>
          <w:marTop w:val="0"/>
          <w:marBottom w:val="0"/>
          <w:divBdr>
            <w:top w:val="none" w:sz="0" w:space="0" w:color="auto"/>
            <w:left w:val="none" w:sz="0" w:space="0" w:color="auto"/>
            <w:bottom w:val="none" w:sz="0" w:space="0" w:color="auto"/>
            <w:right w:val="none" w:sz="0" w:space="0" w:color="auto"/>
          </w:divBdr>
        </w:div>
        <w:div w:id="1011419085">
          <w:marLeft w:val="0"/>
          <w:marRight w:val="0"/>
          <w:marTop w:val="0"/>
          <w:marBottom w:val="0"/>
          <w:divBdr>
            <w:top w:val="none" w:sz="0" w:space="0" w:color="auto"/>
            <w:left w:val="none" w:sz="0" w:space="0" w:color="auto"/>
            <w:bottom w:val="none" w:sz="0" w:space="0" w:color="auto"/>
            <w:right w:val="none" w:sz="0" w:space="0" w:color="auto"/>
          </w:divBdr>
        </w:div>
        <w:div w:id="1151212084">
          <w:marLeft w:val="0"/>
          <w:marRight w:val="0"/>
          <w:marTop w:val="0"/>
          <w:marBottom w:val="0"/>
          <w:divBdr>
            <w:top w:val="none" w:sz="0" w:space="0" w:color="auto"/>
            <w:left w:val="none" w:sz="0" w:space="0" w:color="auto"/>
            <w:bottom w:val="none" w:sz="0" w:space="0" w:color="auto"/>
            <w:right w:val="none" w:sz="0" w:space="0" w:color="auto"/>
          </w:divBdr>
        </w:div>
        <w:div w:id="1171021617">
          <w:marLeft w:val="0"/>
          <w:marRight w:val="0"/>
          <w:marTop w:val="0"/>
          <w:marBottom w:val="0"/>
          <w:divBdr>
            <w:top w:val="none" w:sz="0" w:space="0" w:color="auto"/>
            <w:left w:val="none" w:sz="0" w:space="0" w:color="auto"/>
            <w:bottom w:val="none" w:sz="0" w:space="0" w:color="auto"/>
            <w:right w:val="none" w:sz="0" w:space="0" w:color="auto"/>
          </w:divBdr>
        </w:div>
        <w:div w:id="1370643434">
          <w:marLeft w:val="0"/>
          <w:marRight w:val="0"/>
          <w:marTop w:val="0"/>
          <w:marBottom w:val="0"/>
          <w:divBdr>
            <w:top w:val="none" w:sz="0" w:space="0" w:color="auto"/>
            <w:left w:val="none" w:sz="0" w:space="0" w:color="auto"/>
            <w:bottom w:val="none" w:sz="0" w:space="0" w:color="auto"/>
            <w:right w:val="none" w:sz="0" w:space="0" w:color="auto"/>
          </w:divBdr>
        </w:div>
        <w:div w:id="1565721289">
          <w:marLeft w:val="0"/>
          <w:marRight w:val="0"/>
          <w:marTop w:val="0"/>
          <w:marBottom w:val="0"/>
          <w:divBdr>
            <w:top w:val="none" w:sz="0" w:space="0" w:color="auto"/>
            <w:left w:val="none" w:sz="0" w:space="0" w:color="auto"/>
            <w:bottom w:val="none" w:sz="0" w:space="0" w:color="auto"/>
            <w:right w:val="none" w:sz="0" w:space="0" w:color="auto"/>
          </w:divBdr>
        </w:div>
        <w:div w:id="1606576976">
          <w:marLeft w:val="0"/>
          <w:marRight w:val="0"/>
          <w:marTop w:val="0"/>
          <w:marBottom w:val="0"/>
          <w:divBdr>
            <w:top w:val="none" w:sz="0" w:space="0" w:color="auto"/>
            <w:left w:val="none" w:sz="0" w:space="0" w:color="auto"/>
            <w:bottom w:val="none" w:sz="0" w:space="0" w:color="auto"/>
            <w:right w:val="none" w:sz="0" w:space="0" w:color="auto"/>
          </w:divBdr>
        </w:div>
        <w:div w:id="2141216580">
          <w:marLeft w:val="0"/>
          <w:marRight w:val="0"/>
          <w:marTop w:val="0"/>
          <w:marBottom w:val="0"/>
          <w:divBdr>
            <w:top w:val="none" w:sz="0" w:space="0" w:color="auto"/>
            <w:left w:val="none" w:sz="0" w:space="0" w:color="auto"/>
            <w:bottom w:val="none" w:sz="0" w:space="0" w:color="auto"/>
            <w:right w:val="none" w:sz="0" w:space="0" w:color="auto"/>
          </w:divBdr>
        </w:div>
        <w:div w:id="2144959274">
          <w:marLeft w:val="0"/>
          <w:marRight w:val="0"/>
          <w:marTop w:val="0"/>
          <w:marBottom w:val="0"/>
          <w:divBdr>
            <w:top w:val="none" w:sz="0" w:space="0" w:color="auto"/>
            <w:left w:val="none" w:sz="0" w:space="0" w:color="auto"/>
            <w:bottom w:val="none" w:sz="0" w:space="0" w:color="auto"/>
            <w:right w:val="none" w:sz="0" w:space="0" w:color="auto"/>
          </w:divBdr>
        </w:div>
      </w:divsChild>
    </w:div>
    <w:div w:id="1574123140">
      <w:bodyDiv w:val="1"/>
      <w:marLeft w:val="0"/>
      <w:marRight w:val="0"/>
      <w:marTop w:val="0"/>
      <w:marBottom w:val="0"/>
      <w:divBdr>
        <w:top w:val="none" w:sz="0" w:space="0" w:color="auto"/>
        <w:left w:val="none" w:sz="0" w:space="0" w:color="auto"/>
        <w:bottom w:val="none" w:sz="0" w:space="0" w:color="auto"/>
        <w:right w:val="none" w:sz="0" w:space="0" w:color="auto"/>
      </w:divBdr>
    </w:div>
    <w:div w:id="1650556232">
      <w:bodyDiv w:val="1"/>
      <w:marLeft w:val="0"/>
      <w:marRight w:val="0"/>
      <w:marTop w:val="0"/>
      <w:marBottom w:val="0"/>
      <w:divBdr>
        <w:top w:val="none" w:sz="0" w:space="0" w:color="auto"/>
        <w:left w:val="none" w:sz="0" w:space="0" w:color="auto"/>
        <w:bottom w:val="none" w:sz="0" w:space="0" w:color="auto"/>
        <w:right w:val="none" w:sz="0" w:space="0" w:color="auto"/>
      </w:divBdr>
      <w:divsChild>
        <w:div w:id="1520074153">
          <w:marLeft w:val="0"/>
          <w:marRight w:val="0"/>
          <w:marTop w:val="0"/>
          <w:marBottom w:val="0"/>
          <w:divBdr>
            <w:top w:val="none" w:sz="0" w:space="0" w:color="auto"/>
            <w:left w:val="none" w:sz="0" w:space="0" w:color="auto"/>
            <w:bottom w:val="none" w:sz="0" w:space="0" w:color="auto"/>
            <w:right w:val="none" w:sz="0" w:space="0" w:color="auto"/>
          </w:divBdr>
          <w:divsChild>
            <w:div w:id="2120948066">
              <w:marLeft w:val="0"/>
              <w:marRight w:val="0"/>
              <w:marTop w:val="0"/>
              <w:marBottom w:val="0"/>
              <w:divBdr>
                <w:top w:val="none" w:sz="0" w:space="0" w:color="auto"/>
                <w:left w:val="none" w:sz="0" w:space="0" w:color="auto"/>
                <w:bottom w:val="none" w:sz="0" w:space="0" w:color="auto"/>
                <w:right w:val="none" w:sz="0" w:space="0" w:color="auto"/>
              </w:divBdr>
              <w:divsChild>
                <w:div w:id="6883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7419">
      <w:bodyDiv w:val="1"/>
      <w:marLeft w:val="0"/>
      <w:marRight w:val="0"/>
      <w:marTop w:val="0"/>
      <w:marBottom w:val="0"/>
      <w:divBdr>
        <w:top w:val="none" w:sz="0" w:space="0" w:color="auto"/>
        <w:left w:val="none" w:sz="0" w:space="0" w:color="auto"/>
        <w:bottom w:val="none" w:sz="0" w:space="0" w:color="auto"/>
        <w:right w:val="none" w:sz="0" w:space="0" w:color="auto"/>
      </w:divBdr>
      <w:divsChild>
        <w:div w:id="299267707">
          <w:marLeft w:val="0"/>
          <w:marRight w:val="0"/>
          <w:marTop w:val="0"/>
          <w:marBottom w:val="0"/>
          <w:divBdr>
            <w:top w:val="none" w:sz="0" w:space="0" w:color="auto"/>
            <w:left w:val="none" w:sz="0" w:space="0" w:color="auto"/>
            <w:bottom w:val="none" w:sz="0" w:space="0" w:color="auto"/>
            <w:right w:val="none" w:sz="0" w:space="0" w:color="auto"/>
          </w:divBdr>
          <w:divsChild>
            <w:div w:id="1552767149">
              <w:marLeft w:val="0"/>
              <w:marRight w:val="0"/>
              <w:marTop w:val="1275"/>
              <w:marBottom w:val="0"/>
              <w:divBdr>
                <w:top w:val="none" w:sz="0" w:space="0" w:color="auto"/>
                <w:left w:val="none" w:sz="0" w:space="0" w:color="auto"/>
                <w:bottom w:val="none" w:sz="0" w:space="0" w:color="auto"/>
                <w:right w:val="none" w:sz="0" w:space="0" w:color="auto"/>
              </w:divBdr>
              <w:divsChild>
                <w:div w:id="622004867">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39889">
      <w:bodyDiv w:val="1"/>
      <w:marLeft w:val="0"/>
      <w:marRight w:val="0"/>
      <w:marTop w:val="0"/>
      <w:marBottom w:val="0"/>
      <w:divBdr>
        <w:top w:val="none" w:sz="0" w:space="0" w:color="auto"/>
        <w:left w:val="none" w:sz="0" w:space="0" w:color="auto"/>
        <w:bottom w:val="none" w:sz="0" w:space="0" w:color="auto"/>
        <w:right w:val="none" w:sz="0" w:space="0" w:color="auto"/>
      </w:divBdr>
      <w:divsChild>
        <w:div w:id="237180882">
          <w:marLeft w:val="0"/>
          <w:marRight w:val="0"/>
          <w:marTop w:val="0"/>
          <w:marBottom w:val="0"/>
          <w:divBdr>
            <w:top w:val="none" w:sz="0" w:space="0" w:color="auto"/>
            <w:left w:val="none" w:sz="0" w:space="0" w:color="auto"/>
            <w:bottom w:val="none" w:sz="0" w:space="0" w:color="auto"/>
            <w:right w:val="none" w:sz="0" w:space="0" w:color="auto"/>
          </w:divBdr>
        </w:div>
        <w:div w:id="1787313880">
          <w:marLeft w:val="0"/>
          <w:marRight w:val="0"/>
          <w:marTop w:val="0"/>
          <w:marBottom w:val="0"/>
          <w:divBdr>
            <w:top w:val="none" w:sz="0" w:space="0" w:color="auto"/>
            <w:left w:val="none" w:sz="0" w:space="0" w:color="auto"/>
            <w:bottom w:val="none" w:sz="0" w:space="0" w:color="auto"/>
            <w:right w:val="none" w:sz="0" w:space="0" w:color="auto"/>
          </w:divBdr>
        </w:div>
        <w:div w:id="2000420983">
          <w:marLeft w:val="0"/>
          <w:marRight w:val="0"/>
          <w:marTop w:val="0"/>
          <w:marBottom w:val="0"/>
          <w:divBdr>
            <w:top w:val="none" w:sz="0" w:space="0" w:color="auto"/>
            <w:left w:val="none" w:sz="0" w:space="0" w:color="auto"/>
            <w:bottom w:val="none" w:sz="0" w:space="0" w:color="auto"/>
            <w:right w:val="none" w:sz="0" w:space="0" w:color="auto"/>
          </w:divBdr>
        </w:div>
      </w:divsChild>
    </w:div>
    <w:div w:id="1710371676">
      <w:bodyDiv w:val="1"/>
      <w:marLeft w:val="0"/>
      <w:marRight w:val="0"/>
      <w:marTop w:val="0"/>
      <w:marBottom w:val="0"/>
      <w:divBdr>
        <w:top w:val="none" w:sz="0" w:space="0" w:color="auto"/>
        <w:left w:val="none" w:sz="0" w:space="0" w:color="auto"/>
        <w:bottom w:val="none" w:sz="0" w:space="0" w:color="auto"/>
        <w:right w:val="none" w:sz="0" w:space="0" w:color="auto"/>
      </w:divBdr>
      <w:divsChild>
        <w:div w:id="1750156235">
          <w:marLeft w:val="0"/>
          <w:marRight w:val="0"/>
          <w:marTop w:val="0"/>
          <w:marBottom w:val="0"/>
          <w:divBdr>
            <w:top w:val="none" w:sz="0" w:space="0" w:color="auto"/>
            <w:left w:val="none" w:sz="0" w:space="0" w:color="auto"/>
            <w:bottom w:val="none" w:sz="0" w:space="0" w:color="auto"/>
            <w:right w:val="none" w:sz="0" w:space="0" w:color="auto"/>
          </w:divBdr>
          <w:divsChild>
            <w:div w:id="131601542">
              <w:marLeft w:val="0"/>
              <w:marRight w:val="0"/>
              <w:marTop w:val="0"/>
              <w:marBottom w:val="0"/>
              <w:divBdr>
                <w:top w:val="none" w:sz="0" w:space="0" w:color="auto"/>
                <w:left w:val="none" w:sz="0" w:space="0" w:color="auto"/>
                <w:bottom w:val="none" w:sz="0" w:space="0" w:color="auto"/>
                <w:right w:val="none" w:sz="0" w:space="0" w:color="auto"/>
              </w:divBdr>
              <w:divsChild>
                <w:div w:id="558249518">
                  <w:marLeft w:val="0"/>
                  <w:marRight w:val="0"/>
                  <w:marTop w:val="0"/>
                  <w:marBottom w:val="0"/>
                  <w:divBdr>
                    <w:top w:val="none" w:sz="0" w:space="0" w:color="auto"/>
                    <w:left w:val="none" w:sz="0" w:space="0" w:color="auto"/>
                    <w:bottom w:val="none" w:sz="0" w:space="0" w:color="auto"/>
                    <w:right w:val="none" w:sz="0" w:space="0" w:color="auto"/>
                  </w:divBdr>
                  <w:divsChild>
                    <w:div w:id="2051803364">
                      <w:marLeft w:val="150"/>
                      <w:marRight w:val="150"/>
                      <w:marTop w:val="0"/>
                      <w:marBottom w:val="0"/>
                      <w:divBdr>
                        <w:top w:val="none" w:sz="0" w:space="0" w:color="auto"/>
                        <w:left w:val="none" w:sz="0" w:space="0" w:color="auto"/>
                        <w:bottom w:val="none" w:sz="0" w:space="0" w:color="auto"/>
                        <w:right w:val="none" w:sz="0" w:space="0" w:color="auto"/>
                      </w:divBdr>
                      <w:divsChild>
                        <w:div w:id="766192826">
                          <w:marLeft w:val="0"/>
                          <w:marRight w:val="0"/>
                          <w:marTop w:val="0"/>
                          <w:marBottom w:val="0"/>
                          <w:divBdr>
                            <w:top w:val="none" w:sz="0" w:space="0" w:color="auto"/>
                            <w:left w:val="none" w:sz="0" w:space="0" w:color="auto"/>
                            <w:bottom w:val="none" w:sz="0" w:space="0" w:color="auto"/>
                            <w:right w:val="none" w:sz="0" w:space="0" w:color="auto"/>
                          </w:divBdr>
                          <w:divsChild>
                            <w:div w:id="1707411504">
                              <w:marLeft w:val="0"/>
                              <w:marRight w:val="0"/>
                              <w:marTop w:val="0"/>
                              <w:marBottom w:val="0"/>
                              <w:divBdr>
                                <w:top w:val="none" w:sz="0" w:space="0" w:color="auto"/>
                                <w:left w:val="none" w:sz="0" w:space="0" w:color="auto"/>
                                <w:bottom w:val="none" w:sz="0" w:space="0" w:color="auto"/>
                                <w:right w:val="none" w:sz="0" w:space="0" w:color="auto"/>
                              </w:divBdr>
                              <w:divsChild>
                                <w:div w:id="40248715">
                                  <w:marLeft w:val="0"/>
                                  <w:marRight w:val="0"/>
                                  <w:marTop w:val="0"/>
                                  <w:marBottom w:val="0"/>
                                  <w:divBdr>
                                    <w:top w:val="none" w:sz="0" w:space="0" w:color="auto"/>
                                    <w:left w:val="none" w:sz="0" w:space="0" w:color="auto"/>
                                    <w:bottom w:val="none" w:sz="0" w:space="0" w:color="auto"/>
                                    <w:right w:val="none" w:sz="0" w:space="0" w:color="auto"/>
                                  </w:divBdr>
                                  <w:divsChild>
                                    <w:div w:id="1187906277">
                                      <w:marLeft w:val="0"/>
                                      <w:marRight w:val="0"/>
                                      <w:marTop w:val="0"/>
                                      <w:marBottom w:val="0"/>
                                      <w:divBdr>
                                        <w:top w:val="none" w:sz="0" w:space="0" w:color="auto"/>
                                        <w:left w:val="none" w:sz="0" w:space="0" w:color="auto"/>
                                        <w:bottom w:val="none" w:sz="0" w:space="0" w:color="auto"/>
                                        <w:right w:val="none" w:sz="0" w:space="0" w:color="auto"/>
                                      </w:divBdr>
                                      <w:divsChild>
                                        <w:div w:id="2090039336">
                                          <w:marLeft w:val="0"/>
                                          <w:marRight w:val="0"/>
                                          <w:marTop w:val="0"/>
                                          <w:marBottom w:val="0"/>
                                          <w:divBdr>
                                            <w:top w:val="none" w:sz="0" w:space="0" w:color="auto"/>
                                            <w:left w:val="none" w:sz="0" w:space="0" w:color="auto"/>
                                            <w:bottom w:val="none" w:sz="0" w:space="0" w:color="auto"/>
                                            <w:right w:val="none" w:sz="0" w:space="0" w:color="auto"/>
                                          </w:divBdr>
                                          <w:divsChild>
                                            <w:div w:id="1822111070">
                                              <w:marLeft w:val="0"/>
                                              <w:marRight w:val="0"/>
                                              <w:marTop w:val="0"/>
                                              <w:marBottom w:val="0"/>
                                              <w:divBdr>
                                                <w:top w:val="none" w:sz="0" w:space="0" w:color="auto"/>
                                                <w:left w:val="none" w:sz="0" w:space="0" w:color="auto"/>
                                                <w:bottom w:val="none" w:sz="0" w:space="0" w:color="auto"/>
                                                <w:right w:val="none" w:sz="0" w:space="0" w:color="auto"/>
                                              </w:divBdr>
                                              <w:divsChild>
                                                <w:div w:id="1011840521">
                                                  <w:marLeft w:val="0"/>
                                                  <w:marRight w:val="0"/>
                                                  <w:marTop w:val="0"/>
                                                  <w:marBottom w:val="0"/>
                                                  <w:divBdr>
                                                    <w:top w:val="none" w:sz="0" w:space="0" w:color="auto"/>
                                                    <w:left w:val="none" w:sz="0" w:space="0" w:color="auto"/>
                                                    <w:bottom w:val="none" w:sz="0" w:space="0" w:color="auto"/>
                                                    <w:right w:val="none" w:sz="0" w:space="0" w:color="auto"/>
                                                  </w:divBdr>
                                                  <w:divsChild>
                                                    <w:div w:id="1841652878">
                                                      <w:marLeft w:val="0"/>
                                                      <w:marRight w:val="0"/>
                                                      <w:marTop w:val="0"/>
                                                      <w:marBottom w:val="0"/>
                                                      <w:divBdr>
                                                        <w:top w:val="none" w:sz="0" w:space="0" w:color="auto"/>
                                                        <w:left w:val="none" w:sz="0" w:space="0" w:color="auto"/>
                                                        <w:bottom w:val="none" w:sz="0" w:space="0" w:color="auto"/>
                                                        <w:right w:val="none" w:sz="0" w:space="0" w:color="auto"/>
                                                      </w:divBdr>
                                                      <w:divsChild>
                                                        <w:div w:id="317152048">
                                                          <w:marLeft w:val="0"/>
                                                          <w:marRight w:val="0"/>
                                                          <w:marTop w:val="0"/>
                                                          <w:marBottom w:val="0"/>
                                                          <w:divBdr>
                                                            <w:top w:val="none" w:sz="0" w:space="0" w:color="auto"/>
                                                            <w:left w:val="none" w:sz="0" w:space="0" w:color="auto"/>
                                                            <w:bottom w:val="none" w:sz="0" w:space="0" w:color="auto"/>
                                                            <w:right w:val="none" w:sz="0" w:space="0" w:color="auto"/>
                                                          </w:divBdr>
                                                          <w:divsChild>
                                                            <w:div w:id="1800368380">
                                                              <w:marLeft w:val="0"/>
                                                              <w:marRight w:val="0"/>
                                                              <w:marTop w:val="0"/>
                                                              <w:marBottom w:val="0"/>
                                                              <w:divBdr>
                                                                <w:top w:val="none" w:sz="0" w:space="0" w:color="auto"/>
                                                                <w:left w:val="none" w:sz="0" w:space="0" w:color="auto"/>
                                                                <w:bottom w:val="none" w:sz="0" w:space="0" w:color="auto"/>
                                                                <w:right w:val="none" w:sz="0" w:space="0" w:color="auto"/>
                                                              </w:divBdr>
                                                              <w:divsChild>
                                                                <w:div w:id="885802192">
                                                                  <w:marLeft w:val="0"/>
                                                                  <w:marRight w:val="0"/>
                                                                  <w:marTop w:val="0"/>
                                                                  <w:marBottom w:val="0"/>
                                                                  <w:divBdr>
                                                                    <w:top w:val="none" w:sz="0" w:space="0" w:color="auto"/>
                                                                    <w:left w:val="none" w:sz="0" w:space="0" w:color="auto"/>
                                                                    <w:bottom w:val="none" w:sz="0" w:space="0" w:color="auto"/>
                                                                    <w:right w:val="none" w:sz="0" w:space="0" w:color="auto"/>
                                                                  </w:divBdr>
                                                                  <w:divsChild>
                                                                    <w:div w:id="12520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0103456">
      <w:bodyDiv w:val="1"/>
      <w:marLeft w:val="0"/>
      <w:marRight w:val="0"/>
      <w:marTop w:val="0"/>
      <w:marBottom w:val="0"/>
      <w:divBdr>
        <w:top w:val="none" w:sz="0" w:space="0" w:color="auto"/>
        <w:left w:val="none" w:sz="0" w:space="0" w:color="auto"/>
        <w:bottom w:val="none" w:sz="0" w:space="0" w:color="auto"/>
        <w:right w:val="none" w:sz="0" w:space="0" w:color="auto"/>
      </w:divBdr>
    </w:div>
    <w:div w:id="1763447395">
      <w:bodyDiv w:val="1"/>
      <w:marLeft w:val="0"/>
      <w:marRight w:val="0"/>
      <w:marTop w:val="0"/>
      <w:marBottom w:val="0"/>
      <w:divBdr>
        <w:top w:val="none" w:sz="0" w:space="0" w:color="auto"/>
        <w:left w:val="none" w:sz="0" w:space="0" w:color="auto"/>
        <w:bottom w:val="none" w:sz="0" w:space="0" w:color="auto"/>
        <w:right w:val="none" w:sz="0" w:space="0" w:color="auto"/>
      </w:divBdr>
      <w:divsChild>
        <w:div w:id="201868342">
          <w:marLeft w:val="0"/>
          <w:marRight w:val="0"/>
          <w:marTop w:val="0"/>
          <w:marBottom w:val="450"/>
          <w:divBdr>
            <w:top w:val="none" w:sz="0" w:space="0" w:color="auto"/>
            <w:left w:val="none" w:sz="0" w:space="0" w:color="auto"/>
            <w:bottom w:val="none" w:sz="0" w:space="0" w:color="auto"/>
            <w:right w:val="none" w:sz="0" w:space="0" w:color="auto"/>
          </w:divBdr>
          <w:divsChild>
            <w:div w:id="512454304">
              <w:marLeft w:val="3472"/>
              <w:marRight w:val="0"/>
              <w:marTop w:val="0"/>
              <w:marBottom w:val="0"/>
              <w:divBdr>
                <w:top w:val="none" w:sz="0" w:space="0" w:color="auto"/>
                <w:left w:val="none" w:sz="0" w:space="0" w:color="auto"/>
                <w:bottom w:val="none" w:sz="0" w:space="0" w:color="auto"/>
                <w:right w:val="none" w:sz="0" w:space="0" w:color="auto"/>
              </w:divBdr>
              <w:divsChild>
                <w:div w:id="855732166">
                  <w:marLeft w:val="0"/>
                  <w:marRight w:val="0"/>
                  <w:marTop w:val="0"/>
                  <w:marBottom w:val="0"/>
                  <w:divBdr>
                    <w:top w:val="none" w:sz="0" w:space="0" w:color="auto"/>
                    <w:left w:val="none" w:sz="0" w:space="0" w:color="auto"/>
                    <w:bottom w:val="none" w:sz="0" w:space="0" w:color="auto"/>
                    <w:right w:val="none" w:sz="0" w:space="0" w:color="auto"/>
                  </w:divBdr>
                  <w:divsChild>
                    <w:div w:id="353575653">
                      <w:marLeft w:val="0"/>
                      <w:marRight w:val="0"/>
                      <w:marTop w:val="0"/>
                      <w:marBottom w:val="0"/>
                      <w:divBdr>
                        <w:top w:val="none" w:sz="0" w:space="0" w:color="auto"/>
                        <w:left w:val="none" w:sz="0" w:space="0" w:color="auto"/>
                        <w:bottom w:val="none" w:sz="0" w:space="0" w:color="auto"/>
                        <w:right w:val="none" w:sz="0" w:space="0" w:color="auto"/>
                      </w:divBdr>
                      <w:divsChild>
                        <w:div w:id="1444494891">
                          <w:marLeft w:val="0"/>
                          <w:marRight w:val="0"/>
                          <w:marTop w:val="0"/>
                          <w:marBottom w:val="0"/>
                          <w:divBdr>
                            <w:top w:val="none" w:sz="0" w:space="0" w:color="auto"/>
                            <w:left w:val="none" w:sz="0" w:space="0" w:color="auto"/>
                            <w:bottom w:val="none" w:sz="0" w:space="0" w:color="auto"/>
                            <w:right w:val="none" w:sz="0" w:space="0" w:color="auto"/>
                          </w:divBdr>
                          <w:divsChild>
                            <w:div w:id="942692837">
                              <w:marLeft w:val="0"/>
                              <w:marRight w:val="0"/>
                              <w:marTop w:val="0"/>
                              <w:marBottom w:val="0"/>
                              <w:divBdr>
                                <w:top w:val="none" w:sz="0" w:space="0" w:color="auto"/>
                                <w:left w:val="none" w:sz="0" w:space="0" w:color="auto"/>
                                <w:bottom w:val="none" w:sz="0" w:space="0" w:color="auto"/>
                                <w:right w:val="none" w:sz="0" w:space="0" w:color="auto"/>
                              </w:divBdr>
                              <w:divsChild>
                                <w:div w:id="936789639">
                                  <w:marLeft w:val="0"/>
                                  <w:marRight w:val="0"/>
                                  <w:marTop w:val="0"/>
                                  <w:marBottom w:val="0"/>
                                  <w:divBdr>
                                    <w:top w:val="none" w:sz="0" w:space="0" w:color="auto"/>
                                    <w:left w:val="none" w:sz="0" w:space="0" w:color="auto"/>
                                    <w:bottom w:val="none" w:sz="0" w:space="0" w:color="auto"/>
                                    <w:right w:val="none" w:sz="0" w:space="0" w:color="auto"/>
                                  </w:divBdr>
                                  <w:divsChild>
                                    <w:div w:id="1043210834">
                                      <w:marLeft w:val="0"/>
                                      <w:marRight w:val="0"/>
                                      <w:marTop w:val="0"/>
                                      <w:marBottom w:val="0"/>
                                      <w:divBdr>
                                        <w:top w:val="none" w:sz="0" w:space="0" w:color="auto"/>
                                        <w:left w:val="none" w:sz="0" w:space="0" w:color="auto"/>
                                        <w:bottom w:val="none" w:sz="0" w:space="0" w:color="auto"/>
                                        <w:right w:val="none" w:sz="0" w:space="0" w:color="auto"/>
                                      </w:divBdr>
                                      <w:divsChild>
                                        <w:div w:id="66459901">
                                          <w:marLeft w:val="0"/>
                                          <w:marRight w:val="0"/>
                                          <w:marTop w:val="0"/>
                                          <w:marBottom w:val="0"/>
                                          <w:divBdr>
                                            <w:top w:val="none" w:sz="0" w:space="0" w:color="auto"/>
                                            <w:left w:val="none" w:sz="0" w:space="0" w:color="auto"/>
                                            <w:bottom w:val="none" w:sz="0" w:space="0" w:color="auto"/>
                                            <w:right w:val="none" w:sz="0" w:space="0" w:color="auto"/>
                                          </w:divBdr>
                                        </w:div>
                                        <w:div w:id="10337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2161">
                                  <w:marLeft w:val="0"/>
                                  <w:marRight w:val="0"/>
                                  <w:marTop w:val="0"/>
                                  <w:marBottom w:val="0"/>
                                  <w:divBdr>
                                    <w:top w:val="none" w:sz="0" w:space="0" w:color="auto"/>
                                    <w:left w:val="none" w:sz="0" w:space="0" w:color="auto"/>
                                    <w:bottom w:val="none" w:sz="0" w:space="0" w:color="auto"/>
                                    <w:right w:val="none" w:sz="0" w:space="0" w:color="auto"/>
                                  </w:divBdr>
                                  <w:divsChild>
                                    <w:div w:id="1040663625">
                                      <w:marLeft w:val="0"/>
                                      <w:marRight w:val="0"/>
                                      <w:marTop w:val="0"/>
                                      <w:marBottom w:val="0"/>
                                      <w:divBdr>
                                        <w:top w:val="none" w:sz="0" w:space="0" w:color="auto"/>
                                        <w:left w:val="none" w:sz="0" w:space="0" w:color="auto"/>
                                        <w:bottom w:val="none" w:sz="0" w:space="0" w:color="auto"/>
                                        <w:right w:val="none" w:sz="0" w:space="0" w:color="auto"/>
                                      </w:divBdr>
                                      <w:divsChild>
                                        <w:div w:id="13552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0802">
                                  <w:marLeft w:val="0"/>
                                  <w:marRight w:val="0"/>
                                  <w:marTop w:val="0"/>
                                  <w:marBottom w:val="0"/>
                                  <w:divBdr>
                                    <w:top w:val="none" w:sz="0" w:space="0" w:color="auto"/>
                                    <w:left w:val="none" w:sz="0" w:space="0" w:color="auto"/>
                                    <w:bottom w:val="none" w:sz="0" w:space="0" w:color="auto"/>
                                    <w:right w:val="none" w:sz="0" w:space="0" w:color="auto"/>
                                  </w:divBdr>
                                  <w:divsChild>
                                    <w:div w:id="1993098797">
                                      <w:marLeft w:val="0"/>
                                      <w:marRight w:val="0"/>
                                      <w:marTop w:val="0"/>
                                      <w:marBottom w:val="0"/>
                                      <w:divBdr>
                                        <w:top w:val="none" w:sz="0" w:space="0" w:color="auto"/>
                                        <w:left w:val="none" w:sz="0" w:space="0" w:color="auto"/>
                                        <w:bottom w:val="none" w:sz="0" w:space="0" w:color="auto"/>
                                        <w:right w:val="none" w:sz="0" w:space="0" w:color="auto"/>
                                      </w:divBdr>
                                      <w:divsChild>
                                        <w:div w:id="172764612">
                                          <w:marLeft w:val="0"/>
                                          <w:marRight w:val="0"/>
                                          <w:marTop w:val="0"/>
                                          <w:marBottom w:val="0"/>
                                          <w:divBdr>
                                            <w:top w:val="none" w:sz="0" w:space="0" w:color="auto"/>
                                            <w:left w:val="none" w:sz="0" w:space="0" w:color="auto"/>
                                            <w:bottom w:val="none" w:sz="0" w:space="0" w:color="auto"/>
                                            <w:right w:val="none" w:sz="0" w:space="0" w:color="auto"/>
                                          </w:divBdr>
                                        </w:div>
                                        <w:div w:id="13560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60970">
                                  <w:marLeft w:val="0"/>
                                  <w:marRight w:val="0"/>
                                  <w:marTop w:val="0"/>
                                  <w:marBottom w:val="0"/>
                                  <w:divBdr>
                                    <w:top w:val="none" w:sz="0" w:space="0" w:color="auto"/>
                                    <w:left w:val="none" w:sz="0" w:space="0" w:color="auto"/>
                                    <w:bottom w:val="none" w:sz="0" w:space="0" w:color="auto"/>
                                    <w:right w:val="none" w:sz="0" w:space="0" w:color="auto"/>
                                  </w:divBdr>
                                  <w:divsChild>
                                    <w:div w:id="1358507187">
                                      <w:marLeft w:val="0"/>
                                      <w:marRight w:val="0"/>
                                      <w:marTop w:val="0"/>
                                      <w:marBottom w:val="0"/>
                                      <w:divBdr>
                                        <w:top w:val="none" w:sz="0" w:space="0" w:color="auto"/>
                                        <w:left w:val="none" w:sz="0" w:space="0" w:color="auto"/>
                                        <w:bottom w:val="none" w:sz="0" w:space="0" w:color="auto"/>
                                        <w:right w:val="none" w:sz="0" w:space="0" w:color="auto"/>
                                      </w:divBdr>
                                      <w:divsChild>
                                        <w:div w:id="24261026">
                                          <w:marLeft w:val="0"/>
                                          <w:marRight w:val="0"/>
                                          <w:marTop w:val="0"/>
                                          <w:marBottom w:val="0"/>
                                          <w:divBdr>
                                            <w:top w:val="none" w:sz="0" w:space="0" w:color="auto"/>
                                            <w:left w:val="none" w:sz="0" w:space="0" w:color="auto"/>
                                            <w:bottom w:val="none" w:sz="0" w:space="0" w:color="auto"/>
                                            <w:right w:val="none" w:sz="0" w:space="0" w:color="auto"/>
                                          </w:divBdr>
                                        </w:div>
                                        <w:div w:id="84051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942901">
      <w:bodyDiv w:val="1"/>
      <w:marLeft w:val="0"/>
      <w:marRight w:val="0"/>
      <w:marTop w:val="0"/>
      <w:marBottom w:val="0"/>
      <w:divBdr>
        <w:top w:val="none" w:sz="0" w:space="0" w:color="auto"/>
        <w:left w:val="none" w:sz="0" w:space="0" w:color="auto"/>
        <w:bottom w:val="none" w:sz="0" w:space="0" w:color="auto"/>
        <w:right w:val="none" w:sz="0" w:space="0" w:color="auto"/>
      </w:divBdr>
    </w:div>
    <w:div w:id="1797722234">
      <w:bodyDiv w:val="1"/>
      <w:marLeft w:val="0"/>
      <w:marRight w:val="0"/>
      <w:marTop w:val="0"/>
      <w:marBottom w:val="0"/>
      <w:divBdr>
        <w:top w:val="none" w:sz="0" w:space="0" w:color="auto"/>
        <w:left w:val="none" w:sz="0" w:space="0" w:color="auto"/>
        <w:bottom w:val="none" w:sz="0" w:space="0" w:color="auto"/>
        <w:right w:val="none" w:sz="0" w:space="0" w:color="auto"/>
      </w:divBdr>
      <w:divsChild>
        <w:div w:id="1595935207">
          <w:marLeft w:val="0"/>
          <w:marRight w:val="0"/>
          <w:marTop w:val="0"/>
          <w:marBottom w:val="0"/>
          <w:divBdr>
            <w:top w:val="none" w:sz="0" w:space="0" w:color="auto"/>
            <w:left w:val="none" w:sz="0" w:space="0" w:color="auto"/>
            <w:bottom w:val="none" w:sz="0" w:space="0" w:color="auto"/>
            <w:right w:val="none" w:sz="0" w:space="0" w:color="auto"/>
          </w:divBdr>
          <w:divsChild>
            <w:div w:id="2091852808">
              <w:marLeft w:val="0"/>
              <w:marRight w:val="0"/>
              <w:marTop w:val="0"/>
              <w:marBottom w:val="0"/>
              <w:divBdr>
                <w:top w:val="none" w:sz="0" w:space="0" w:color="auto"/>
                <w:left w:val="none" w:sz="0" w:space="0" w:color="auto"/>
                <w:bottom w:val="none" w:sz="0" w:space="0" w:color="auto"/>
                <w:right w:val="none" w:sz="0" w:space="0" w:color="auto"/>
              </w:divBdr>
              <w:divsChild>
                <w:div w:id="1460297047">
                  <w:marLeft w:val="0"/>
                  <w:marRight w:val="0"/>
                  <w:marTop w:val="960"/>
                  <w:marBottom w:val="0"/>
                  <w:divBdr>
                    <w:top w:val="none" w:sz="0" w:space="0" w:color="auto"/>
                    <w:left w:val="none" w:sz="0" w:space="0" w:color="auto"/>
                    <w:bottom w:val="none" w:sz="0" w:space="0" w:color="auto"/>
                    <w:right w:val="none" w:sz="0" w:space="0" w:color="auto"/>
                  </w:divBdr>
                  <w:divsChild>
                    <w:div w:id="1953054797">
                      <w:marLeft w:val="0"/>
                      <w:marRight w:val="0"/>
                      <w:marTop w:val="0"/>
                      <w:marBottom w:val="0"/>
                      <w:divBdr>
                        <w:top w:val="none" w:sz="0" w:space="0" w:color="auto"/>
                        <w:left w:val="none" w:sz="0" w:space="0" w:color="auto"/>
                        <w:bottom w:val="none" w:sz="0" w:space="0" w:color="auto"/>
                        <w:right w:val="none" w:sz="0" w:space="0" w:color="auto"/>
                      </w:divBdr>
                      <w:divsChild>
                        <w:div w:id="694421791">
                          <w:marLeft w:val="0"/>
                          <w:marRight w:val="0"/>
                          <w:marTop w:val="0"/>
                          <w:marBottom w:val="0"/>
                          <w:divBdr>
                            <w:top w:val="none" w:sz="0" w:space="0" w:color="auto"/>
                            <w:left w:val="none" w:sz="0" w:space="0" w:color="auto"/>
                            <w:bottom w:val="none" w:sz="0" w:space="0" w:color="auto"/>
                            <w:right w:val="none" w:sz="0" w:space="0" w:color="auto"/>
                          </w:divBdr>
                          <w:divsChild>
                            <w:div w:id="1984310119">
                              <w:marLeft w:val="0"/>
                              <w:marRight w:val="0"/>
                              <w:marTop w:val="0"/>
                              <w:marBottom w:val="0"/>
                              <w:divBdr>
                                <w:top w:val="none" w:sz="0" w:space="0" w:color="auto"/>
                                <w:left w:val="none" w:sz="0" w:space="0" w:color="auto"/>
                                <w:bottom w:val="none" w:sz="0" w:space="0" w:color="auto"/>
                                <w:right w:val="none" w:sz="0" w:space="0" w:color="auto"/>
                              </w:divBdr>
                              <w:divsChild>
                                <w:div w:id="738288650">
                                  <w:marLeft w:val="0"/>
                                  <w:marRight w:val="0"/>
                                  <w:marTop w:val="0"/>
                                  <w:marBottom w:val="0"/>
                                  <w:divBdr>
                                    <w:top w:val="none" w:sz="0" w:space="0" w:color="auto"/>
                                    <w:left w:val="none" w:sz="0" w:space="0" w:color="auto"/>
                                    <w:bottom w:val="none" w:sz="0" w:space="0" w:color="auto"/>
                                    <w:right w:val="none" w:sz="0" w:space="0" w:color="auto"/>
                                  </w:divBdr>
                                  <w:divsChild>
                                    <w:div w:id="379748055">
                                      <w:marLeft w:val="0"/>
                                      <w:marRight w:val="0"/>
                                      <w:marTop w:val="0"/>
                                      <w:marBottom w:val="0"/>
                                      <w:divBdr>
                                        <w:top w:val="none" w:sz="0" w:space="0" w:color="auto"/>
                                        <w:left w:val="none" w:sz="0" w:space="0" w:color="auto"/>
                                        <w:bottom w:val="none" w:sz="0" w:space="0" w:color="auto"/>
                                        <w:right w:val="none" w:sz="0" w:space="0" w:color="auto"/>
                                      </w:divBdr>
                                      <w:divsChild>
                                        <w:div w:id="1130871">
                                          <w:marLeft w:val="0"/>
                                          <w:marRight w:val="0"/>
                                          <w:marTop w:val="0"/>
                                          <w:marBottom w:val="0"/>
                                          <w:divBdr>
                                            <w:top w:val="none" w:sz="0" w:space="0" w:color="auto"/>
                                            <w:left w:val="none" w:sz="0" w:space="0" w:color="auto"/>
                                            <w:bottom w:val="none" w:sz="0" w:space="0" w:color="auto"/>
                                            <w:right w:val="none" w:sz="0" w:space="0" w:color="auto"/>
                                          </w:divBdr>
                                        </w:div>
                                        <w:div w:id="472867099">
                                          <w:marLeft w:val="0"/>
                                          <w:marRight w:val="0"/>
                                          <w:marTop w:val="0"/>
                                          <w:marBottom w:val="0"/>
                                          <w:divBdr>
                                            <w:top w:val="none" w:sz="0" w:space="0" w:color="auto"/>
                                            <w:left w:val="none" w:sz="0" w:space="0" w:color="auto"/>
                                            <w:bottom w:val="none" w:sz="0" w:space="0" w:color="auto"/>
                                            <w:right w:val="none" w:sz="0" w:space="0" w:color="auto"/>
                                          </w:divBdr>
                                        </w:div>
                                        <w:div w:id="538202653">
                                          <w:marLeft w:val="0"/>
                                          <w:marRight w:val="0"/>
                                          <w:marTop w:val="0"/>
                                          <w:marBottom w:val="0"/>
                                          <w:divBdr>
                                            <w:top w:val="none" w:sz="0" w:space="0" w:color="auto"/>
                                            <w:left w:val="none" w:sz="0" w:space="0" w:color="auto"/>
                                            <w:bottom w:val="none" w:sz="0" w:space="0" w:color="auto"/>
                                            <w:right w:val="none" w:sz="0" w:space="0" w:color="auto"/>
                                          </w:divBdr>
                                        </w:div>
                                        <w:div w:id="1191140970">
                                          <w:marLeft w:val="0"/>
                                          <w:marRight w:val="0"/>
                                          <w:marTop w:val="0"/>
                                          <w:marBottom w:val="0"/>
                                          <w:divBdr>
                                            <w:top w:val="none" w:sz="0" w:space="0" w:color="auto"/>
                                            <w:left w:val="none" w:sz="0" w:space="0" w:color="auto"/>
                                            <w:bottom w:val="none" w:sz="0" w:space="0" w:color="auto"/>
                                            <w:right w:val="none" w:sz="0" w:space="0" w:color="auto"/>
                                          </w:divBdr>
                                        </w:div>
                                        <w:div w:id="1590388542">
                                          <w:marLeft w:val="0"/>
                                          <w:marRight w:val="0"/>
                                          <w:marTop w:val="0"/>
                                          <w:marBottom w:val="0"/>
                                          <w:divBdr>
                                            <w:top w:val="none" w:sz="0" w:space="0" w:color="auto"/>
                                            <w:left w:val="none" w:sz="0" w:space="0" w:color="auto"/>
                                            <w:bottom w:val="none" w:sz="0" w:space="0" w:color="auto"/>
                                            <w:right w:val="none" w:sz="0" w:space="0" w:color="auto"/>
                                          </w:divBdr>
                                        </w:div>
                                        <w:div w:id="173743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6681702">
      <w:bodyDiv w:val="1"/>
      <w:marLeft w:val="0"/>
      <w:marRight w:val="0"/>
      <w:marTop w:val="0"/>
      <w:marBottom w:val="0"/>
      <w:divBdr>
        <w:top w:val="none" w:sz="0" w:space="0" w:color="auto"/>
        <w:left w:val="none" w:sz="0" w:space="0" w:color="auto"/>
        <w:bottom w:val="none" w:sz="0" w:space="0" w:color="auto"/>
        <w:right w:val="none" w:sz="0" w:space="0" w:color="auto"/>
      </w:divBdr>
      <w:divsChild>
        <w:div w:id="305282712">
          <w:marLeft w:val="0"/>
          <w:marRight w:val="0"/>
          <w:marTop w:val="0"/>
          <w:marBottom w:val="0"/>
          <w:divBdr>
            <w:top w:val="none" w:sz="0" w:space="0" w:color="auto"/>
            <w:left w:val="none" w:sz="0" w:space="0" w:color="auto"/>
            <w:bottom w:val="none" w:sz="0" w:space="0" w:color="auto"/>
            <w:right w:val="none" w:sz="0" w:space="0" w:color="auto"/>
          </w:divBdr>
          <w:divsChild>
            <w:div w:id="112406765">
              <w:marLeft w:val="0"/>
              <w:marRight w:val="0"/>
              <w:marTop w:val="1275"/>
              <w:marBottom w:val="0"/>
              <w:divBdr>
                <w:top w:val="none" w:sz="0" w:space="0" w:color="auto"/>
                <w:left w:val="none" w:sz="0" w:space="0" w:color="auto"/>
                <w:bottom w:val="none" w:sz="0" w:space="0" w:color="auto"/>
                <w:right w:val="none" w:sz="0" w:space="0" w:color="auto"/>
              </w:divBdr>
              <w:divsChild>
                <w:div w:id="116611679">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10592">
      <w:bodyDiv w:val="1"/>
      <w:marLeft w:val="0"/>
      <w:marRight w:val="0"/>
      <w:marTop w:val="0"/>
      <w:marBottom w:val="0"/>
      <w:divBdr>
        <w:top w:val="none" w:sz="0" w:space="0" w:color="auto"/>
        <w:left w:val="none" w:sz="0" w:space="0" w:color="auto"/>
        <w:bottom w:val="none" w:sz="0" w:space="0" w:color="auto"/>
        <w:right w:val="none" w:sz="0" w:space="0" w:color="auto"/>
      </w:divBdr>
      <w:divsChild>
        <w:div w:id="1034572601">
          <w:marLeft w:val="1800"/>
          <w:marRight w:val="0"/>
          <w:marTop w:val="115"/>
          <w:marBottom w:val="0"/>
          <w:divBdr>
            <w:top w:val="none" w:sz="0" w:space="0" w:color="auto"/>
            <w:left w:val="none" w:sz="0" w:space="0" w:color="auto"/>
            <w:bottom w:val="none" w:sz="0" w:space="0" w:color="auto"/>
            <w:right w:val="none" w:sz="0" w:space="0" w:color="auto"/>
          </w:divBdr>
        </w:div>
        <w:div w:id="1339313814">
          <w:marLeft w:val="1800"/>
          <w:marRight w:val="0"/>
          <w:marTop w:val="115"/>
          <w:marBottom w:val="0"/>
          <w:divBdr>
            <w:top w:val="none" w:sz="0" w:space="0" w:color="auto"/>
            <w:left w:val="none" w:sz="0" w:space="0" w:color="auto"/>
            <w:bottom w:val="none" w:sz="0" w:space="0" w:color="auto"/>
            <w:right w:val="none" w:sz="0" w:space="0" w:color="auto"/>
          </w:divBdr>
        </w:div>
        <w:div w:id="1666127039">
          <w:marLeft w:val="1800"/>
          <w:marRight w:val="0"/>
          <w:marTop w:val="115"/>
          <w:marBottom w:val="0"/>
          <w:divBdr>
            <w:top w:val="none" w:sz="0" w:space="0" w:color="auto"/>
            <w:left w:val="none" w:sz="0" w:space="0" w:color="auto"/>
            <w:bottom w:val="none" w:sz="0" w:space="0" w:color="auto"/>
            <w:right w:val="none" w:sz="0" w:space="0" w:color="auto"/>
          </w:divBdr>
        </w:div>
      </w:divsChild>
    </w:div>
    <w:div w:id="1831142576">
      <w:bodyDiv w:val="1"/>
      <w:marLeft w:val="0"/>
      <w:marRight w:val="0"/>
      <w:marTop w:val="0"/>
      <w:marBottom w:val="0"/>
      <w:divBdr>
        <w:top w:val="none" w:sz="0" w:space="0" w:color="auto"/>
        <w:left w:val="none" w:sz="0" w:space="0" w:color="auto"/>
        <w:bottom w:val="none" w:sz="0" w:space="0" w:color="auto"/>
        <w:right w:val="none" w:sz="0" w:space="0" w:color="auto"/>
      </w:divBdr>
      <w:divsChild>
        <w:div w:id="1525437678">
          <w:marLeft w:val="547"/>
          <w:marRight w:val="0"/>
          <w:marTop w:val="115"/>
          <w:marBottom w:val="0"/>
          <w:divBdr>
            <w:top w:val="none" w:sz="0" w:space="0" w:color="auto"/>
            <w:left w:val="none" w:sz="0" w:space="0" w:color="auto"/>
            <w:bottom w:val="none" w:sz="0" w:space="0" w:color="auto"/>
            <w:right w:val="none" w:sz="0" w:space="0" w:color="auto"/>
          </w:divBdr>
        </w:div>
        <w:div w:id="1684476035">
          <w:marLeft w:val="547"/>
          <w:marRight w:val="0"/>
          <w:marTop w:val="115"/>
          <w:marBottom w:val="0"/>
          <w:divBdr>
            <w:top w:val="none" w:sz="0" w:space="0" w:color="auto"/>
            <w:left w:val="none" w:sz="0" w:space="0" w:color="auto"/>
            <w:bottom w:val="none" w:sz="0" w:space="0" w:color="auto"/>
            <w:right w:val="none" w:sz="0" w:space="0" w:color="auto"/>
          </w:divBdr>
        </w:div>
        <w:div w:id="1939093771">
          <w:marLeft w:val="547"/>
          <w:marRight w:val="0"/>
          <w:marTop w:val="115"/>
          <w:marBottom w:val="0"/>
          <w:divBdr>
            <w:top w:val="none" w:sz="0" w:space="0" w:color="auto"/>
            <w:left w:val="none" w:sz="0" w:space="0" w:color="auto"/>
            <w:bottom w:val="none" w:sz="0" w:space="0" w:color="auto"/>
            <w:right w:val="none" w:sz="0" w:space="0" w:color="auto"/>
          </w:divBdr>
        </w:div>
      </w:divsChild>
    </w:div>
    <w:div w:id="1882546073">
      <w:bodyDiv w:val="1"/>
      <w:marLeft w:val="0"/>
      <w:marRight w:val="0"/>
      <w:marTop w:val="0"/>
      <w:marBottom w:val="0"/>
      <w:divBdr>
        <w:top w:val="none" w:sz="0" w:space="0" w:color="auto"/>
        <w:left w:val="none" w:sz="0" w:space="0" w:color="auto"/>
        <w:bottom w:val="none" w:sz="0" w:space="0" w:color="auto"/>
        <w:right w:val="none" w:sz="0" w:space="0" w:color="auto"/>
      </w:divBdr>
      <w:divsChild>
        <w:div w:id="1655374838">
          <w:marLeft w:val="0"/>
          <w:marRight w:val="0"/>
          <w:marTop w:val="0"/>
          <w:marBottom w:val="0"/>
          <w:divBdr>
            <w:top w:val="none" w:sz="0" w:space="0" w:color="auto"/>
            <w:left w:val="none" w:sz="0" w:space="0" w:color="auto"/>
            <w:bottom w:val="none" w:sz="0" w:space="0" w:color="auto"/>
            <w:right w:val="none" w:sz="0" w:space="0" w:color="auto"/>
          </w:divBdr>
          <w:divsChild>
            <w:div w:id="998390310">
              <w:marLeft w:val="-75"/>
              <w:marRight w:val="-75"/>
              <w:marTop w:val="0"/>
              <w:marBottom w:val="0"/>
              <w:divBdr>
                <w:top w:val="none" w:sz="0" w:space="0" w:color="auto"/>
                <w:left w:val="none" w:sz="0" w:space="0" w:color="auto"/>
                <w:bottom w:val="none" w:sz="0" w:space="0" w:color="auto"/>
                <w:right w:val="none" w:sz="0" w:space="0" w:color="auto"/>
              </w:divBdr>
              <w:divsChild>
                <w:div w:id="1273900934">
                  <w:marLeft w:val="0"/>
                  <w:marRight w:val="0"/>
                  <w:marTop w:val="0"/>
                  <w:marBottom w:val="0"/>
                  <w:divBdr>
                    <w:top w:val="none" w:sz="0" w:space="0" w:color="auto"/>
                    <w:left w:val="none" w:sz="0" w:space="0" w:color="auto"/>
                    <w:bottom w:val="none" w:sz="0" w:space="0" w:color="auto"/>
                    <w:right w:val="none" w:sz="0" w:space="0" w:color="auto"/>
                  </w:divBdr>
                  <w:divsChild>
                    <w:div w:id="1708216714">
                      <w:marLeft w:val="-75"/>
                      <w:marRight w:val="-75"/>
                      <w:marTop w:val="0"/>
                      <w:marBottom w:val="0"/>
                      <w:divBdr>
                        <w:top w:val="none" w:sz="0" w:space="0" w:color="auto"/>
                        <w:left w:val="none" w:sz="0" w:space="0" w:color="auto"/>
                        <w:bottom w:val="none" w:sz="0" w:space="0" w:color="auto"/>
                        <w:right w:val="none" w:sz="0" w:space="0" w:color="auto"/>
                      </w:divBdr>
                      <w:divsChild>
                        <w:div w:id="109595996">
                          <w:marLeft w:val="0"/>
                          <w:marRight w:val="0"/>
                          <w:marTop w:val="0"/>
                          <w:marBottom w:val="0"/>
                          <w:divBdr>
                            <w:top w:val="none" w:sz="0" w:space="0" w:color="auto"/>
                            <w:left w:val="none" w:sz="0" w:space="0" w:color="auto"/>
                            <w:bottom w:val="none" w:sz="0" w:space="0" w:color="auto"/>
                            <w:right w:val="none" w:sz="0" w:space="0" w:color="auto"/>
                          </w:divBdr>
                          <w:divsChild>
                            <w:div w:id="1588151795">
                              <w:marLeft w:val="0"/>
                              <w:marRight w:val="0"/>
                              <w:marTop w:val="0"/>
                              <w:marBottom w:val="0"/>
                              <w:divBdr>
                                <w:top w:val="none" w:sz="0" w:space="0" w:color="auto"/>
                                <w:left w:val="none" w:sz="0" w:space="0" w:color="auto"/>
                                <w:bottom w:val="none" w:sz="0" w:space="0" w:color="auto"/>
                                <w:right w:val="none" w:sz="0" w:space="0" w:color="auto"/>
                              </w:divBdr>
                              <w:divsChild>
                                <w:div w:id="805314498">
                                  <w:marLeft w:val="0"/>
                                  <w:marRight w:val="0"/>
                                  <w:marTop w:val="0"/>
                                  <w:marBottom w:val="150"/>
                                  <w:divBdr>
                                    <w:top w:val="none" w:sz="0" w:space="0" w:color="auto"/>
                                    <w:left w:val="none" w:sz="0" w:space="0" w:color="auto"/>
                                    <w:bottom w:val="dotted" w:sz="6" w:space="4" w:color="D8DBDB"/>
                                    <w:right w:val="none" w:sz="0" w:space="0" w:color="auto"/>
                                  </w:divBdr>
                                  <w:divsChild>
                                    <w:div w:id="10255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750977">
      <w:bodyDiv w:val="1"/>
      <w:marLeft w:val="0"/>
      <w:marRight w:val="0"/>
      <w:marTop w:val="0"/>
      <w:marBottom w:val="0"/>
      <w:divBdr>
        <w:top w:val="none" w:sz="0" w:space="0" w:color="auto"/>
        <w:left w:val="none" w:sz="0" w:space="0" w:color="auto"/>
        <w:bottom w:val="none" w:sz="0" w:space="0" w:color="auto"/>
        <w:right w:val="none" w:sz="0" w:space="0" w:color="auto"/>
      </w:divBdr>
      <w:divsChild>
        <w:div w:id="134839517">
          <w:marLeft w:val="0"/>
          <w:marRight w:val="0"/>
          <w:marTop w:val="0"/>
          <w:marBottom w:val="0"/>
          <w:divBdr>
            <w:top w:val="none" w:sz="0" w:space="0" w:color="auto"/>
            <w:left w:val="none" w:sz="0" w:space="0" w:color="auto"/>
            <w:bottom w:val="none" w:sz="0" w:space="0" w:color="auto"/>
            <w:right w:val="none" w:sz="0" w:space="0" w:color="auto"/>
          </w:divBdr>
          <w:divsChild>
            <w:div w:id="280501350">
              <w:marLeft w:val="0"/>
              <w:marRight w:val="0"/>
              <w:marTop w:val="0"/>
              <w:marBottom w:val="0"/>
              <w:divBdr>
                <w:top w:val="none" w:sz="0" w:space="0" w:color="auto"/>
                <w:left w:val="none" w:sz="0" w:space="0" w:color="auto"/>
                <w:bottom w:val="none" w:sz="0" w:space="0" w:color="auto"/>
                <w:right w:val="none" w:sz="0" w:space="0" w:color="auto"/>
              </w:divBdr>
              <w:divsChild>
                <w:div w:id="1478230340">
                  <w:marLeft w:val="0"/>
                  <w:marRight w:val="0"/>
                  <w:marTop w:val="0"/>
                  <w:marBottom w:val="0"/>
                  <w:divBdr>
                    <w:top w:val="none" w:sz="0" w:space="0" w:color="auto"/>
                    <w:left w:val="none" w:sz="0" w:space="0" w:color="auto"/>
                    <w:bottom w:val="none" w:sz="0" w:space="0" w:color="auto"/>
                    <w:right w:val="none" w:sz="0" w:space="0" w:color="auto"/>
                  </w:divBdr>
                  <w:divsChild>
                    <w:div w:id="672488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213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24216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782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58215761">
      <w:bodyDiv w:val="1"/>
      <w:marLeft w:val="0"/>
      <w:marRight w:val="0"/>
      <w:marTop w:val="0"/>
      <w:marBottom w:val="0"/>
      <w:divBdr>
        <w:top w:val="none" w:sz="0" w:space="0" w:color="auto"/>
        <w:left w:val="none" w:sz="0" w:space="0" w:color="auto"/>
        <w:bottom w:val="none" w:sz="0" w:space="0" w:color="auto"/>
        <w:right w:val="none" w:sz="0" w:space="0" w:color="auto"/>
      </w:divBdr>
    </w:div>
    <w:div w:id="1973242101">
      <w:bodyDiv w:val="1"/>
      <w:marLeft w:val="0"/>
      <w:marRight w:val="0"/>
      <w:marTop w:val="0"/>
      <w:marBottom w:val="0"/>
      <w:divBdr>
        <w:top w:val="none" w:sz="0" w:space="0" w:color="auto"/>
        <w:left w:val="none" w:sz="0" w:space="0" w:color="auto"/>
        <w:bottom w:val="none" w:sz="0" w:space="0" w:color="auto"/>
        <w:right w:val="none" w:sz="0" w:space="0" w:color="auto"/>
      </w:divBdr>
      <w:divsChild>
        <w:div w:id="840317555">
          <w:marLeft w:val="0"/>
          <w:marRight w:val="0"/>
          <w:marTop w:val="0"/>
          <w:marBottom w:val="0"/>
          <w:divBdr>
            <w:top w:val="none" w:sz="0" w:space="0" w:color="auto"/>
            <w:left w:val="none" w:sz="0" w:space="0" w:color="auto"/>
            <w:bottom w:val="none" w:sz="0" w:space="0" w:color="auto"/>
            <w:right w:val="none" w:sz="0" w:space="0" w:color="auto"/>
          </w:divBdr>
          <w:divsChild>
            <w:div w:id="1989048857">
              <w:marLeft w:val="0"/>
              <w:marRight w:val="0"/>
              <w:marTop w:val="0"/>
              <w:marBottom w:val="0"/>
              <w:divBdr>
                <w:top w:val="none" w:sz="0" w:space="0" w:color="auto"/>
                <w:left w:val="none" w:sz="0" w:space="0" w:color="auto"/>
                <w:bottom w:val="none" w:sz="0" w:space="0" w:color="auto"/>
                <w:right w:val="none" w:sz="0" w:space="0" w:color="auto"/>
              </w:divBdr>
              <w:divsChild>
                <w:div w:id="212930587">
                  <w:marLeft w:val="0"/>
                  <w:marRight w:val="0"/>
                  <w:marTop w:val="0"/>
                  <w:marBottom w:val="0"/>
                  <w:divBdr>
                    <w:top w:val="none" w:sz="0" w:space="0" w:color="auto"/>
                    <w:left w:val="none" w:sz="0" w:space="0" w:color="auto"/>
                    <w:bottom w:val="none" w:sz="0" w:space="0" w:color="auto"/>
                    <w:right w:val="none" w:sz="0" w:space="0" w:color="auto"/>
                  </w:divBdr>
                  <w:divsChild>
                    <w:div w:id="434908497">
                      <w:marLeft w:val="0"/>
                      <w:marRight w:val="0"/>
                      <w:marTop w:val="0"/>
                      <w:marBottom w:val="0"/>
                      <w:divBdr>
                        <w:top w:val="none" w:sz="0" w:space="0" w:color="auto"/>
                        <w:left w:val="none" w:sz="0" w:space="0" w:color="auto"/>
                        <w:bottom w:val="none" w:sz="0" w:space="0" w:color="auto"/>
                        <w:right w:val="none" w:sz="0" w:space="0" w:color="auto"/>
                      </w:divBdr>
                      <w:divsChild>
                        <w:div w:id="20187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355469">
      <w:bodyDiv w:val="1"/>
      <w:marLeft w:val="0"/>
      <w:marRight w:val="0"/>
      <w:marTop w:val="0"/>
      <w:marBottom w:val="0"/>
      <w:divBdr>
        <w:top w:val="none" w:sz="0" w:space="0" w:color="auto"/>
        <w:left w:val="none" w:sz="0" w:space="0" w:color="auto"/>
        <w:bottom w:val="none" w:sz="0" w:space="0" w:color="auto"/>
        <w:right w:val="none" w:sz="0" w:space="0" w:color="auto"/>
      </w:divBdr>
    </w:div>
    <w:div w:id="2120291275">
      <w:bodyDiv w:val="1"/>
      <w:marLeft w:val="0"/>
      <w:marRight w:val="0"/>
      <w:marTop w:val="0"/>
      <w:marBottom w:val="0"/>
      <w:divBdr>
        <w:top w:val="none" w:sz="0" w:space="0" w:color="auto"/>
        <w:left w:val="none" w:sz="0" w:space="0" w:color="auto"/>
        <w:bottom w:val="none" w:sz="0" w:space="0" w:color="auto"/>
        <w:right w:val="none" w:sz="0" w:space="0" w:color="auto"/>
      </w:divBdr>
      <w:divsChild>
        <w:div w:id="822963578">
          <w:marLeft w:val="0"/>
          <w:marRight w:val="0"/>
          <w:marTop w:val="0"/>
          <w:marBottom w:val="0"/>
          <w:divBdr>
            <w:top w:val="none" w:sz="0" w:space="0" w:color="auto"/>
            <w:left w:val="none" w:sz="0" w:space="0" w:color="auto"/>
            <w:bottom w:val="none" w:sz="0" w:space="0" w:color="auto"/>
            <w:right w:val="none" w:sz="0" w:space="0" w:color="auto"/>
          </w:divBdr>
          <w:divsChild>
            <w:div w:id="1092895827">
              <w:marLeft w:val="0"/>
              <w:marRight w:val="0"/>
              <w:marTop w:val="0"/>
              <w:marBottom w:val="0"/>
              <w:divBdr>
                <w:top w:val="none" w:sz="0" w:space="0" w:color="auto"/>
                <w:left w:val="none" w:sz="0" w:space="0" w:color="auto"/>
                <w:bottom w:val="none" w:sz="0" w:space="0" w:color="auto"/>
                <w:right w:val="none" w:sz="0" w:space="0" w:color="auto"/>
              </w:divBdr>
              <w:divsChild>
                <w:div w:id="1688360651">
                  <w:marLeft w:val="0"/>
                  <w:marRight w:val="0"/>
                  <w:marTop w:val="0"/>
                  <w:marBottom w:val="0"/>
                  <w:divBdr>
                    <w:top w:val="none" w:sz="0" w:space="0" w:color="auto"/>
                    <w:left w:val="none" w:sz="0" w:space="0" w:color="auto"/>
                    <w:bottom w:val="none" w:sz="0" w:space="0" w:color="auto"/>
                    <w:right w:val="none" w:sz="0" w:space="0" w:color="auto"/>
                  </w:divBdr>
                  <w:divsChild>
                    <w:div w:id="1754860084">
                      <w:marLeft w:val="0"/>
                      <w:marRight w:val="0"/>
                      <w:marTop w:val="0"/>
                      <w:marBottom w:val="0"/>
                      <w:divBdr>
                        <w:top w:val="none" w:sz="0" w:space="0" w:color="auto"/>
                        <w:left w:val="none" w:sz="0" w:space="0" w:color="auto"/>
                        <w:bottom w:val="none" w:sz="0" w:space="0" w:color="auto"/>
                        <w:right w:val="none" w:sz="0" w:space="0" w:color="auto"/>
                      </w:divBdr>
                      <w:divsChild>
                        <w:div w:id="16896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257293">
      <w:bodyDiv w:val="1"/>
      <w:marLeft w:val="0"/>
      <w:marRight w:val="0"/>
      <w:marTop w:val="0"/>
      <w:marBottom w:val="0"/>
      <w:divBdr>
        <w:top w:val="none" w:sz="0" w:space="0" w:color="auto"/>
        <w:left w:val="none" w:sz="0" w:space="0" w:color="auto"/>
        <w:bottom w:val="none" w:sz="0" w:space="0" w:color="auto"/>
        <w:right w:val="none" w:sz="0" w:space="0" w:color="auto"/>
      </w:divBdr>
      <w:divsChild>
        <w:div w:id="1203979973">
          <w:marLeft w:val="0"/>
          <w:marRight w:val="0"/>
          <w:marTop w:val="0"/>
          <w:marBottom w:val="0"/>
          <w:divBdr>
            <w:top w:val="none" w:sz="0" w:space="0" w:color="auto"/>
            <w:left w:val="none" w:sz="0" w:space="0" w:color="auto"/>
            <w:bottom w:val="none" w:sz="0" w:space="0" w:color="auto"/>
            <w:right w:val="none" w:sz="0" w:space="0" w:color="auto"/>
          </w:divBdr>
          <w:divsChild>
            <w:div w:id="1584728717">
              <w:marLeft w:val="0"/>
              <w:marRight w:val="0"/>
              <w:marTop w:val="0"/>
              <w:marBottom w:val="0"/>
              <w:divBdr>
                <w:top w:val="none" w:sz="0" w:space="0" w:color="auto"/>
                <w:left w:val="none" w:sz="0" w:space="0" w:color="auto"/>
                <w:bottom w:val="none" w:sz="0" w:space="0" w:color="auto"/>
                <w:right w:val="none" w:sz="0" w:space="0" w:color="auto"/>
              </w:divBdr>
              <w:divsChild>
                <w:div w:id="1373731958">
                  <w:marLeft w:val="0"/>
                  <w:marRight w:val="0"/>
                  <w:marTop w:val="0"/>
                  <w:marBottom w:val="0"/>
                  <w:divBdr>
                    <w:top w:val="none" w:sz="0" w:space="0" w:color="auto"/>
                    <w:left w:val="none" w:sz="0" w:space="0" w:color="auto"/>
                    <w:bottom w:val="none" w:sz="0" w:space="0" w:color="auto"/>
                    <w:right w:val="none" w:sz="0" w:space="0" w:color="auto"/>
                  </w:divBdr>
                  <w:divsChild>
                    <w:div w:id="211486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iencedirect.com/science/article/pii/S2452302X17300037" TargetMode="External"/><Relationship Id="rId21" Type="http://schemas.openxmlformats.org/officeDocument/2006/relationships/hyperlink" Target="http://www.sciencecouncil.ie/Publications/2005/National-Code-of-Practice-for-Managing-Intellectual-Property-from-Publicly-Funded-Research.pdf" TargetMode="External"/><Relationship Id="rId42" Type="http://schemas.openxmlformats.org/officeDocument/2006/relationships/hyperlink" Target="https://www.praxisunico.org.uk/sites/praxisunico.org.uk/files/5%20-%20Students%20and%20IP.pdf" TargetMode="External"/><Relationship Id="rId63" Type="http://schemas.openxmlformats.org/officeDocument/2006/relationships/hyperlink" Target="http://www.iphandbook.org/handbook/execguide_files/ipHandbook%20Guide-Section%2006.pdf" TargetMode="External"/><Relationship Id="rId84" Type="http://schemas.openxmlformats.org/officeDocument/2006/relationships/hyperlink" Target="https://www.iprhelpdesk.eu/sites/default/files/newsdocuments/Fact-Sheet-Inventorship-Authorship-Ownership.pdf" TargetMode="External"/><Relationship Id="rId138" Type="http://schemas.openxmlformats.org/officeDocument/2006/relationships/hyperlink" Target="https://brage.bibsys.no/xmlui/bitstream/id/420743/Rasmussen.pdf" TargetMode="External"/><Relationship Id="rId159" Type="http://schemas.openxmlformats.org/officeDocument/2006/relationships/hyperlink" Target="https://www.gla.ac.uk/media/media_555894_en.pdf" TargetMode="External"/><Relationship Id="rId170" Type="http://schemas.openxmlformats.org/officeDocument/2006/relationships/hyperlink" Target="http://www.wipo.int/publications/en/series/index.jsp?id=144" TargetMode="External"/><Relationship Id="rId191" Type="http://schemas.openxmlformats.org/officeDocument/2006/relationships/hyperlink" Target="https://policies-procedures.mit.edu/faculty-rights-and-responsibilities/conflict-interest" TargetMode="External"/><Relationship Id="rId107" Type="http://schemas.openxmlformats.org/officeDocument/2006/relationships/hyperlink" Target="http://www.wipo.int/amc/en/center/specific-sectors/rd/ipag" TargetMode="External"/><Relationship Id="rId11" Type="http://schemas.openxmlformats.org/officeDocument/2006/relationships/hyperlink" Target="http://www.iso.org/iso/home/standards/iso26000.htm" TargetMode="External"/><Relationship Id="rId32" Type="http://schemas.openxmlformats.org/officeDocument/2006/relationships/hyperlink" Target="http://www.iphandbook.org/handbook/ch06/p07/" TargetMode="External"/><Relationship Id="rId53" Type="http://schemas.openxmlformats.org/officeDocument/2006/relationships/image" Target="media/image3.png"/><Relationship Id="rId74" Type="http://schemas.openxmlformats.org/officeDocument/2006/relationships/hyperlink" Target="http://www.wipo.int/about-ip/en/universities_research/documents/ip_toolkit/checklist.docx" TargetMode="External"/><Relationship Id="rId128" Type="http://schemas.openxmlformats.org/officeDocument/2006/relationships/image" Target="media/image11.tiff"/><Relationship Id="rId149" Type="http://schemas.openxmlformats.org/officeDocument/2006/relationships/hyperlink" Target="https://www.vabio.org/?page=incentives" TargetMode="External"/><Relationship Id="rId5" Type="http://schemas.openxmlformats.org/officeDocument/2006/relationships/webSettings" Target="webSettings.xml"/><Relationship Id="rId95" Type="http://schemas.openxmlformats.org/officeDocument/2006/relationships/hyperlink" Target="http://www.wipo.int/about-ip/en/universities_research/" TargetMode="External"/><Relationship Id="rId160" Type="http://schemas.openxmlformats.org/officeDocument/2006/relationships/hyperlink" Target="https://www.helsinki.fi/en/research/research-environment/research-data/data-policy" TargetMode="External"/><Relationship Id="rId181" Type="http://schemas.openxmlformats.org/officeDocument/2006/relationships/hyperlink" Target="https://www.aau.edu/issues/conflicts-interest" TargetMode="External"/><Relationship Id="rId22" Type="http://schemas.openxmlformats.org/officeDocument/2006/relationships/hyperlink" Target="http://www.knowledgetransferireland.com/ManagingIP/KTI-Protocol-2016.pdf" TargetMode="External"/><Relationship Id="rId43" Type="http://schemas.openxmlformats.org/officeDocument/2006/relationships/hyperlink" Target="https://papers.ssrn.com/sol3/papers.cfm?abstract_id=2822343" TargetMode="External"/><Relationship Id="rId64" Type="http://schemas.openxmlformats.org/officeDocument/2006/relationships/hyperlink" Target="http://www.wipo.int/ebookshop" TargetMode="External"/><Relationship Id="rId118" Type="http://schemas.openxmlformats.org/officeDocument/2006/relationships/hyperlink" Target="http://www.iphandbook.org/handbook/ch08/p04/eo/" TargetMode="External"/><Relationship Id="rId139" Type="http://schemas.openxmlformats.org/officeDocument/2006/relationships/hyperlink" Target="http://www.cordis.lu/innovation-policy/studies/im_study4.htm" TargetMode="External"/><Relationship Id="rId85" Type="http://schemas.openxmlformats.org/officeDocument/2006/relationships/hyperlink" Target="https://www.iprhelpdesk.eu/sites/default/files/newsdocuments/IP_joint_ownership_updated.pdf" TargetMode="External"/><Relationship Id="rId150" Type="http://schemas.openxmlformats.org/officeDocument/2006/relationships/hyperlink" Target="http://www.dst.gov.za/nipm" TargetMode="External"/><Relationship Id="rId171" Type="http://schemas.openxmlformats.org/officeDocument/2006/relationships/hyperlink" Target="http://www.wipo.int/meetings/en/doc_details.jsp?doc_id=396139" TargetMode="External"/><Relationship Id="rId192" Type="http://schemas.openxmlformats.org/officeDocument/2006/relationships/hyperlink" Target="https://innovation.ox.ac.uk/university-members/commercialising-technology/starting-company/conflict-interest-policy" TargetMode="External"/><Relationship Id="rId12" Type="http://schemas.openxmlformats.org/officeDocument/2006/relationships/hyperlink" Target="http://www.wipo.int/about-ip/en/universities_research/documents/ip_toolkit/checklist.docx" TargetMode="External"/><Relationship Id="rId33" Type="http://schemas.openxmlformats.org/officeDocument/2006/relationships/hyperlink" Target="http://www.wipo.int/tk/en/genetic" TargetMode="External"/><Relationship Id="rId108" Type="http://schemas.openxmlformats.org/officeDocument/2006/relationships/hyperlink" Target="https://www.autm.net/autm-info/about-tech-transfer/about-technology-transfer/technology-transfer-resources/sample-agreements/" TargetMode="External"/><Relationship Id="rId129" Type="http://schemas.openxmlformats.org/officeDocument/2006/relationships/hyperlink" Target="http://news.stanford.edu/news/2007/march7/gifs/whitepaper.pdf" TargetMode="External"/><Relationship Id="rId54" Type="http://schemas.openxmlformats.org/officeDocument/2006/relationships/image" Target="media/image4.png"/><Relationship Id="rId75" Type="http://schemas.openxmlformats.org/officeDocument/2006/relationships/hyperlink" Target="http://www.wipo.int/wipolex/en/" TargetMode="External"/><Relationship Id="rId96" Type="http://schemas.openxmlformats.org/officeDocument/2006/relationships/hyperlink" Target="http://www.uab.edu/policies/content/Pages/UAB-AD-POL-0000090.aspx" TargetMode="External"/><Relationship Id="rId140" Type="http://schemas.openxmlformats.org/officeDocument/2006/relationships/hyperlink" Target="http://www.cu.edu/sites/default/files/pages/44192-startup-companies-cu/docs/bulletin-startupprocess.pdf" TargetMode="External"/><Relationship Id="rId161" Type="http://schemas.openxmlformats.org/officeDocument/2006/relationships/hyperlink" Target="https://www.ncbi.nlm.nih.gov/pmc/articles/PMC3943904/pdf/nihms561459.pdf" TargetMode="External"/><Relationship Id="rId182" Type="http://schemas.openxmlformats.org/officeDocument/2006/relationships/hyperlink" Target="https://www.aaup.org/sites/default/files/files/Principles-summary.pdf" TargetMode="External"/><Relationship Id="rId6" Type="http://schemas.openxmlformats.org/officeDocument/2006/relationships/footnotes" Target="footnotes.xml"/><Relationship Id="rId23" Type="http://schemas.openxmlformats.org/officeDocument/2006/relationships/hyperlink" Target="https://assets.publishing.service.gov.uk/government/uploads/system/uploads/attachment_data/file/308072/ipasset-management.pdf" TargetMode="External"/><Relationship Id="rId119" Type="http://schemas.openxmlformats.org/officeDocument/2006/relationships/hyperlink" Target="http://www.sciencecouncil.ie/Publications/2005/National-Code-of-Practice-for-Managing-Intellectual-Property-from-Publicly-Funded-Research.pdf" TargetMode="External"/><Relationship Id="rId44" Type="http://schemas.openxmlformats.org/officeDocument/2006/relationships/hyperlink" Target="https://papers.ssrn.com/sol3/papers.cfm?abstract_id=2855159" TargetMode="External"/><Relationship Id="rId65" Type="http://schemas.openxmlformats.org/officeDocument/2006/relationships/hyperlink" Target="https://pipra.org/publications-files/ipHandbook_Volume_1.pdf" TargetMode="External"/><Relationship Id="rId86" Type="http://schemas.openxmlformats.org/officeDocument/2006/relationships/hyperlink" Target="http://www.wipo.int/about-ip/en/universities_research/resources/" TargetMode="External"/><Relationship Id="rId130" Type="http://schemas.openxmlformats.org/officeDocument/2006/relationships/hyperlink" Target="http://techtransfercentral.com/online-resources/" TargetMode="External"/><Relationship Id="rId151" Type="http://schemas.openxmlformats.org/officeDocument/2006/relationships/hyperlink" Target="https://www.ed.ac.uk/files/atoms/files/eri_spin-out_support_guide.pdf" TargetMode="External"/><Relationship Id="rId172" Type="http://schemas.openxmlformats.org/officeDocument/2006/relationships/hyperlink" Target="http://www.wipo.int/tk/en/databases/contracts/" TargetMode="External"/><Relationship Id="rId193" Type="http://schemas.openxmlformats.org/officeDocument/2006/relationships/hyperlink" Target="https://polylex.epfl.ch/files/content/sites/polylex/files/recueil_pdf/ENG/4.1.1.1_dir_gestion_conflits_interet_en.pdf" TargetMode="External"/><Relationship Id="rId13" Type="http://schemas.openxmlformats.org/officeDocument/2006/relationships/hyperlink" Target="http://www.wipo.int/about-ip/en/universities_research/documents/ip_toolkit/policy_template.docx" TargetMode="External"/><Relationship Id="rId109" Type="http://schemas.openxmlformats.org/officeDocument/2006/relationships/hyperlink" Target="http://www.knowledgetransferireland.com/Model-Agreements/Catalogue-of-Model-Agreements/" TargetMode="External"/><Relationship Id="rId34" Type="http://schemas.openxmlformats.org/officeDocument/2006/relationships/hyperlink" Target="http://www.upov.int/upovlex/en/upov_convention.html" TargetMode="External"/><Relationship Id="rId55" Type="http://schemas.openxmlformats.org/officeDocument/2006/relationships/image" Target="media/image5.png"/><Relationship Id="rId76" Type="http://schemas.openxmlformats.org/officeDocument/2006/relationships/hyperlink" Target="http://www.heip-link.net/content/toolbox" TargetMode="External"/><Relationship Id="rId97" Type="http://schemas.openxmlformats.org/officeDocument/2006/relationships/hyperlink" Target="http://humanresources.uchicago.edu/fpg/policies/600/p601.shtml" TargetMode="External"/><Relationship Id="rId120" Type="http://schemas.openxmlformats.org/officeDocument/2006/relationships/hyperlink" Target="https://www.ncbi.nlm.nih.gov/pmc/articles/PMC3943904/" TargetMode="External"/><Relationship Id="rId141" Type="http://schemas.openxmlformats.org/officeDocument/2006/relationships/hyperlink" Target="https://www.iprhelpdesk.eu/sites/default/files/newsdocuments/Fact-Sheet-Commercialising-IP-Joint-Ventures.pdf" TargetMode="External"/><Relationship Id="rId7" Type="http://schemas.openxmlformats.org/officeDocument/2006/relationships/endnotes" Target="endnotes.xml"/><Relationship Id="rId71" Type="http://schemas.openxmlformats.org/officeDocument/2006/relationships/hyperlink" Target="http://www.iphandbook.org/" TargetMode="External"/><Relationship Id="rId92" Type="http://schemas.openxmlformats.org/officeDocument/2006/relationships/hyperlink" Target="http://nopr.niscair.res.in/bitstream/123456789/28924/1/JIPR%2019%283%29%20177-188.pdf" TargetMode="External"/><Relationship Id="rId162" Type="http://schemas.openxmlformats.org/officeDocument/2006/relationships/hyperlink" Target="https://fr.scribd.com/document/320063128/Strategic-Guide" TargetMode="External"/><Relationship Id="rId183" Type="http://schemas.openxmlformats.org/officeDocument/2006/relationships/hyperlink" Target="https://www.gla.ac.uk/media/media_176371_en.pdf" TargetMode="External"/><Relationship Id="rId2" Type="http://schemas.openxmlformats.org/officeDocument/2006/relationships/numbering" Target="numbering.xml"/><Relationship Id="rId29" Type="http://schemas.openxmlformats.org/officeDocument/2006/relationships/hyperlink" Target="http://news.stanford.edu/news/2007/march7/gifs/whitepaper.pdf" TargetMode="External"/><Relationship Id="rId24" Type="http://schemas.openxmlformats.org/officeDocument/2006/relationships/hyperlink" Target="https://www.autm.net/AUTMMain/media/Advocacy/Documents/Points_to_Consider.pdf" TargetMode="External"/><Relationship Id="rId40" Type="http://schemas.openxmlformats.org/officeDocument/2006/relationships/hyperlink" Target="http://www.wipo.int/ipstats/en/statistics/glossary.html" TargetMode="External"/><Relationship Id="rId45" Type="http://schemas.openxmlformats.org/officeDocument/2006/relationships/hyperlink" Target="https://papers.ssrn.com/sol3/papers.cfm?abstract_id=2896185" TargetMode="External"/><Relationship Id="rId66" Type="http://schemas.openxmlformats.org/officeDocument/2006/relationships/hyperlink" Target="http://www.iphandbook.org/handbook/ch06/p01/" TargetMode="External"/><Relationship Id="rId87" Type="http://schemas.openxmlformats.org/officeDocument/2006/relationships/hyperlink" Target="http://www.wipo.int/about-ip/en/universities_research/ip_policies/index.html" TargetMode="External"/><Relationship Id="rId110" Type="http://schemas.openxmlformats.org/officeDocument/2006/relationships/hyperlink" Target="https://www.ipaustralia.gov.au/understanding-ip/commercialise-your-ip/ip-toolkit-collaboration" TargetMode="External"/><Relationship Id="rId115" Type="http://schemas.openxmlformats.org/officeDocument/2006/relationships/image" Target="media/image10.tiff"/><Relationship Id="rId131" Type="http://schemas.openxmlformats.org/officeDocument/2006/relationships/hyperlink" Target="http://www.biocat.cat/en/about-biocat" TargetMode="External"/><Relationship Id="rId136" Type="http://schemas.openxmlformats.org/officeDocument/2006/relationships/hyperlink" Target="http://news.stanford.edu/news/2007/march7/gifs/whitepaper.pdf" TargetMode="External"/><Relationship Id="rId157" Type="http://schemas.openxmlformats.org/officeDocument/2006/relationships/hyperlink" Target="http://research.oregonstate.edu/incentive-programs/research-equipment-reserve-fund" TargetMode="External"/><Relationship Id="rId178" Type="http://schemas.openxmlformats.org/officeDocument/2006/relationships/hyperlink" Target="http://www.wipo.int/publications/en/details.jsp?id=3861&amp;plang=EN" TargetMode="External"/><Relationship Id="rId61" Type="http://schemas.openxmlformats.org/officeDocument/2006/relationships/image" Target="media/image8.png"/><Relationship Id="rId82" Type="http://schemas.openxmlformats.org/officeDocument/2006/relationships/hyperlink" Target="http://www.wipo.int/about-ip/ar/universities_research/ip_policies/faqs/index.html" TargetMode="External"/><Relationship Id="rId152" Type="http://schemas.openxmlformats.org/officeDocument/2006/relationships/hyperlink" Target="https://www.wit.ie/research/for_researchers/commercialising_your_research" TargetMode="External"/><Relationship Id="rId173" Type="http://schemas.openxmlformats.org/officeDocument/2006/relationships/hyperlink" Target="http://www.wipo.int/tk/en/resources/tk_experiences.html" TargetMode="External"/><Relationship Id="rId194" Type="http://schemas.openxmlformats.org/officeDocument/2006/relationships/hyperlink" Target="http://www.wipo.int/amc/en/" TargetMode="External"/><Relationship Id="rId19" Type="http://schemas.openxmlformats.org/officeDocument/2006/relationships/hyperlink" Target="http://ec.europa.eu/invest-in-research/pdf/ip_recommendation_en.pdf" TargetMode="External"/><Relationship Id="rId14" Type="http://schemas.openxmlformats.org/officeDocument/2006/relationships/hyperlink" Target="http://www.wipo.int/about-ip/en/universities_research/documents/ip_toolkit/checklist.docx" TargetMode="External"/><Relationship Id="rId30" Type="http://schemas.openxmlformats.org/officeDocument/2006/relationships/hyperlink" Target="https://www.oecd-ilibrary.org/docserver/9789264044104-en.pdf?expires=1526636575&amp;id=id&amp;accname=ocid54015566&amp;checksum=F0C787E456C41D3EB8979421B34EFB9C" TargetMode="External"/><Relationship Id="rId35" Type="http://schemas.openxmlformats.org/officeDocument/2006/relationships/hyperlink" Target="https://www.epo.org/law-practice/legal-texts/html/epc/2016/e/r26.html" TargetMode="External"/><Relationship Id="rId56" Type="http://schemas.openxmlformats.org/officeDocument/2006/relationships/image" Target="media/image6.png"/><Relationship Id="rId77" Type="http://schemas.openxmlformats.org/officeDocument/2006/relationships/hyperlink" Target="https://www.autm.net/" TargetMode="External"/><Relationship Id="rId100" Type="http://schemas.openxmlformats.org/officeDocument/2006/relationships/hyperlink" Target="http://ec.europa.eu/invest-in-research/pdf/ip_recommendation_en.pdf" TargetMode="External"/><Relationship Id="rId105" Type="http://schemas.openxmlformats.org/officeDocument/2006/relationships/hyperlink" Target="https://www.gov.uk/guidance/university-and-business-collaboration-agreements-lambert-toolkit" TargetMode="External"/><Relationship Id="rId126" Type="http://schemas.openxmlformats.org/officeDocument/2006/relationships/hyperlink" Target="http://www.utas.edu.au/it/records/policies" TargetMode="External"/><Relationship Id="rId147" Type="http://schemas.openxmlformats.org/officeDocument/2006/relationships/hyperlink" Target="http://www.wipo.int/edocs/pubdocs/en/wipo_pub_944_2011-chapter4.pdf" TargetMode="External"/><Relationship Id="rId168" Type="http://schemas.openxmlformats.org/officeDocument/2006/relationships/hyperlink" Target="http://www.wipo.int/publications/en/details.jsp?id=4235" TargetMode="External"/><Relationship Id="rId8" Type="http://schemas.openxmlformats.org/officeDocument/2006/relationships/hyperlink" Target="http://www.wipo.int/about-ip/en/universities_research/documents/ip_toolkit/policy_template.docx" TargetMode="External"/><Relationship Id="rId51" Type="http://schemas.openxmlformats.org/officeDocument/2006/relationships/hyperlink" Target="http://siteresources.worldbank.org/INTARD/Resources/335807-1330620492317/8478371-1330712171692/Module5-TN5.pdf" TargetMode="External"/><Relationship Id="rId72" Type="http://schemas.openxmlformats.org/officeDocument/2006/relationships/hyperlink" Target="http://www.wipo.int/about-ip/en/universities_research/resources/" TargetMode="External"/><Relationship Id="rId93" Type="http://schemas.openxmlformats.org/officeDocument/2006/relationships/hyperlink" Target="http://www.wipo.int/edocs/pubdocs/en/wipo_pub_944_2011-chapter4.pdf" TargetMode="External"/><Relationship Id="rId98" Type="http://schemas.openxmlformats.org/officeDocument/2006/relationships/hyperlink" Target="https://www.vanderbilt.edu/faculty-manual/part-iii-university-principles-and-policies/ch5-policy-guidelines-for-sponsored-research/" TargetMode="External"/><Relationship Id="rId121" Type="http://schemas.openxmlformats.org/officeDocument/2006/relationships/hyperlink" Target="http://sydney.edu.au/arms/records_mgmt/uni_rec_manual.shtml" TargetMode="External"/><Relationship Id="rId142" Type="http://schemas.openxmlformats.org/officeDocument/2006/relationships/image" Target="media/image12.png"/><Relationship Id="rId163" Type="http://schemas.openxmlformats.org/officeDocument/2006/relationships/hyperlink" Target="http://www.wipo.int/publications/zh/details.jsp?id=3954&amp;plang=EN" TargetMode="External"/><Relationship Id="rId184" Type="http://schemas.openxmlformats.org/officeDocument/2006/relationships/hyperlink" Target="http://www.northwestern.edu/coi/policy/" TargetMode="External"/><Relationship Id="rId189" Type="http://schemas.openxmlformats.org/officeDocument/2006/relationships/hyperlink" Target="http://www.sineiitb.org/downloads/bi_policy_coi_and_confidentiality.pdf" TargetMode="External"/><Relationship Id="rId3" Type="http://schemas.openxmlformats.org/officeDocument/2006/relationships/styles" Target="styles.xml"/><Relationship Id="rId25" Type="http://schemas.openxmlformats.org/officeDocument/2006/relationships/hyperlink" Target="https://www.nap.edu/catalog/13001/managing-university-intellectual-property-in-the-public-interest" TargetMode="External"/><Relationship Id="rId46" Type="http://schemas.openxmlformats.org/officeDocument/2006/relationships/hyperlink" Target="http://www.wipo.int/about-ip/en/universities_research/ip_policies/index.html" TargetMode="External"/><Relationship Id="rId67" Type="http://schemas.openxmlformats.org/officeDocument/2006/relationships/hyperlink" Target="https://innovation.ox.ac.uk/wp-content/uploads/2015/01/Best-Structure-for-a-University-Technology-Transfer-Office.pdf" TargetMode="External"/><Relationship Id="rId116" Type="http://schemas.openxmlformats.org/officeDocument/2006/relationships/hyperlink" Target="http://techtransfercentral.com/2014/05/20/the-three-pillars-of-invention-analysis/" TargetMode="External"/><Relationship Id="rId137" Type="http://schemas.openxmlformats.org/officeDocument/2006/relationships/hyperlink" Target="https://www.praxisauril.org.uk/sites/praxisunico.org.uk/files/7%20-%20Spinout%20Transactions_1.pdf" TargetMode="External"/><Relationship Id="rId158" Type="http://schemas.openxmlformats.org/officeDocument/2006/relationships/hyperlink" Target="http://research.oregonstate.edu/incentive/undergraduate-research-innovation-scholarship-creativity-urisc" TargetMode="External"/><Relationship Id="rId20" Type="http://schemas.openxmlformats.org/officeDocument/2006/relationships/hyperlink" Target="https://ec.europa.eu/research/innovation-union/pdf/international_cooperation_guidelines_erac_kt_group.pdf" TargetMode="External"/><Relationship Id="rId41" Type="http://schemas.openxmlformats.org/officeDocument/2006/relationships/hyperlink" Target="https://www.oecd.org/sti/inno/Frascati-2015-Glossary.pdf" TargetMode="External"/><Relationship Id="rId62" Type="http://schemas.openxmlformats.org/officeDocument/2006/relationships/hyperlink" Target="http://www.oecd.org/innovation/policyplatform/48136121.pdf" TargetMode="External"/><Relationship Id="rId83" Type="http://schemas.openxmlformats.org/officeDocument/2006/relationships/hyperlink" Target="https://policy.ucop.edu/doc/2100004/CourseMaterials" TargetMode="External"/><Relationship Id="rId88" Type="http://schemas.openxmlformats.org/officeDocument/2006/relationships/hyperlink" Target="https://www.praxisauril.org.uk/resource/practical-guide-students-and-ip" TargetMode="External"/><Relationship Id="rId111" Type="http://schemas.openxmlformats.org/officeDocument/2006/relationships/hyperlink" Target="http://ec.europa.eu/invest-in-research/policy/crest_cross_en.htm" TargetMode="External"/><Relationship Id="rId132" Type="http://schemas.openxmlformats.org/officeDocument/2006/relationships/hyperlink" Target="http://www.interbio-sudoe.eu/" TargetMode="External"/><Relationship Id="rId153" Type="http://schemas.openxmlformats.org/officeDocument/2006/relationships/hyperlink" Target="https://www.uj.ac.za/research/Documents/Patent_Incentive_Fund_Policy-ApplGuidelines.pdf" TargetMode="External"/><Relationship Id="rId174" Type="http://schemas.openxmlformats.org/officeDocument/2006/relationships/hyperlink" Target="https://welc.wipo.int/acc/index.jsf?page=courseCatalog.xhtml&amp;lang=en&amp;cc=DL203E%23plus_DL203E" TargetMode="External"/><Relationship Id="rId179" Type="http://schemas.openxmlformats.org/officeDocument/2006/relationships/hyperlink" Target="file:///\\adi.wipo.int\wipodata\DAT2\ORGDCEA\SHARED%20ORGSME\IP%20Policies%20for%20Universities\IP%20TOOLKIT%20AC%20INST\IP%20Policy%20Template\Step%2017%20-%2012th%20Draft%20-%20Website%20version\English\www.cbd.int\intro\" TargetMode="External"/><Relationship Id="rId195" Type="http://schemas.openxmlformats.org/officeDocument/2006/relationships/footer" Target="footer1.xml"/><Relationship Id="rId190" Type="http://schemas.openxmlformats.org/officeDocument/2006/relationships/hyperlink" Target="http://www.uct.ac.za/downloads/uct.ac.za/about/policies/conflictsofinterest.pdf" TargetMode="External"/><Relationship Id="rId15" Type="http://schemas.openxmlformats.org/officeDocument/2006/relationships/hyperlink" Target="http://www.eu-usr.eu/wp-content/uploads/2015/04/D1.4-Final-Report-Public-Part-EN.pdf" TargetMode="External"/><Relationship Id="rId36" Type="http://schemas.openxmlformats.org/officeDocument/2006/relationships/hyperlink" Target="http://www.wipo.int/patents/en/faq_patents.html" TargetMode="External"/><Relationship Id="rId57" Type="http://schemas.openxmlformats.org/officeDocument/2006/relationships/hyperlink" Target="http://www.ntem.com.cn/english1/" TargetMode="External"/><Relationship Id="rId106" Type="http://schemas.openxmlformats.org/officeDocument/2006/relationships/hyperlink" Target="https://www.ipag.at/en/" TargetMode="External"/><Relationship Id="rId127" Type="http://schemas.openxmlformats.org/officeDocument/2006/relationships/hyperlink" Target="file:///\\adi.wipo.int\wipodata\DAT2\ORGDCEA\SHARED%20ORGSME\IP%20Policies%20for%20Universities\IP%20TOOLKIT%20AC%20INST\IP%20Policy%20Template\Step%2017%20-%2012th%20Draft%20-%20Website%20version\English\www.ipHandbook.org" TargetMode="External"/><Relationship Id="rId10" Type="http://schemas.openxmlformats.org/officeDocument/2006/relationships/hyperlink" Target="http://www.wipo.int/about-ip/en/universities_research/documents/ip_toolkit/checklist.docx" TargetMode="External"/><Relationship Id="rId31" Type="http://schemas.openxmlformats.org/officeDocument/2006/relationships/hyperlink" Target="http://www.ip-unilink.net/public_documents/Good%20Practice%20Guide%20web%20(FINAL%2020.06).pdf" TargetMode="External"/><Relationship Id="rId52" Type="http://schemas.openxmlformats.org/officeDocument/2006/relationships/image" Target="media/image2.png"/><Relationship Id="rId73" Type="http://schemas.openxmlformats.org/officeDocument/2006/relationships/hyperlink" Target="http://www.wipo.int/export/sites/www/policy/pdf/en/ui_checklist.pdf" TargetMode="External"/><Relationship Id="rId78" Type="http://schemas.openxmlformats.org/officeDocument/2006/relationships/hyperlink" Target="http://www.icett.or.jp/english/gaiyou/objective.html" TargetMode="External"/><Relationship Id="rId94" Type="http://schemas.openxmlformats.org/officeDocument/2006/relationships/hyperlink" Target="https://www.gla.ac.uk/media/media_195589_en.pdf" TargetMode="External"/><Relationship Id="rId99" Type="http://schemas.openxmlformats.org/officeDocument/2006/relationships/hyperlink" Target="http://wmich.edu/registrar/ferpa-faculty-staff-confidentiality" TargetMode="External"/><Relationship Id="rId101" Type="http://schemas.openxmlformats.org/officeDocument/2006/relationships/hyperlink" Target="http://www.knowledgetransferireland.ie/Model-Agreements/Catalogue-of-Model-Agreements/" TargetMode="External"/><Relationship Id="rId122" Type="http://schemas.openxmlformats.org/officeDocument/2006/relationships/hyperlink" Target="https://sites.tufts.edu/dca/records-management/records-policies/guidelines-for-managing-university-records/" TargetMode="External"/><Relationship Id="rId143" Type="http://schemas.openxmlformats.org/officeDocument/2006/relationships/image" Target="media/image13.png"/><Relationship Id="rId148" Type="http://schemas.openxmlformats.org/officeDocument/2006/relationships/hyperlink" Target="https://www.innovationpolicyplatform.org/sites/default/files/rdf_imported_documents/TheAdoptionOfBayhDoleTypePoliciesInDevelopingCountries.pdf" TargetMode="External"/><Relationship Id="rId164" Type="http://schemas.openxmlformats.org/officeDocument/2006/relationships/hyperlink" Target="http://www.sciencecouncil.ie/Publications/2005/National-Code-of-Practice-for-Managing-Intellectual-Property-from-Publicly-Funded-Research.pdf" TargetMode="External"/><Relationship Id="rId169" Type="http://schemas.openxmlformats.org/officeDocument/2006/relationships/hyperlink" Target="http://www.wipo.int/export/sites/www/tk/en/resources/pdf/redrafted_guidelines.pdf" TargetMode="External"/><Relationship Id="rId185" Type="http://schemas.openxmlformats.org/officeDocument/2006/relationships/hyperlink" Target="https://www.auckland.ac.nz/en/about/the-university/how-university-works/policy-and-administration/university-organisation-and-governance/legal/conflict-of-interest-policy.html" TargetMode="External"/><Relationship Id="rId4" Type="http://schemas.openxmlformats.org/officeDocument/2006/relationships/settings" Target="settings.xml"/><Relationship Id="rId9" Type="http://schemas.openxmlformats.org/officeDocument/2006/relationships/hyperlink" Target="http://www.wipo.int/about-ip/en/universities_research/documents/ip_toolkit/checklist.docx" TargetMode="External"/><Relationship Id="rId180" Type="http://schemas.openxmlformats.org/officeDocument/2006/relationships/hyperlink" Target="http://www.fao.org/plant-treaty/en/" TargetMode="External"/><Relationship Id="rId26" Type="http://schemas.openxmlformats.org/officeDocument/2006/relationships/hyperlink" Target="https://www2.tulane.edu/ott/upload/AAU-Statement-of-Principles.pdf" TargetMode="External"/><Relationship Id="rId47" Type="http://schemas.openxmlformats.org/officeDocument/2006/relationships/hyperlink" Target="http://www.autm.net/AUTMMain/media/ThirdEditionPDFs/V2/TTP_Manual_3rd_Edition_Volume2_StudentIP.pdf" TargetMode="External"/><Relationship Id="rId68" Type="http://schemas.openxmlformats.org/officeDocument/2006/relationships/hyperlink" Target="https://welc.wipo.int/index_fr.php" TargetMode="External"/><Relationship Id="rId89" Type="http://schemas.openxmlformats.org/officeDocument/2006/relationships/hyperlink" Target="https://www.umsystem.edu/ums/red/oipa/studentip-faqs" TargetMode="External"/><Relationship Id="rId112" Type="http://schemas.openxmlformats.org/officeDocument/2006/relationships/hyperlink" Target="https://www.nihr.ac.uk/about-us/CCF/policy-and-standards/standard-research-agreements.htm" TargetMode="External"/><Relationship Id="rId133" Type="http://schemas.openxmlformats.org/officeDocument/2006/relationships/hyperlink" Target="http://4.interreg-sudoe.eu/contenido-dinamico/libreria-ficheros/3D0ED325-A000-2BDC-F737-7534920D685C.pdf" TargetMode="External"/><Relationship Id="rId154" Type="http://schemas.openxmlformats.org/officeDocument/2006/relationships/hyperlink" Target="http://research.oregonstate.edu/incentive/" TargetMode="External"/><Relationship Id="rId175" Type="http://schemas.openxmlformats.org/officeDocument/2006/relationships/hyperlink" Target="http://is" TargetMode="External"/><Relationship Id="rId196" Type="http://schemas.openxmlformats.org/officeDocument/2006/relationships/fontTable" Target="fontTable.xml"/><Relationship Id="rId16" Type="http://schemas.openxmlformats.org/officeDocument/2006/relationships/hyperlink" Target="http://ipadvocatefoundation.org/mission/pdfs/SociallyResponsibleLicensing_Berkeley.pdf" TargetMode="External"/><Relationship Id="rId37" Type="http://schemas.openxmlformats.org/officeDocument/2006/relationships/hyperlink" Target="http://www.wipo.int/pct/en/texts/glossary.html" TargetMode="External"/><Relationship Id="rId58" Type="http://schemas.openxmlformats.org/officeDocument/2006/relationships/image" Target="media/image7.jpeg"/><Relationship Id="rId79" Type="http://schemas.openxmlformats.org/officeDocument/2006/relationships/hyperlink" Target="https://www.kca.asn.au/" TargetMode="External"/><Relationship Id="rId102" Type="http://schemas.openxmlformats.org/officeDocument/2006/relationships/hyperlink" Target="http://ec.europa.eu/research/innovation-union/pdf/international_cooperation_guidelines_erac_kt_group.pdf" TargetMode="External"/><Relationship Id="rId123" Type="http://schemas.openxmlformats.org/officeDocument/2006/relationships/hyperlink" Target="https://london.ac.uk/sites/default/files/governance/Records_Management_policy_2017.pdf" TargetMode="External"/><Relationship Id="rId144" Type="http://schemas.openxmlformats.org/officeDocument/2006/relationships/hyperlink" Target="https://www.innovationpolicyplatform.org/sites/default/files/rdf_imported_documents/TechnologyTransferFromPublicResearchOrganizations.pdf" TargetMode="External"/><Relationship Id="rId90" Type="http://schemas.openxmlformats.org/officeDocument/2006/relationships/hyperlink" Target="http://www.oecd.org/sti/sci-tech/turningscienceintobusinesspatentingandlicensingatpublicresearchorganisations.htm" TargetMode="External"/><Relationship Id="rId165" Type="http://schemas.openxmlformats.org/officeDocument/2006/relationships/hyperlink" Target="https://www.autm.net/resources-surveys/research-reports-databases/licensing-surveys/" TargetMode="External"/><Relationship Id="rId186" Type="http://schemas.openxmlformats.org/officeDocument/2006/relationships/hyperlink" Target="http://policy.nd.edu/assets/185215/conflictofinterestpolicy.pdf" TargetMode="External"/><Relationship Id="rId27" Type="http://schemas.openxmlformats.org/officeDocument/2006/relationships/hyperlink" Target="https://www.nature.com/articles/nbt.3911" TargetMode="External"/><Relationship Id="rId48" Type="http://schemas.openxmlformats.org/officeDocument/2006/relationships/hyperlink" Target="https://www.gov.uk/government/uploads/system/uploads/attachment_data/file/415732/Undergraduate_students_-_your_rights_under_consumer_law.pdf" TargetMode="External"/><Relationship Id="rId69" Type="http://schemas.openxmlformats.org/officeDocument/2006/relationships/hyperlink" Target="https://assets.publishing.service.gov.uk/government/uploads/system/uploads/attachment_data/file/308072/ipasset-management.pdf" TargetMode="External"/><Relationship Id="rId113" Type="http://schemas.openxmlformats.org/officeDocument/2006/relationships/hyperlink" Target="https://www.biocompare.com/Editorial-Articles/347276-Electronic-Lab-Notebooks-Are-the-Future/" TargetMode="External"/><Relationship Id="rId134" Type="http://schemas.openxmlformats.org/officeDocument/2006/relationships/hyperlink" Target="https://www.iprhelpdesk.eu/node/3439" TargetMode="External"/><Relationship Id="rId80" Type="http://schemas.openxmlformats.org/officeDocument/2006/relationships/hyperlink" Target="https://www.acctcanada.ca/" TargetMode="External"/><Relationship Id="rId155" Type="http://schemas.openxmlformats.org/officeDocument/2006/relationships/hyperlink" Target="http://research.oregonstate.edu/incentive/generalresearchfund" TargetMode="External"/><Relationship Id="rId176" Type="http://schemas.openxmlformats.org/officeDocument/2006/relationships/hyperlink" Target="http://www.wipo.int/tk/en/legal_texts/" TargetMode="External"/><Relationship Id="rId197" Type="http://schemas.openxmlformats.org/officeDocument/2006/relationships/theme" Target="theme/theme1.xml"/><Relationship Id="rId17" Type="http://schemas.openxmlformats.org/officeDocument/2006/relationships/hyperlink" Target="http://www.iphandbook.org/handbook/ch06/p07/" TargetMode="External"/><Relationship Id="rId38" Type="http://schemas.openxmlformats.org/officeDocument/2006/relationships/hyperlink" Target="http://www.wipo.int/tk/en/resources/glossary.html" TargetMode="External"/><Relationship Id="rId59" Type="http://schemas.openxmlformats.org/officeDocument/2006/relationships/hyperlink" Target="http://www.nitrio.org.br/" TargetMode="External"/><Relationship Id="rId103" Type="http://schemas.openxmlformats.org/officeDocument/2006/relationships/hyperlink" Target="http://www.wipo.int/about-ip/en/universities_research/ip_policies/search.jsp?institution_id=&amp;focus_id=&amp;type_id=12&amp;territory_id=&amp;language_code=" TargetMode="External"/><Relationship Id="rId124" Type="http://schemas.openxmlformats.org/officeDocument/2006/relationships/hyperlink" Target="http://www.massey.ac.nz/massey/fms/PolicyGuide/Documents/University%20Management/Records%20Management%20Policy%20pdf.pdf?AC6B8302798B57416759E77F9212FA53" TargetMode="External"/><Relationship Id="rId70" Type="http://schemas.openxmlformats.org/officeDocument/2006/relationships/hyperlink" Target="http://www.autm.net" TargetMode="External"/><Relationship Id="rId91" Type="http://schemas.openxmlformats.org/officeDocument/2006/relationships/hyperlink" Target="http://www.heip-link.net/content/toolbox" TargetMode="External"/><Relationship Id="rId145" Type="http://schemas.openxmlformats.org/officeDocument/2006/relationships/hyperlink" Target="http://www.auril.org.uk/Portals/26/documents/strategic_guide.pdf" TargetMode="External"/><Relationship Id="rId166" Type="http://schemas.openxmlformats.org/officeDocument/2006/relationships/hyperlink" Target="http://ec.europa.eu/invest-in-research/pdf/download_en/library_house_2008_unico.pdf" TargetMode="External"/><Relationship Id="rId187" Type="http://schemas.openxmlformats.org/officeDocument/2006/relationships/hyperlink" Target="http://chuka.ac.ke/Code%20of%20Conduct%20and%20Ethics%20Policy%2013.9.2013.pdf" TargetMode="External"/><Relationship Id="rId1" Type="http://schemas.openxmlformats.org/officeDocument/2006/relationships/customXml" Target="../customXml/item1.xml"/><Relationship Id="rId28" Type="http://schemas.openxmlformats.org/officeDocument/2006/relationships/hyperlink" Target="http://ipadvocatefoundation.org/mission/promote.cfm" TargetMode="External"/><Relationship Id="rId49" Type="http://schemas.openxmlformats.org/officeDocument/2006/relationships/hyperlink" Target="https://www.praxisunico.org.uk/sites/praxisunico.org.uk/files/5%20-%20Students%20and%20IP.pdf" TargetMode="External"/><Relationship Id="rId114" Type="http://schemas.openxmlformats.org/officeDocument/2006/relationships/image" Target="media/image9.emf"/><Relationship Id="rId60" Type="http://schemas.openxmlformats.org/officeDocument/2006/relationships/hyperlink" Target="http://www.nitmantiqueira.org.br/portal/" TargetMode="External"/><Relationship Id="rId81" Type="http://schemas.openxmlformats.org/officeDocument/2006/relationships/hyperlink" Target="http://www.auril.org.uk" TargetMode="External"/><Relationship Id="rId135" Type="http://schemas.openxmlformats.org/officeDocument/2006/relationships/hyperlink" Target="http://www.wipo.int/edocs/pubdocs/en/licensing/903/wipo_pub_903.pdf" TargetMode="External"/><Relationship Id="rId156" Type="http://schemas.openxmlformats.org/officeDocument/2006/relationships/hyperlink" Target="http://research.oregonstate.edu/incentive/faculty-release-time" TargetMode="External"/><Relationship Id="rId177" Type="http://schemas.openxmlformats.org/officeDocument/2006/relationships/hyperlink" Target="http://www.wipo.int/tk/en/igc/" TargetMode="External"/><Relationship Id="rId18" Type="http://schemas.openxmlformats.org/officeDocument/2006/relationships/hyperlink" Target="http://www.arc.gov.au/national-principles-intellectual-property-management-publicly-funded-research" TargetMode="External"/><Relationship Id="rId39" Type="http://schemas.openxmlformats.org/officeDocument/2006/relationships/hyperlink" Target="http://www.wipo.int/wipolex/en/glossary/" TargetMode="External"/><Relationship Id="rId50" Type="http://schemas.openxmlformats.org/officeDocument/2006/relationships/image" Target="media/image1.tiff"/><Relationship Id="rId104" Type="http://schemas.openxmlformats.org/officeDocument/2006/relationships/hyperlink" Target="http://www.wipo.int/about-ip/en/universities_research/" TargetMode="External"/><Relationship Id="rId125" Type="http://schemas.openxmlformats.org/officeDocument/2006/relationships/hyperlink" Target="https://policies.syr.edu/policies/university-governance-ethics-integrity-and-legal-compliance/university-records-policy/" TargetMode="External"/><Relationship Id="rId146" Type="http://schemas.openxmlformats.org/officeDocument/2006/relationships/hyperlink" Target="http://www.ip-unilink.net/public_documents/Micro-Level_Analysis.pdf" TargetMode="External"/><Relationship Id="rId167" Type="http://schemas.openxmlformats.org/officeDocument/2006/relationships/hyperlink" Target="http://www.wipo.int/publications/en/details.jsp?id=4195" TargetMode="External"/><Relationship Id="rId188" Type="http://schemas.openxmlformats.org/officeDocument/2006/relationships/hyperlink" Target="http://www.autm.net"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cbd.int/" TargetMode="External"/><Relationship Id="rId21" Type="http://schemas.openxmlformats.org/officeDocument/2006/relationships/hyperlink" Target="http://www.aunsec.org/aunusrs.php" TargetMode="External"/><Relationship Id="rId42" Type="http://schemas.openxmlformats.org/officeDocument/2006/relationships/hyperlink" Target="http://www.rci.uct.ac.za/" TargetMode="External"/><Relationship Id="rId47" Type="http://schemas.openxmlformats.org/officeDocument/2006/relationships/hyperlink" Target="http://www.wipo.int/edocs/pubdocs/en/wipo_pub_944_2011-chapter4.pdf" TargetMode="External"/><Relationship Id="rId63" Type="http://schemas.openxmlformats.org/officeDocument/2006/relationships/hyperlink" Target="http://www.rochester.edu/ventures/for-ur-innovators/for-inventors-university-policy-on-intellectual-property-and-technology-transfer/" TargetMode="External"/><Relationship Id="rId68" Type="http://schemas.openxmlformats.org/officeDocument/2006/relationships/hyperlink" Target="https://fi.ku.dk/tech-trans/guides/pdf/Guide_vedr_samarbejdsaftaler_GB.pdf" TargetMode="External"/><Relationship Id="rId84" Type="http://schemas.openxmlformats.org/officeDocument/2006/relationships/hyperlink" Target="http://www.admin.cam.ac.uk/univ/so/pdfs/ordinance13.pdf" TargetMode="External"/><Relationship Id="rId89" Type="http://schemas.openxmlformats.org/officeDocument/2006/relationships/hyperlink" Target="http://www.wipo.int/export/sites/www/tk/en/resources/pdf/redrafted_guidelines.pdf" TargetMode="External"/><Relationship Id="rId16" Type="http://schemas.openxmlformats.org/officeDocument/2006/relationships/hyperlink" Target="http://www.manchester.ac.uk/discover/social-responsibility/" TargetMode="External"/><Relationship Id="rId11" Type="http://schemas.openxmlformats.org/officeDocument/2006/relationships/hyperlink" Target="http://www.revistaie.ase.ro/content/64/06%20-%20Dan.pdf" TargetMode="External"/><Relationship Id="rId32" Type="http://schemas.openxmlformats.org/officeDocument/2006/relationships/hyperlink" Target="http://www.cam.ac.uk/research/news/what-is-knowledge-transfer" TargetMode="External"/><Relationship Id="rId37" Type="http://schemas.openxmlformats.org/officeDocument/2006/relationships/hyperlink" Target="https://www.oecd.org/sti/inno/Frascati-2015-Glossary.pdf" TargetMode="External"/><Relationship Id="rId53" Type="http://schemas.openxmlformats.org/officeDocument/2006/relationships/hyperlink" Target="https://www.acctcanada.ca/" TargetMode="External"/><Relationship Id="rId58" Type="http://schemas.openxmlformats.org/officeDocument/2006/relationships/hyperlink" Target="https://www.bowdoin.edu/studentaffairs/student-handbook/college-policies/intellectual-property.shtml" TargetMode="External"/><Relationship Id="rId74" Type="http://schemas.openxmlformats.org/officeDocument/2006/relationships/hyperlink" Target="http://www.wipo.int/edocs/pubdocs/en/wipo_pub_1047.pdf" TargetMode="External"/><Relationship Id="rId79" Type="http://schemas.openxmlformats.org/officeDocument/2006/relationships/hyperlink" Target="http://www.hsrc.ac.za/en/research-data/view/8578" TargetMode="External"/><Relationship Id="rId5" Type="http://schemas.openxmlformats.org/officeDocument/2006/relationships/hyperlink" Target="http://www.wipo.int/about-ip/en/universities_research/documents/ip_toolkit/checklist.docx" TargetMode="External"/><Relationship Id="rId90" Type="http://schemas.openxmlformats.org/officeDocument/2006/relationships/hyperlink" Target="https://www.ipaustralia.gov.au/sites/g/files/net856/f/uts_-_recognising_and_protecting_aboriginal_knowledge.pdf" TargetMode="External"/><Relationship Id="rId22" Type="http://schemas.openxmlformats.org/officeDocument/2006/relationships/hyperlink" Target="https://www.emeraldinsight.com/doi/abs/10.1108/S2043-905920140000008013" TargetMode="External"/><Relationship Id="rId27" Type="http://schemas.openxmlformats.org/officeDocument/2006/relationships/hyperlink" Target="https://www.cbd.int/abs" TargetMode="External"/><Relationship Id="rId43" Type="http://schemas.openxmlformats.org/officeDocument/2006/relationships/hyperlink" Target="http://www.inova.unicamp.br" TargetMode="External"/><Relationship Id="rId48" Type="http://schemas.openxmlformats.org/officeDocument/2006/relationships/hyperlink" Target="http://www.npc.gov.cn/englishnpc/Law/2009-02/20/content_1471617.htm" TargetMode="External"/><Relationship Id="rId64" Type="http://schemas.openxmlformats.org/officeDocument/2006/relationships/hyperlink" Target="https://www.city.ac.uk/__data/assets/pdf_file/0005/77063/City-University-London-IP-Policy-v0.86-1410101.pdf" TargetMode="External"/><Relationship Id="rId69" Type="http://schemas.openxmlformats.org/officeDocument/2006/relationships/hyperlink" Target="https://www.ecu.edu/prr/01/10/01" TargetMode="External"/><Relationship Id="rId8" Type="http://schemas.openxmlformats.org/officeDocument/2006/relationships/hyperlink" Target="https://www.ipaustralia.gov.au/tools-resources/ip-toolkit" TargetMode="External"/><Relationship Id="rId51" Type="http://schemas.openxmlformats.org/officeDocument/2006/relationships/hyperlink" Target="http://www.icett.or.jp/english/index.html" TargetMode="External"/><Relationship Id="rId72" Type="http://schemas.openxmlformats.org/officeDocument/2006/relationships/hyperlink" Target="https://fr.scribd.com/document/181330059/ipHandbook-Invention-Disclosures-pdf" TargetMode="External"/><Relationship Id="rId80" Type="http://schemas.openxmlformats.org/officeDocument/2006/relationships/hyperlink" Target="http://research.ump.edu.my/images/docman/Intelectual_Property/UMP-IP-Policy.pdf" TargetMode="External"/><Relationship Id="rId85" Type="http://schemas.openxmlformats.org/officeDocument/2006/relationships/hyperlink" Target="https://ocr.yale.edu/faculty/policies/yale-university-patent-policy" TargetMode="External"/><Relationship Id="rId93" Type="http://schemas.openxmlformats.org/officeDocument/2006/relationships/hyperlink" Target="http://www.wipo.int/about-ip/en/universities_research/ip_policies/details.jsp?id=10067" TargetMode="External"/><Relationship Id="rId3" Type="http://schemas.openxmlformats.org/officeDocument/2006/relationships/hyperlink" Target="http://www.wipo.int/wipolex/en/" TargetMode="External"/><Relationship Id="rId12" Type="http://schemas.openxmlformats.org/officeDocument/2006/relationships/hyperlink" Target="http://news.stanford.edu/news/2007/march7/gifs/whitepaper.pdf" TargetMode="External"/><Relationship Id="rId17" Type="http://schemas.openxmlformats.org/officeDocument/2006/relationships/hyperlink" Target="https://www.uws.ac.uk/about-uws/uws-commitments/sustainability/" TargetMode="External"/><Relationship Id="rId25" Type="http://schemas.openxmlformats.org/officeDocument/2006/relationships/hyperlink" Target="http://www.wipo.int/publications/en/details.jsp?id=4011" TargetMode="External"/><Relationship Id="rId33" Type="http://schemas.openxmlformats.org/officeDocument/2006/relationships/hyperlink" Target="http://www.upov.int/edocs/expndocs/en/upov_exn_var.pdf" TargetMode="External"/><Relationship Id="rId38" Type="http://schemas.openxmlformats.org/officeDocument/2006/relationships/hyperlink" Target="http://www.wipo.int/tk/en/tk" TargetMode="External"/><Relationship Id="rId46" Type="http://schemas.openxmlformats.org/officeDocument/2006/relationships/hyperlink" Target="http://www.iperative.com/" TargetMode="External"/><Relationship Id="rId59" Type="http://schemas.openxmlformats.org/officeDocument/2006/relationships/hyperlink" Target="http://www.uct.ac.za/sites/default/files/image_tool/images/328/about/policies/Policy_Intellectual_Property_2011.pdf" TargetMode="External"/><Relationship Id="rId67" Type="http://schemas.openxmlformats.org/officeDocument/2006/relationships/hyperlink" Target="https://sites.stanford.edu/ico/sites/default/files/researchersguidetoworkingwithindustry.pdf" TargetMode="External"/><Relationship Id="rId20" Type="http://schemas.openxmlformats.org/officeDocument/2006/relationships/hyperlink" Target="http://www6.cityu.edu.hk/puo/newscentre/usr/uni-charter.htm" TargetMode="External"/><Relationship Id="rId41" Type="http://schemas.openxmlformats.org/officeDocument/2006/relationships/hyperlink" Target="https://otd.harvard.edu/" TargetMode="External"/><Relationship Id="rId54" Type="http://schemas.openxmlformats.org/officeDocument/2006/relationships/hyperlink" Target="http://www.auril.org.uk" TargetMode="External"/><Relationship Id="rId62" Type="http://schemas.openxmlformats.org/officeDocument/2006/relationships/hyperlink" Target="http://ec.europa.eu/invest-in-research/pdf/download_en/crestreport.pdf" TargetMode="External"/><Relationship Id="rId70" Type="http://schemas.openxmlformats.org/officeDocument/2006/relationships/hyperlink" Target="https://assets.publishing.service.gov.uk/government/uploads/system/uploads/attachment_data/file/308072/ipasset-management.pdf" TargetMode="External"/><Relationship Id="rId75" Type="http://schemas.openxmlformats.org/officeDocument/2006/relationships/hyperlink" Target="http://www.wipo.int/publications/en/details.jsp?id=4011&amp;plang=EN" TargetMode="External"/><Relationship Id="rId83" Type="http://schemas.openxmlformats.org/officeDocument/2006/relationships/hyperlink" Target="https://www.hsl.virginia.edu/services/howdoi/hdi-jcr.cfm" TargetMode="External"/><Relationship Id="rId88" Type="http://schemas.openxmlformats.org/officeDocument/2006/relationships/hyperlink" Target="http://www.wipo.int/tk/en/databases/tklaws/" TargetMode="External"/><Relationship Id="rId91" Type="http://schemas.openxmlformats.org/officeDocument/2006/relationships/hyperlink" Target="http://www.wipo.int/publications/en/details.jsp?id=4195" TargetMode="External"/><Relationship Id="rId1" Type="http://schemas.openxmlformats.org/officeDocument/2006/relationships/hyperlink" Target="http://www.wipo.int/policy/en/university_ip_policies" TargetMode="External"/><Relationship Id="rId6" Type="http://schemas.openxmlformats.org/officeDocument/2006/relationships/hyperlink" Target="http://www.wipo.int/about-ip/en/universities_research/documents/ip_toolkit/checklist.docx" TargetMode="External"/><Relationship Id="rId15" Type="http://schemas.openxmlformats.org/officeDocument/2006/relationships/hyperlink" Target="https://waset.org/publications/10002007/a-framework-for-university-social-responsibility-and-sustainability-the-case-of-south-valley-university-egypt" TargetMode="External"/><Relationship Id="rId23" Type="http://schemas.openxmlformats.org/officeDocument/2006/relationships/hyperlink" Target="https://www.southcentre.int/wp-content/uploads/2016/07/RP69_IP-and-Access-to-Science_EN.pdf" TargetMode="External"/><Relationship Id="rId28" Type="http://schemas.openxmlformats.org/officeDocument/2006/relationships/hyperlink" Target="http://www.fao.org/plant-treaty/en/" TargetMode="External"/><Relationship Id="rId36" Type="http://schemas.openxmlformats.org/officeDocument/2006/relationships/hyperlink" Target="http://www.wipo.int/meetings/en/doc_details.jsp?doc_id=130183" TargetMode="External"/><Relationship Id="rId49" Type="http://schemas.openxmlformats.org/officeDocument/2006/relationships/hyperlink" Target="https://uwaterloo.ca/secretariat/policies-procedures-guidelines/policy-73-intellectual-property-rights" TargetMode="External"/><Relationship Id="rId57" Type="http://schemas.openxmlformats.org/officeDocument/2006/relationships/hyperlink" Target="https://www.claytonutz.com/knowledge/2010/march/employers-employees-and-intellectual-property-the-saga-of-university-of-western-australia-v-gray" TargetMode="External"/><Relationship Id="rId10" Type="http://schemas.openxmlformats.org/officeDocument/2006/relationships/hyperlink" Target="http://www.wipo.int/about-ip/en/universities_research/documents/ip_toolkit/checklist.docx" TargetMode="External"/><Relationship Id="rId31" Type="http://schemas.openxmlformats.org/officeDocument/2006/relationships/hyperlink" Target="http://4.interreg-sudoe.eu/contenido-dinamico/libreria-ficheros/3D0ED325-A000-2BDC-F737-7534920D685C.pdf" TargetMode="External"/><Relationship Id="rId44" Type="http://schemas.openxmlformats.org/officeDocument/2006/relationships/hyperlink" Target="https://wits-enterprise.co.za/" TargetMode="External"/><Relationship Id="rId52" Type="http://schemas.openxmlformats.org/officeDocument/2006/relationships/hyperlink" Target="https://www.kca.asn.au/" TargetMode="External"/><Relationship Id="rId60" Type="http://schemas.openxmlformats.org/officeDocument/2006/relationships/hyperlink" Target="https://openeducationalresources.pbworks.com/w/page/25308415/Legal%20Aspects%20of%20OER" TargetMode="External"/><Relationship Id="rId65" Type="http://schemas.openxmlformats.org/officeDocument/2006/relationships/hyperlink" Target="https://fi.ku.dk/tech-trans/guides/pdf/Guide_vedr_samarbejdsaftaler_GB.pdf" TargetMode="External"/><Relationship Id="rId73" Type="http://schemas.openxmlformats.org/officeDocument/2006/relationships/hyperlink" Target="http://www.wipo.int/publications/en/details.jsp?id=4194&amp;plang=EN" TargetMode="External"/><Relationship Id="rId78" Type="http://schemas.openxmlformats.org/officeDocument/2006/relationships/hyperlink" Target="https://www.autm.net/autm-info/" TargetMode="External"/><Relationship Id="rId81" Type="http://schemas.openxmlformats.org/officeDocument/2006/relationships/hyperlink" Target="http://www.wipo.int/sme/en/documents/academic_patenting.html" TargetMode="External"/><Relationship Id="rId86" Type="http://schemas.openxmlformats.org/officeDocument/2006/relationships/hyperlink" Target="http://research.southwales.ac.uk/our-culture/researcher-development/research-toolkit/career-progression/innovation-and-engagement-route/" TargetMode="External"/><Relationship Id="rId4" Type="http://schemas.openxmlformats.org/officeDocument/2006/relationships/hyperlink" Target="http://www.heip-link.net/content/toolbox" TargetMode="External"/><Relationship Id="rId9" Type="http://schemas.openxmlformats.org/officeDocument/2006/relationships/hyperlink" Target="http://www.auril.org.uk/Publications/tabid/1152/Default.aspx" TargetMode="External"/><Relationship Id="rId13" Type="http://schemas.openxmlformats.org/officeDocument/2006/relationships/hyperlink" Target="http://www.eua.be/Libraries/euima-collaborative-research/eua_euima_publication_web.pdf?sfvrsn=0" TargetMode="External"/><Relationship Id="rId18" Type="http://schemas.openxmlformats.org/officeDocument/2006/relationships/hyperlink" Target="https://www.uio.no/english/about/strategy/Strategy2020-English.pdf" TargetMode="External"/><Relationship Id="rId39" Type="http://schemas.openxmlformats.org/officeDocument/2006/relationships/hyperlink" Target="https://papers.ssrn.com/sol3/papers.cfm?abstract_id=2855159" TargetMode="External"/><Relationship Id="rId34" Type="http://schemas.openxmlformats.org/officeDocument/2006/relationships/hyperlink" Target="http://www.upov.int/overview/en/variety.html" TargetMode="External"/><Relationship Id="rId50" Type="http://schemas.openxmlformats.org/officeDocument/2006/relationships/hyperlink" Target="https://www.autm.net/" TargetMode="External"/><Relationship Id="rId55" Type="http://schemas.openxmlformats.org/officeDocument/2006/relationships/hyperlink" Target="http://smart-biggar-web-com.sitepreview.ca/en/newsletters/Intellectual_Property_Magazine_Dec2010.pdf" TargetMode="External"/><Relationship Id="rId76" Type="http://schemas.openxmlformats.org/officeDocument/2006/relationships/hyperlink" Target="http://eur-lex.europa.eu/legal-content/EN/TXT/HTML/?uri=CELEX:32014R0511&amp;from=EN" TargetMode="External"/><Relationship Id="rId7" Type="http://schemas.openxmlformats.org/officeDocument/2006/relationships/hyperlink" Target="http://www.wipo.int/policy/en/university_ip_policies/" TargetMode="External"/><Relationship Id="rId71" Type="http://schemas.openxmlformats.org/officeDocument/2006/relationships/hyperlink" Target="http://ec.europa.eu/research/era/pdf/iprmanagementguidelines-report.pdf" TargetMode="External"/><Relationship Id="rId92" Type="http://schemas.openxmlformats.org/officeDocument/2006/relationships/hyperlink" Target="http://www.wipo.int/about-ip/en/universities_research/ip_policies/details.jsp?id=5896" TargetMode="External"/><Relationship Id="rId2" Type="http://schemas.openxmlformats.org/officeDocument/2006/relationships/hyperlink" Target="http://www.wipo.int/about-ip/en/universities_research/documents/ip_toolkit/checklist.docx" TargetMode="External"/><Relationship Id="rId29" Type="http://schemas.openxmlformats.org/officeDocument/2006/relationships/hyperlink" Target="http://www.wipo.int/publications/en/details.jsp?id=4011" TargetMode="External"/><Relationship Id="rId24" Type="http://schemas.openxmlformats.org/officeDocument/2006/relationships/hyperlink" Target="http://ec.europa.eu/research/era/pdf/iprmanagementguidelines-report.pdf" TargetMode="External"/><Relationship Id="rId40" Type="http://schemas.openxmlformats.org/officeDocument/2006/relationships/hyperlink" Target="http://www.iphandbook.org/handbook/chPDFs/ch06/ipHandbook-Ch%2006%2002%20Young%20Establishing%20TTOs.pdf" TargetMode="External"/><Relationship Id="rId45" Type="http://schemas.openxmlformats.org/officeDocument/2006/relationships/hyperlink" Target="http://www.innovus.co.za/" TargetMode="External"/><Relationship Id="rId66" Type="http://schemas.openxmlformats.org/officeDocument/2006/relationships/hyperlink" Target="http://www.provost.pitt.edu/documents/GUIDELINES%20FOR%20ETHICAL%20PRACTICES%20IN%20RESEARCH-FINALrevised2-March%202011.pdf" TargetMode="External"/><Relationship Id="rId87" Type="http://schemas.openxmlformats.org/officeDocument/2006/relationships/hyperlink" Target="http://www.wipo.int/tk/en/igc/" TargetMode="External"/><Relationship Id="rId61" Type="http://schemas.openxmlformats.org/officeDocument/2006/relationships/hyperlink" Target="http://documents.manchester.ac.uk/display.aspx?DocID=24420" TargetMode="External"/><Relationship Id="rId82" Type="http://schemas.openxmlformats.org/officeDocument/2006/relationships/hyperlink" Target="http://www.wipo.int/edocs/pubdocs/en/wipo_pub_944_2011-chapter4.pdf" TargetMode="External"/><Relationship Id="rId19" Type="http://schemas.openxmlformats.org/officeDocument/2006/relationships/hyperlink" Target="http://news.cornell.edu/stories/2008/04/cornell-can-do-well-doing-good-tech-transfer-leader-says" TargetMode="External"/><Relationship Id="rId14" Type="http://schemas.openxmlformats.org/officeDocument/2006/relationships/hyperlink" Target="https://www.researchgate.net/publication/274608438_Social_Responsibility_in_Higher_Education_Institutions_Application_case_from_the_Middle_East" TargetMode="External"/><Relationship Id="rId30" Type="http://schemas.openxmlformats.org/officeDocument/2006/relationships/hyperlink" Target="https://www.cbd.int/doc/publications/cbd-bonn-gdls-en.pdf" TargetMode="External"/><Relationship Id="rId35" Type="http://schemas.openxmlformats.org/officeDocument/2006/relationships/hyperlink" Target="http://world-intellectual-property-organization.com/publications/en/details.jsp?id=361&amp;plang=EN" TargetMode="External"/><Relationship Id="rId56" Type="http://schemas.openxmlformats.org/officeDocument/2006/relationships/hyperlink" Target="https://www.claytonutz.com/knowledge/2010/december/the-importance-of-being-specific-ip-ownership-in-employee-contracts" TargetMode="External"/><Relationship Id="rId77" Type="http://schemas.openxmlformats.org/officeDocument/2006/relationships/hyperlink" Target="https://innovation.unh.edu/resources/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86674-B565-4F53-9B3A-E8ABC84A1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90</Pages>
  <Words>43865</Words>
  <Characters>250033</Characters>
  <Application>Microsoft Office Word</Application>
  <DocSecurity>0</DocSecurity>
  <Lines>2083</Lines>
  <Paragraphs>586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293312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Henczel, Natalia</dc:creator>
  <cp:lastModifiedBy>ADMIN</cp:lastModifiedBy>
  <cp:revision>5</cp:revision>
  <cp:lastPrinted>2018-07-26T06:52:00Z</cp:lastPrinted>
  <dcterms:created xsi:type="dcterms:W3CDTF">2019-01-31T14:38:00Z</dcterms:created>
  <dcterms:modified xsi:type="dcterms:W3CDTF">2020-07-17T07:21:00Z</dcterms:modified>
</cp:coreProperties>
</file>