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9"/>
        <w:gridCol w:w="5779"/>
      </w:tblGrid>
      <w:tr w:rsidR="0060413B" w:rsidRPr="00B10ADE" w:rsidTr="00B10ADE">
        <w:trPr>
          <w:trHeight w:val="839"/>
        </w:trPr>
        <w:tc>
          <w:tcPr>
            <w:tcW w:w="1889" w:type="pct"/>
            <w:tcBorders>
              <w:top w:val="nil"/>
              <w:left w:val="nil"/>
              <w:bottom w:val="nil"/>
              <w:right w:val="nil"/>
              <w:tl2br w:val="nil"/>
              <w:tr2bl w:val="nil"/>
            </w:tcBorders>
            <w:shd w:val="clear" w:color="auto" w:fill="auto"/>
            <w:tcMar>
              <w:top w:w="0" w:type="dxa"/>
              <w:left w:w="108" w:type="dxa"/>
              <w:bottom w:w="0" w:type="dxa"/>
              <w:right w:w="108" w:type="dxa"/>
            </w:tcMar>
          </w:tcPr>
          <w:p w:rsidR="0060413B" w:rsidRPr="00B10ADE" w:rsidRDefault="0040374C" w:rsidP="00B10ADE">
            <w:pPr>
              <w:spacing w:after="120" w:line="288" w:lineRule="auto"/>
              <w:jc w:val="center"/>
              <w:rPr>
                <w:sz w:val="28"/>
                <w:szCs w:val="28"/>
              </w:rPr>
            </w:pPr>
            <w:r w:rsidRPr="00B10ADE">
              <w:rPr>
                <w:b/>
                <w:bCs/>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36.45pt;margin-top:19.05pt;width:84.75pt;height:0;z-index:251658240" o:connectortype="straight"/>
              </w:pict>
            </w:r>
            <w:r w:rsidR="0060413B" w:rsidRPr="00B10ADE">
              <w:rPr>
                <w:b/>
                <w:bCs/>
                <w:sz w:val="28"/>
                <w:szCs w:val="28"/>
              </w:rPr>
              <w:t>MINISTRY OF FINANCE</w:t>
            </w:r>
            <w:r w:rsidR="0060413B" w:rsidRPr="00B10ADE">
              <w:rPr>
                <w:b/>
                <w:bCs/>
                <w:sz w:val="28"/>
                <w:szCs w:val="28"/>
              </w:rPr>
              <w:br/>
            </w:r>
          </w:p>
        </w:tc>
        <w:tc>
          <w:tcPr>
            <w:tcW w:w="3111" w:type="pct"/>
            <w:tcBorders>
              <w:top w:val="nil"/>
              <w:left w:val="nil"/>
              <w:bottom w:val="nil"/>
              <w:right w:val="nil"/>
              <w:tl2br w:val="nil"/>
              <w:tr2bl w:val="nil"/>
            </w:tcBorders>
            <w:shd w:val="clear" w:color="auto" w:fill="auto"/>
            <w:tcMar>
              <w:top w:w="0" w:type="dxa"/>
              <w:left w:w="108" w:type="dxa"/>
              <w:bottom w:w="0" w:type="dxa"/>
              <w:right w:w="108" w:type="dxa"/>
            </w:tcMar>
          </w:tcPr>
          <w:p w:rsidR="0060413B" w:rsidRPr="00B10ADE" w:rsidRDefault="0040374C" w:rsidP="00B10ADE">
            <w:pPr>
              <w:spacing w:after="120" w:line="288" w:lineRule="auto"/>
              <w:jc w:val="center"/>
              <w:rPr>
                <w:sz w:val="28"/>
                <w:szCs w:val="28"/>
              </w:rPr>
            </w:pPr>
            <w:r w:rsidRPr="00B10ADE">
              <w:rPr>
                <w:b/>
                <w:bCs/>
                <w:noProof/>
                <w:sz w:val="28"/>
                <w:szCs w:val="28"/>
              </w:rPr>
              <w:pict>
                <v:shape id="_x0000_s1026" type="#_x0000_t32" style="position:absolute;left:0;text-align:left;margin-left:47.75pt;margin-top:38.55pt;width:186pt;height:0;z-index:251657216;mso-position-horizontal-relative:text;mso-position-vertical-relative:text" o:connectortype="straight"/>
              </w:pict>
            </w:r>
            <w:r w:rsidR="0060413B" w:rsidRPr="00B10ADE">
              <w:rPr>
                <w:b/>
                <w:bCs/>
                <w:sz w:val="28"/>
                <w:szCs w:val="28"/>
              </w:rPr>
              <w:t>SOCIALIST REPUBLIC OF VIETNAM</w:t>
            </w:r>
            <w:r w:rsidR="0060413B" w:rsidRPr="00B10ADE">
              <w:rPr>
                <w:sz w:val="28"/>
                <w:szCs w:val="28"/>
              </w:rPr>
              <w:br/>
            </w:r>
            <w:r w:rsidR="0060413B" w:rsidRPr="00B10ADE">
              <w:rPr>
                <w:b/>
                <w:bCs/>
                <w:sz w:val="28"/>
                <w:szCs w:val="28"/>
              </w:rPr>
              <w:t xml:space="preserve">Independence - Freedom - Happiness </w:t>
            </w:r>
            <w:r w:rsidR="0060413B" w:rsidRPr="00B10ADE">
              <w:rPr>
                <w:b/>
                <w:bCs/>
                <w:sz w:val="28"/>
                <w:szCs w:val="28"/>
              </w:rPr>
              <w:br/>
            </w:r>
          </w:p>
        </w:tc>
      </w:tr>
      <w:tr w:rsidR="0060413B" w:rsidRPr="00B10ADE" w:rsidTr="00B10ADE">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108" w:type="dxa"/>
              <w:bottom w:w="0" w:type="dxa"/>
              <w:right w:w="108" w:type="dxa"/>
            </w:tcMar>
          </w:tcPr>
          <w:p w:rsidR="0060413B" w:rsidRPr="00B10ADE" w:rsidRDefault="0060413B" w:rsidP="00B10ADE">
            <w:pPr>
              <w:spacing w:after="120" w:line="288" w:lineRule="auto"/>
              <w:jc w:val="center"/>
              <w:rPr>
                <w:sz w:val="28"/>
                <w:szCs w:val="28"/>
              </w:rPr>
            </w:pPr>
            <w:r w:rsidRPr="00B10ADE">
              <w:rPr>
                <w:sz w:val="28"/>
                <w:szCs w:val="28"/>
              </w:rPr>
              <w:t>No. 45/2020/TT-BTC</w:t>
            </w:r>
          </w:p>
        </w:tc>
        <w:tc>
          <w:tcPr>
            <w:tcW w:w="3111" w:type="pct"/>
            <w:tcBorders>
              <w:top w:val="nil"/>
              <w:left w:val="nil"/>
              <w:bottom w:val="nil"/>
              <w:right w:val="nil"/>
              <w:tl2br w:val="nil"/>
              <w:tr2bl w:val="nil"/>
            </w:tcBorders>
            <w:shd w:val="clear" w:color="auto" w:fill="auto"/>
            <w:tcMar>
              <w:top w:w="0" w:type="dxa"/>
              <w:left w:w="108" w:type="dxa"/>
              <w:bottom w:w="0" w:type="dxa"/>
              <w:right w:w="108" w:type="dxa"/>
            </w:tcMar>
          </w:tcPr>
          <w:p w:rsidR="0060413B" w:rsidRPr="00B10ADE" w:rsidRDefault="0060413B" w:rsidP="00B10ADE">
            <w:pPr>
              <w:spacing w:after="120" w:line="288" w:lineRule="auto"/>
              <w:jc w:val="center"/>
              <w:rPr>
                <w:sz w:val="28"/>
                <w:szCs w:val="28"/>
              </w:rPr>
            </w:pPr>
            <w:r w:rsidRPr="00B10ADE">
              <w:rPr>
                <w:i/>
                <w:iCs/>
                <w:sz w:val="28"/>
                <w:szCs w:val="28"/>
              </w:rPr>
              <w:t>Hanoi, May 26, 2020</w:t>
            </w:r>
          </w:p>
        </w:tc>
      </w:tr>
    </w:tbl>
    <w:p w:rsidR="0060413B" w:rsidRPr="00B10ADE" w:rsidRDefault="0060413B" w:rsidP="00B10ADE">
      <w:pPr>
        <w:spacing w:after="120" w:line="288" w:lineRule="auto"/>
        <w:rPr>
          <w:sz w:val="28"/>
          <w:szCs w:val="28"/>
        </w:rPr>
      </w:pPr>
      <w:r w:rsidRPr="00B10ADE">
        <w:rPr>
          <w:color w:val="FFFFFF"/>
          <w:sz w:val="28"/>
          <w:szCs w:val="28"/>
        </w:rPr>
        <w:t> </w:t>
      </w:r>
    </w:p>
    <w:p w:rsidR="0060413B" w:rsidRPr="00B10ADE" w:rsidRDefault="0060413B" w:rsidP="00B10ADE">
      <w:pPr>
        <w:spacing w:after="120" w:line="288" w:lineRule="auto"/>
        <w:jc w:val="center"/>
        <w:rPr>
          <w:sz w:val="28"/>
          <w:szCs w:val="28"/>
        </w:rPr>
      </w:pPr>
      <w:r w:rsidRPr="00B10ADE">
        <w:rPr>
          <w:b/>
          <w:bCs/>
          <w:sz w:val="28"/>
          <w:szCs w:val="28"/>
        </w:rPr>
        <w:t>CIRCULAR</w:t>
      </w:r>
    </w:p>
    <w:p w:rsidR="0060413B" w:rsidRPr="00B10ADE" w:rsidRDefault="00520F26" w:rsidP="00B10ADE">
      <w:pPr>
        <w:spacing w:after="120" w:line="288" w:lineRule="auto"/>
        <w:jc w:val="center"/>
        <w:rPr>
          <w:sz w:val="28"/>
          <w:szCs w:val="28"/>
        </w:rPr>
      </w:pPr>
      <w:r w:rsidRPr="00B10ADE">
        <w:rPr>
          <w:sz w:val="28"/>
          <w:szCs w:val="28"/>
        </w:rPr>
        <w:t xml:space="preserve">ON </w:t>
      </w:r>
      <w:r w:rsidR="0060413B" w:rsidRPr="00B10ADE">
        <w:rPr>
          <w:sz w:val="28"/>
          <w:szCs w:val="28"/>
        </w:rPr>
        <w:t>RATES OF FEES FOR REGISTRATION (CERTIFICATION) OF USE OF</w:t>
      </w:r>
      <w:bookmarkStart w:id="0" w:name="_GoBack"/>
      <w:bookmarkEnd w:id="0"/>
      <w:r w:rsidR="0060413B" w:rsidRPr="00B10ADE">
        <w:rPr>
          <w:sz w:val="28"/>
          <w:szCs w:val="28"/>
        </w:rPr>
        <w:t xml:space="preserve"> FOREIGN BARCODES AND RATES OF INDUSTRIAL PROPERTY CHARGES</w:t>
      </w:r>
    </w:p>
    <w:p w:rsidR="0060413B" w:rsidRPr="00B10ADE" w:rsidRDefault="0060413B" w:rsidP="00B10ADE">
      <w:pPr>
        <w:spacing w:after="120" w:line="288" w:lineRule="auto"/>
        <w:jc w:val="both"/>
        <w:rPr>
          <w:sz w:val="28"/>
          <w:szCs w:val="28"/>
        </w:rPr>
      </w:pPr>
      <w:r w:rsidRPr="00B10ADE">
        <w:rPr>
          <w:i/>
          <w:iCs/>
          <w:sz w:val="28"/>
          <w:szCs w:val="28"/>
        </w:rPr>
        <w:t xml:space="preserve">Pursuant to the Law on Fees and Charges dated November 25, 2015; </w:t>
      </w:r>
    </w:p>
    <w:p w:rsidR="0060413B" w:rsidRPr="00B10ADE" w:rsidRDefault="0060413B" w:rsidP="00B10ADE">
      <w:pPr>
        <w:spacing w:after="120" w:line="288" w:lineRule="auto"/>
        <w:jc w:val="both"/>
        <w:rPr>
          <w:sz w:val="28"/>
          <w:szCs w:val="28"/>
        </w:rPr>
      </w:pPr>
      <w:r w:rsidRPr="00B10ADE">
        <w:rPr>
          <w:i/>
          <w:iCs/>
          <w:sz w:val="28"/>
          <w:szCs w:val="28"/>
        </w:rPr>
        <w:t xml:space="preserve">Pursuant to the Government's Decree No. 87/2017/ND-CP dated July 26, 2017, defining the functions, tasks, powers and organizational structure of the Ministry of Finance; </w:t>
      </w:r>
    </w:p>
    <w:p w:rsidR="003C5652" w:rsidRPr="00B10ADE" w:rsidRDefault="0060413B" w:rsidP="00B10ADE">
      <w:pPr>
        <w:spacing w:after="120" w:line="288" w:lineRule="auto"/>
        <w:jc w:val="both"/>
        <w:rPr>
          <w:sz w:val="28"/>
          <w:szCs w:val="28"/>
        </w:rPr>
      </w:pPr>
      <w:r w:rsidRPr="00B10ADE">
        <w:rPr>
          <w:i/>
          <w:iCs/>
          <w:sz w:val="28"/>
          <w:szCs w:val="28"/>
        </w:rPr>
        <w:t xml:space="preserve">In compliance with the Prime Minister’s Directive No. 11/CT-TTg dated March 4, 2020 regarding urgent tasks and measures to relieve business and production difficulties as well as assure social security in response to the Covid-19 pandemic; </w:t>
      </w:r>
    </w:p>
    <w:p w:rsidR="0060413B" w:rsidRPr="00B10ADE" w:rsidRDefault="007C7C97" w:rsidP="00B10ADE">
      <w:pPr>
        <w:spacing w:after="120" w:line="288" w:lineRule="auto"/>
        <w:jc w:val="both"/>
        <w:rPr>
          <w:sz w:val="28"/>
          <w:szCs w:val="28"/>
        </w:rPr>
      </w:pPr>
      <w:r w:rsidRPr="00B10ADE">
        <w:rPr>
          <w:i/>
          <w:iCs/>
          <w:sz w:val="28"/>
          <w:szCs w:val="28"/>
        </w:rPr>
        <w:t xml:space="preserve">At </w:t>
      </w:r>
      <w:r w:rsidR="0060413B" w:rsidRPr="00B10ADE">
        <w:rPr>
          <w:i/>
          <w:iCs/>
          <w:sz w:val="28"/>
          <w:szCs w:val="28"/>
        </w:rPr>
        <w:t xml:space="preserve">the request of the Director </w:t>
      </w:r>
      <w:r w:rsidR="002B4C66" w:rsidRPr="00B10ADE">
        <w:rPr>
          <w:i/>
          <w:iCs/>
          <w:sz w:val="28"/>
          <w:szCs w:val="28"/>
        </w:rPr>
        <w:t xml:space="preserve">General </w:t>
      </w:r>
      <w:r w:rsidR="0060413B" w:rsidRPr="00B10ADE">
        <w:rPr>
          <w:i/>
          <w:iCs/>
          <w:sz w:val="28"/>
          <w:szCs w:val="28"/>
        </w:rPr>
        <w:t>of the Department</w:t>
      </w:r>
      <w:r w:rsidRPr="00B10ADE">
        <w:rPr>
          <w:i/>
          <w:iCs/>
          <w:sz w:val="28"/>
          <w:szCs w:val="28"/>
        </w:rPr>
        <w:t xml:space="preserve"> of Tax Policy</w:t>
      </w:r>
      <w:r w:rsidR="0060413B" w:rsidRPr="00B10ADE">
        <w:rPr>
          <w:i/>
          <w:iCs/>
          <w:sz w:val="28"/>
          <w:szCs w:val="28"/>
        </w:rPr>
        <w:t>;</w:t>
      </w:r>
    </w:p>
    <w:p w:rsidR="0060413B" w:rsidRPr="00B10ADE" w:rsidRDefault="0060413B" w:rsidP="00B10ADE">
      <w:pPr>
        <w:spacing w:after="120" w:line="288" w:lineRule="auto"/>
        <w:jc w:val="both"/>
        <w:rPr>
          <w:sz w:val="28"/>
          <w:szCs w:val="28"/>
        </w:rPr>
      </w:pPr>
      <w:r w:rsidRPr="00B10ADE">
        <w:rPr>
          <w:i/>
          <w:iCs/>
          <w:sz w:val="28"/>
          <w:szCs w:val="28"/>
        </w:rPr>
        <w:t>The Minister of Finance promulgates the Circular on rates of fees for registration (certification) of use of foreign barcodes and rates of industrial property charges.</w:t>
      </w:r>
    </w:p>
    <w:p w:rsidR="0060413B" w:rsidRPr="00B10ADE" w:rsidRDefault="0060413B" w:rsidP="00B10ADE">
      <w:pPr>
        <w:spacing w:after="120" w:line="288" w:lineRule="auto"/>
        <w:jc w:val="both"/>
        <w:rPr>
          <w:sz w:val="28"/>
          <w:szCs w:val="28"/>
        </w:rPr>
      </w:pPr>
      <w:r w:rsidRPr="00B10ADE">
        <w:rPr>
          <w:b/>
          <w:bCs/>
          <w:sz w:val="28"/>
          <w:szCs w:val="28"/>
        </w:rPr>
        <w:t xml:space="preserve">Article 1. Rates of fees for registration (certification) of use of foreign barcodes </w:t>
      </w:r>
    </w:p>
    <w:p w:rsidR="0060413B" w:rsidRPr="00B10ADE" w:rsidRDefault="0060413B" w:rsidP="00B10ADE">
      <w:pPr>
        <w:spacing w:after="120" w:line="288" w:lineRule="auto"/>
        <w:jc w:val="both"/>
        <w:rPr>
          <w:sz w:val="28"/>
          <w:szCs w:val="28"/>
        </w:rPr>
      </w:pPr>
      <w:r w:rsidRPr="00B10ADE">
        <w:rPr>
          <w:sz w:val="28"/>
          <w:szCs w:val="28"/>
        </w:rPr>
        <w:t xml:space="preserve">In accordance with regulations laid down in Article 2 of the Circular No. 232/2016/TT-BTC dated November 11, 2016 of the Minister of Finance prescribing the rates, regimes for collection, payment and management of fees for grant of barcodes (hereinafter referred to as Circular No. 232/2016/TT-BTC), payers shall pay fees for registration (certification) of use of foreign barcodes as follows: </w:t>
      </w:r>
    </w:p>
    <w:p w:rsidR="0060413B" w:rsidRPr="00B10ADE" w:rsidRDefault="0060413B" w:rsidP="00B10ADE">
      <w:pPr>
        <w:spacing w:after="120" w:line="288" w:lineRule="auto"/>
        <w:jc w:val="both"/>
        <w:rPr>
          <w:sz w:val="28"/>
          <w:szCs w:val="28"/>
        </w:rPr>
      </w:pPr>
      <w:r w:rsidRPr="00B10ADE">
        <w:rPr>
          <w:sz w:val="28"/>
          <w:szCs w:val="28"/>
        </w:rPr>
        <w:t xml:space="preserve">1. From May 26, 2020 to end of December 31, 2020, </w:t>
      </w:r>
      <w:r w:rsidR="006B16EA" w:rsidRPr="00B10ADE">
        <w:rPr>
          <w:sz w:val="28"/>
          <w:szCs w:val="28"/>
        </w:rPr>
        <w:t xml:space="preserve">payers </w:t>
      </w:r>
      <w:r w:rsidRPr="00B10ADE">
        <w:rPr>
          <w:sz w:val="28"/>
          <w:szCs w:val="28"/>
        </w:rPr>
        <w:t>shall pay 50% of the rate</w:t>
      </w:r>
      <w:r w:rsidR="00AB6658" w:rsidRPr="00B10ADE">
        <w:rPr>
          <w:sz w:val="28"/>
          <w:szCs w:val="28"/>
        </w:rPr>
        <w:t>s</w:t>
      </w:r>
      <w:r w:rsidRPr="00B10ADE">
        <w:rPr>
          <w:sz w:val="28"/>
          <w:szCs w:val="28"/>
        </w:rPr>
        <w:t xml:space="preserve"> of fee</w:t>
      </w:r>
      <w:r w:rsidR="00AB6658" w:rsidRPr="00B10ADE">
        <w:rPr>
          <w:sz w:val="28"/>
          <w:szCs w:val="28"/>
        </w:rPr>
        <w:t>s</w:t>
      </w:r>
      <w:r w:rsidRPr="00B10ADE">
        <w:rPr>
          <w:sz w:val="28"/>
          <w:szCs w:val="28"/>
        </w:rPr>
        <w:t xml:space="preserve"> specified in clause 2 of Article 4 in the Circular No. 232/2016/TT-BTC.     </w:t>
      </w:r>
    </w:p>
    <w:p w:rsidR="0060413B" w:rsidRPr="00B10ADE" w:rsidRDefault="0060413B" w:rsidP="00B10ADE">
      <w:pPr>
        <w:spacing w:after="120" w:line="288" w:lineRule="auto"/>
        <w:jc w:val="both"/>
        <w:rPr>
          <w:sz w:val="28"/>
          <w:szCs w:val="28"/>
        </w:rPr>
      </w:pPr>
      <w:r w:rsidRPr="00B10ADE">
        <w:rPr>
          <w:sz w:val="28"/>
          <w:szCs w:val="28"/>
        </w:rPr>
        <w:lastRenderedPageBreak/>
        <w:t>During the validity period of the rate of fee prescribed in clause 1 of this Article, the rate</w:t>
      </w:r>
      <w:r w:rsidR="00AB6658" w:rsidRPr="00B10ADE">
        <w:rPr>
          <w:sz w:val="28"/>
          <w:szCs w:val="28"/>
        </w:rPr>
        <w:t>s</w:t>
      </w:r>
      <w:r w:rsidRPr="00B10ADE">
        <w:rPr>
          <w:sz w:val="28"/>
          <w:szCs w:val="28"/>
        </w:rPr>
        <w:t xml:space="preserve"> of fee</w:t>
      </w:r>
      <w:r w:rsidR="00AB6658" w:rsidRPr="00B10ADE">
        <w:rPr>
          <w:sz w:val="28"/>
          <w:szCs w:val="28"/>
        </w:rPr>
        <w:t>s</w:t>
      </w:r>
      <w:r w:rsidRPr="00B10ADE">
        <w:rPr>
          <w:sz w:val="28"/>
          <w:szCs w:val="28"/>
        </w:rPr>
        <w:t xml:space="preserve"> to be collected for registration (certification) of use of foreign barcodes which is covered by clause 2 of Article 4 in the Circular No. 232/2016/TT-BTC shall be suspended.</w:t>
      </w:r>
    </w:p>
    <w:p w:rsidR="0060413B" w:rsidRPr="00B10ADE" w:rsidRDefault="0060413B" w:rsidP="00B10ADE">
      <w:pPr>
        <w:spacing w:after="120" w:line="288" w:lineRule="auto"/>
        <w:jc w:val="both"/>
        <w:rPr>
          <w:sz w:val="28"/>
          <w:szCs w:val="28"/>
        </w:rPr>
      </w:pPr>
      <w:r w:rsidRPr="00B10ADE">
        <w:rPr>
          <w:sz w:val="28"/>
          <w:szCs w:val="28"/>
        </w:rPr>
        <w:t>2. From January 1, 2021 onwards, payment of the fee</w:t>
      </w:r>
      <w:r w:rsidR="00AB6658" w:rsidRPr="00B10ADE">
        <w:rPr>
          <w:sz w:val="28"/>
          <w:szCs w:val="28"/>
        </w:rPr>
        <w:t>s</w:t>
      </w:r>
      <w:r w:rsidRPr="00B10ADE">
        <w:rPr>
          <w:sz w:val="28"/>
          <w:szCs w:val="28"/>
        </w:rPr>
        <w:t xml:space="preserve"> for registration (certification) of use of foreign barcodes shall comply with regulations laid down in clause 2 of Article 4 in the Circular No. 232/2016/TT-BTC.</w:t>
      </w:r>
    </w:p>
    <w:p w:rsidR="0060413B" w:rsidRPr="00B10ADE" w:rsidRDefault="0060413B" w:rsidP="00B10ADE">
      <w:pPr>
        <w:spacing w:after="120" w:line="288" w:lineRule="auto"/>
        <w:jc w:val="both"/>
        <w:rPr>
          <w:sz w:val="28"/>
          <w:szCs w:val="28"/>
        </w:rPr>
      </w:pPr>
      <w:r w:rsidRPr="00B10ADE">
        <w:rPr>
          <w:b/>
          <w:bCs/>
          <w:sz w:val="28"/>
          <w:szCs w:val="28"/>
        </w:rPr>
        <w:t>Article 2. Rates of charges for industrial property</w:t>
      </w:r>
    </w:p>
    <w:p w:rsidR="0060413B" w:rsidRPr="00B10ADE" w:rsidRDefault="0060413B" w:rsidP="00B10ADE">
      <w:pPr>
        <w:spacing w:after="120" w:line="288" w:lineRule="auto"/>
        <w:jc w:val="both"/>
        <w:rPr>
          <w:sz w:val="28"/>
          <w:szCs w:val="28"/>
        </w:rPr>
      </w:pPr>
      <w:r w:rsidRPr="00B10ADE">
        <w:rPr>
          <w:sz w:val="28"/>
          <w:szCs w:val="28"/>
        </w:rPr>
        <w:t xml:space="preserve">In accordance with regulations laid down in Article 2 of the Circular No. 263/2016/TT-BTC dated November 14, 2016 of the Minister of Finance prescribing the rates, regimes for collection, payment, management and use of fees and charges for industrial property (hereinafter referred to as Circular No.263/2016/TT-BTC), payers shall pay charges for industrial property as follows: </w:t>
      </w:r>
    </w:p>
    <w:p w:rsidR="0060413B" w:rsidRPr="00B10ADE" w:rsidRDefault="0060413B" w:rsidP="00B10ADE">
      <w:pPr>
        <w:spacing w:after="120" w:line="288" w:lineRule="auto"/>
        <w:jc w:val="both"/>
        <w:rPr>
          <w:sz w:val="28"/>
          <w:szCs w:val="28"/>
        </w:rPr>
      </w:pPr>
      <w:r w:rsidRPr="00B10ADE">
        <w:rPr>
          <w:sz w:val="28"/>
          <w:szCs w:val="28"/>
        </w:rPr>
        <w:t>1. From May 26, 2020 to end of December 31, 2020, payers shall pay 50% of the rate</w:t>
      </w:r>
      <w:r w:rsidR="00AB6658" w:rsidRPr="00B10ADE">
        <w:rPr>
          <w:sz w:val="28"/>
          <w:szCs w:val="28"/>
        </w:rPr>
        <w:t>s</w:t>
      </w:r>
      <w:r w:rsidRPr="00B10ADE">
        <w:rPr>
          <w:sz w:val="28"/>
          <w:szCs w:val="28"/>
        </w:rPr>
        <w:t xml:space="preserve"> of </w:t>
      </w:r>
      <w:r w:rsidR="00AB6658" w:rsidRPr="00B10ADE">
        <w:rPr>
          <w:sz w:val="28"/>
          <w:szCs w:val="28"/>
        </w:rPr>
        <w:t xml:space="preserve">charges </w:t>
      </w:r>
      <w:r w:rsidRPr="00B10ADE">
        <w:rPr>
          <w:sz w:val="28"/>
          <w:szCs w:val="28"/>
        </w:rPr>
        <w:t xml:space="preserve">specified in the section A of the </w:t>
      </w:r>
      <w:r w:rsidR="00AB6658" w:rsidRPr="00B10ADE">
        <w:rPr>
          <w:sz w:val="28"/>
          <w:szCs w:val="28"/>
        </w:rPr>
        <w:t>S</w:t>
      </w:r>
      <w:r w:rsidRPr="00B10ADE">
        <w:rPr>
          <w:sz w:val="28"/>
          <w:szCs w:val="28"/>
        </w:rPr>
        <w:t xml:space="preserve">chedule of fees and charges for industrial property </w:t>
      </w:r>
      <w:r w:rsidR="00AB6658" w:rsidRPr="00B10ADE">
        <w:rPr>
          <w:sz w:val="28"/>
          <w:szCs w:val="28"/>
        </w:rPr>
        <w:t xml:space="preserve">enclosed with </w:t>
      </w:r>
      <w:r w:rsidRPr="00B10ADE">
        <w:rPr>
          <w:sz w:val="28"/>
          <w:szCs w:val="28"/>
        </w:rPr>
        <w:t>the Circular No. 263/2016/TT-BTC.</w:t>
      </w:r>
    </w:p>
    <w:p w:rsidR="0060413B" w:rsidRPr="00B10ADE" w:rsidRDefault="0060413B" w:rsidP="00B10ADE">
      <w:pPr>
        <w:spacing w:after="120" w:line="288" w:lineRule="auto"/>
        <w:jc w:val="both"/>
        <w:rPr>
          <w:sz w:val="28"/>
          <w:szCs w:val="28"/>
        </w:rPr>
      </w:pPr>
      <w:r w:rsidRPr="00B10ADE">
        <w:rPr>
          <w:sz w:val="28"/>
          <w:szCs w:val="28"/>
        </w:rPr>
        <w:t>During the effective period of the rate</w:t>
      </w:r>
      <w:r w:rsidR="00AB6658" w:rsidRPr="00B10ADE">
        <w:rPr>
          <w:sz w:val="28"/>
          <w:szCs w:val="28"/>
        </w:rPr>
        <w:t>s</w:t>
      </w:r>
      <w:r w:rsidRPr="00B10ADE">
        <w:rPr>
          <w:sz w:val="28"/>
          <w:szCs w:val="28"/>
        </w:rPr>
        <w:t xml:space="preserve"> of charge stated in clause 1 of this Article, the rate</w:t>
      </w:r>
      <w:r w:rsidR="00AB6658" w:rsidRPr="00B10ADE">
        <w:rPr>
          <w:sz w:val="28"/>
          <w:szCs w:val="28"/>
        </w:rPr>
        <w:t>s</w:t>
      </w:r>
      <w:r w:rsidRPr="00B10ADE">
        <w:rPr>
          <w:sz w:val="28"/>
          <w:szCs w:val="28"/>
        </w:rPr>
        <w:t xml:space="preserve"> of charge</w:t>
      </w:r>
      <w:r w:rsidR="00AB6658" w:rsidRPr="00B10ADE">
        <w:rPr>
          <w:sz w:val="28"/>
          <w:szCs w:val="28"/>
        </w:rPr>
        <w:t>s</w:t>
      </w:r>
      <w:r w:rsidRPr="00B10ADE">
        <w:rPr>
          <w:sz w:val="28"/>
          <w:szCs w:val="28"/>
        </w:rPr>
        <w:t xml:space="preserve"> prescribed in the section A of the schedule of fees and charges for industrial property annexed to the Circular No. 263 shall not be suspended.</w:t>
      </w:r>
    </w:p>
    <w:p w:rsidR="0060413B" w:rsidRPr="00B10ADE" w:rsidRDefault="0060413B" w:rsidP="00B10ADE">
      <w:pPr>
        <w:spacing w:after="120" w:line="288" w:lineRule="auto"/>
        <w:jc w:val="both"/>
        <w:rPr>
          <w:sz w:val="28"/>
          <w:szCs w:val="28"/>
        </w:rPr>
      </w:pPr>
      <w:r w:rsidRPr="00B10ADE">
        <w:rPr>
          <w:sz w:val="28"/>
          <w:szCs w:val="28"/>
        </w:rPr>
        <w:t>2. From January 1, 2021 onwards, payers shall be entitled to pay charges for industrial property at the rate</w:t>
      </w:r>
      <w:r w:rsidR="00AB6658" w:rsidRPr="00B10ADE">
        <w:rPr>
          <w:sz w:val="28"/>
          <w:szCs w:val="28"/>
        </w:rPr>
        <w:t>s</w:t>
      </w:r>
      <w:r w:rsidRPr="00B10ADE">
        <w:rPr>
          <w:sz w:val="28"/>
          <w:szCs w:val="28"/>
        </w:rPr>
        <w:t xml:space="preserve"> specified in the section A of the </w:t>
      </w:r>
      <w:r w:rsidR="00AB6658" w:rsidRPr="00B10ADE">
        <w:rPr>
          <w:sz w:val="28"/>
          <w:szCs w:val="28"/>
        </w:rPr>
        <w:t>S</w:t>
      </w:r>
      <w:r w:rsidRPr="00B10ADE">
        <w:rPr>
          <w:sz w:val="28"/>
          <w:szCs w:val="28"/>
        </w:rPr>
        <w:t xml:space="preserve">chedule of fees and charges for industrial property </w:t>
      </w:r>
      <w:r w:rsidR="00AB6658" w:rsidRPr="00B10ADE">
        <w:rPr>
          <w:sz w:val="28"/>
          <w:szCs w:val="28"/>
        </w:rPr>
        <w:t>enclosed with</w:t>
      </w:r>
      <w:r w:rsidRPr="00B10ADE">
        <w:rPr>
          <w:sz w:val="28"/>
          <w:szCs w:val="28"/>
        </w:rPr>
        <w:t xml:space="preserve"> the Circular No. 263/2016/TT-BTC.</w:t>
      </w:r>
    </w:p>
    <w:p w:rsidR="0060413B" w:rsidRPr="00B10ADE" w:rsidRDefault="0060413B" w:rsidP="00B10ADE">
      <w:pPr>
        <w:spacing w:after="120" w:line="288" w:lineRule="auto"/>
        <w:jc w:val="both"/>
        <w:rPr>
          <w:sz w:val="28"/>
          <w:szCs w:val="28"/>
        </w:rPr>
      </w:pPr>
      <w:r w:rsidRPr="00B10ADE">
        <w:rPr>
          <w:b/>
          <w:bCs/>
          <w:sz w:val="28"/>
          <w:szCs w:val="28"/>
        </w:rPr>
        <w:t xml:space="preserve">Article 3. </w:t>
      </w:r>
      <w:r w:rsidR="00993EF8" w:rsidRPr="00B10ADE">
        <w:rPr>
          <w:b/>
          <w:sz w:val="28"/>
          <w:szCs w:val="28"/>
        </w:rPr>
        <w:t>Implementation effect</w:t>
      </w:r>
    </w:p>
    <w:p w:rsidR="0060413B" w:rsidRPr="00B10ADE" w:rsidRDefault="0060413B" w:rsidP="00B10ADE">
      <w:pPr>
        <w:spacing w:after="120" w:line="288" w:lineRule="auto"/>
        <w:jc w:val="both"/>
        <w:rPr>
          <w:sz w:val="28"/>
          <w:szCs w:val="28"/>
        </w:rPr>
      </w:pPr>
      <w:r w:rsidRPr="00B10ADE">
        <w:rPr>
          <w:sz w:val="28"/>
          <w:szCs w:val="28"/>
        </w:rPr>
        <w:t xml:space="preserve">1. This Circular </w:t>
      </w:r>
      <w:r w:rsidR="00993EF8" w:rsidRPr="00B10ADE">
        <w:rPr>
          <w:sz w:val="28"/>
          <w:szCs w:val="28"/>
        </w:rPr>
        <w:t>takes effect</w:t>
      </w:r>
      <w:r w:rsidRPr="00B10ADE">
        <w:rPr>
          <w:sz w:val="28"/>
          <w:szCs w:val="28"/>
        </w:rPr>
        <w:t xml:space="preserve"> from May 26, 2020 to end of December 31, 2020.  </w:t>
      </w:r>
    </w:p>
    <w:p w:rsidR="0060413B" w:rsidRPr="00B10ADE" w:rsidRDefault="0060413B" w:rsidP="00B10ADE">
      <w:pPr>
        <w:spacing w:after="120" w:line="288" w:lineRule="auto"/>
        <w:jc w:val="both"/>
        <w:rPr>
          <w:sz w:val="28"/>
          <w:szCs w:val="28"/>
        </w:rPr>
      </w:pPr>
      <w:r w:rsidRPr="00B10ADE">
        <w:rPr>
          <w:sz w:val="28"/>
          <w:szCs w:val="28"/>
        </w:rPr>
        <w:t xml:space="preserve">2. Matters regarding the scope of application; subjects of application; collecting entities; declaration and payment; management and use of fees and charges; documents evidencing collection, public disclosure of regimes for collection of fees and charges, and other related matters which are not covered herein, shall be subject to regulations of the Circular No.232/2016/TT-BTC and Circular No. 263/2016/TT-BTC.  </w:t>
      </w:r>
    </w:p>
    <w:p w:rsidR="0060413B" w:rsidRPr="00B10ADE" w:rsidRDefault="0060413B" w:rsidP="00B10ADE">
      <w:pPr>
        <w:spacing w:after="120" w:line="288" w:lineRule="auto"/>
        <w:jc w:val="both"/>
        <w:rPr>
          <w:sz w:val="28"/>
          <w:szCs w:val="28"/>
        </w:rPr>
      </w:pPr>
      <w:r w:rsidRPr="00B10ADE">
        <w:rPr>
          <w:sz w:val="28"/>
          <w:szCs w:val="28"/>
        </w:rPr>
        <w:lastRenderedPageBreak/>
        <w:t xml:space="preserve">3. In the course of implementation of this Circular, if </w:t>
      </w:r>
      <w:r w:rsidR="001F6BE4" w:rsidRPr="00B10ADE">
        <w:rPr>
          <w:sz w:val="28"/>
          <w:szCs w:val="28"/>
        </w:rPr>
        <w:t xml:space="preserve">facing </w:t>
      </w:r>
      <w:r w:rsidRPr="00B10ADE">
        <w:rPr>
          <w:sz w:val="28"/>
          <w:szCs w:val="28"/>
        </w:rPr>
        <w:t>any difficulty, organizations and individuals should promptly inform the Ministry of Finance for its review and additional guidance./.  </w:t>
      </w:r>
    </w:p>
    <w:p w:rsidR="0060413B" w:rsidRPr="00B10ADE" w:rsidRDefault="0060413B" w:rsidP="00B10ADE">
      <w:pPr>
        <w:spacing w:after="120" w:line="288" w:lineRule="auto"/>
        <w:rPr>
          <w:sz w:val="28"/>
          <w:szCs w:val="28"/>
        </w:rPr>
      </w:pPr>
      <w:r w:rsidRPr="00B10ADE">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3814"/>
      </w:tblGrid>
      <w:tr w:rsidR="0060413B" w:rsidRPr="00B10ADE">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60413B" w:rsidRPr="00B10ADE" w:rsidRDefault="0060413B" w:rsidP="00B10ADE">
            <w:pPr>
              <w:spacing w:after="120" w:line="288" w:lineRule="auto"/>
              <w:rPr>
                <w:sz w:val="28"/>
                <w:szCs w:val="28"/>
              </w:rPr>
            </w:pPr>
            <w:r w:rsidRPr="00B10ADE">
              <w:rPr>
                <w:sz w:val="28"/>
                <w:szCs w:val="28"/>
              </w:rPr>
              <w:t> </w:t>
            </w:r>
          </w:p>
        </w:tc>
        <w:tc>
          <w:tcPr>
            <w:tcW w:w="3814" w:type="dxa"/>
            <w:tcBorders>
              <w:top w:val="nil"/>
              <w:left w:val="nil"/>
              <w:bottom w:val="nil"/>
              <w:right w:val="nil"/>
              <w:tl2br w:val="nil"/>
              <w:tr2bl w:val="nil"/>
            </w:tcBorders>
            <w:shd w:val="clear" w:color="auto" w:fill="auto"/>
            <w:tcMar>
              <w:top w:w="0" w:type="dxa"/>
              <w:left w:w="108" w:type="dxa"/>
              <w:bottom w:w="0" w:type="dxa"/>
              <w:right w:w="108" w:type="dxa"/>
            </w:tcMar>
          </w:tcPr>
          <w:p w:rsidR="0060413B" w:rsidRPr="00B10ADE" w:rsidRDefault="00857328" w:rsidP="00B10ADE">
            <w:pPr>
              <w:spacing w:after="120" w:line="288" w:lineRule="auto"/>
              <w:jc w:val="center"/>
              <w:rPr>
                <w:sz w:val="28"/>
                <w:szCs w:val="28"/>
                <w:lang w:val="fr-FR"/>
              </w:rPr>
            </w:pPr>
            <w:r w:rsidRPr="00B10ADE">
              <w:rPr>
                <w:b/>
                <w:bCs/>
                <w:sz w:val="28"/>
                <w:szCs w:val="28"/>
                <w:lang w:val="fr-FR"/>
              </w:rPr>
              <w:t>PP. MINISTER</w:t>
            </w:r>
            <w:r w:rsidRPr="00B10ADE">
              <w:rPr>
                <w:b/>
                <w:bCs/>
                <w:sz w:val="28"/>
                <w:szCs w:val="28"/>
                <w:lang w:val="fr-FR"/>
              </w:rPr>
              <w:br/>
              <w:t>DEPUTY MINISTER</w:t>
            </w:r>
            <w:r w:rsidRPr="00B10ADE">
              <w:rPr>
                <w:b/>
                <w:bCs/>
                <w:sz w:val="28"/>
                <w:szCs w:val="28"/>
                <w:lang w:val="fr-FR"/>
              </w:rPr>
              <w:br/>
            </w:r>
            <w:r w:rsidRPr="00B10ADE">
              <w:rPr>
                <w:b/>
                <w:bCs/>
                <w:sz w:val="28"/>
                <w:szCs w:val="28"/>
                <w:lang w:val="fr-FR"/>
              </w:rPr>
              <w:br/>
            </w:r>
            <w:r w:rsidRPr="00B10ADE">
              <w:rPr>
                <w:b/>
                <w:bCs/>
                <w:sz w:val="28"/>
                <w:szCs w:val="28"/>
                <w:lang w:val="fr-FR"/>
              </w:rPr>
              <w:br/>
            </w:r>
            <w:r w:rsidRPr="00B10ADE">
              <w:rPr>
                <w:b/>
                <w:bCs/>
                <w:sz w:val="28"/>
                <w:szCs w:val="28"/>
                <w:lang w:val="fr-FR"/>
              </w:rPr>
              <w:br/>
            </w:r>
            <w:r w:rsidRPr="00B10ADE">
              <w:rPr>
                <w:b/>
                <w:bCs/>
                <w:sz w:val="28"/>
                <w:szCs w:val="28"/>
                <w:lang w:val="fr-FR"/>
              </w:rPr>
              <w:br/>
              <w:t>Vu Thi Mai</w:t>
            </w:r>
          </w:p>
        </w:tc>
      </w:tr>
    </w:tbl>
    <w:p w:rsidR="0060413B" w:rsidRPr="00B10ADE" w:rsidRDefault="00857328" w:rsidP="00B10ADE">
      <w:pPr>
        <w:spacing w:after="120" w:line="288" w:lineRule="auto"/>
        <w:rPr>
          <w:sz w:val="28"/>
          <w:szCs w:val="28"/>
          <w:lang w:val="fr-FR"/>
        </w:rPr>
      </w:pPr>
      <w:r w:rsidRPr="00B10ADE">
        <w:rPr>
          <w:color w:val="FFFFFF"/>
          <w:sz w:val="28"/>
          <w:szCs w:val="28"/>
          <w:lang w:val="fr-FR"/>
        </w:rPr>
        <w:t> </w:t>
      </w:r>
    </w:p>
    <w:p w:rsidR="0060413B" w:rsidRPr="00B10ADE" w:rsidRDefault="0060413B" w:rsidP="00B10ADE">
      <w:pPr>
        <w:spacing w:after="120" w:line="288" w:lineRule="auto"/>
        <w:rPr>
          <w:sz w:val="28"/>
          <w:szCs w:val="28"/>
          <w:lang w:val="fr-FR"/>
        </w:rPr>
      </w:pPr>
    </w:p>
    <w:p w:rsidR="0060413B" w:rsidRPr="00B10ADE" w:rsidRDefault="0060413B" w:rsidP="00B10ADE">
      <w:pPr>
        <w:spacing w:after="120" w:line="288" w:lineRule="auto"/>
        <w:rPr>
          <w:sz w:val="28"/>
          <w:szCs w:val="28"/>
        </w:rPr>
      </w:pPr>
    </w:p>
    <w:sectPr w:rsidR="0060413B" w:rsidRPr="00B10ADE" w:rsidSect="00B10ADE">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4C" w:rsidRDefault="0040374C" w:rsidP="00AB6658">
      <w:r>
        <w:separator/>
      </w:r>
    </w:p>
  </w:endnote>
  <w:endnote w:type="continuationSeparator" w:id="0">
    <w:p w:rsidR="0040374C" w:rsidRDefault="0040374C" w:rsidP="00AB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4C" w:rsidRDefault="0040374C" w:rsidP="00AB6658">
      <w:r>
        <w:separator/>
      </w:r>
    </w:p>
  </w:footnote>
  <w:footnote w:type="continuationSeparator" w:id="0">
    <w:p w:rsidR="0040374C" w:rsidRDefault="0040374C" w:rsidP="00AB66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450577"/>
      <w:docPartObj>
        <w:docPartGallery w:val="Page Numbers (Top of Page)"/>
        <w:docPartUnique/>
      </w:docPartObj>
    </w:sdtPr>
    <w:sdtEndPr>
      <w:rPr>
        <w:noProof/>
      </w:rPr>
    </w:sdtEndPr>
    <w:sdtContent>
      <w:p w:rsidR="00B10ADE" w:rsidRDefault="00B10ADE">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B10ADE" w:rsidRDefault="00B10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20F26"/>
    <w:rsid w:val="001F6BE4"/>
    <w:rsid w:val="001F70D2"/>
    <w:rsid w:val="0025770E"/>
    <w:rsid w:val="002611BD"/>
    <w:rsid w:val="002B4C66"/>
    <w:rsid w:val="003C5652"/>
    <w:rsid w:val="0040374C"/>
    <w:rsid w:val="00520F26"/>
    <w:rsid w:val="0060413B"/>
    <w:rsid w:val="006B16EA"/>
    <w:rsid w:val="007C7C97"/>
    <w:rsid w:val="00857328"/>
    <w:rsid w:val="00993EF8"/>
    <w:rsid w:val="00AB6658"/>
    <w:rsid w:val="00B10ADE"/>
    <w:rsid w:val="00DD42F2"/>
    <w:rsid w:val="00F15D48"/>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F7DCC122-3436-4031-9940-3AF6F2CF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658"/>
    <w:pPr>
      <w:tabs>
        <w:tab w:val="center" w:pos="4680"/>
        <w:tab w:val="right" w:pos="9360"/>
      </w:tabs>
    </w:pPr>
  </w:style>
  <w:style w:type="character" w:customStyle="1" w:styleId="HeaderChar">
    <w:name w:val="Header Char"/>
    <w:link w:val="Header"/>
    <w:uiPriority w:val="99"/>
    <w:rsid w:val="00AB6658"/>
    <w:rPr>
      <w:sz w:val="24"/>
      <w:szCs w:val="24"/>
    </w:rPr>
  </w:style>
  <w:style w:type="paragraph" w:styleId="Footer">
    <w:name w:val="footer"/>
    <w:basedOn w:val="Normal"/>
    <w:link w:val="FooterChar"/>
    <w:uiPriority w:val="99"/>
    <w:unhideWhenUsed/>
    <w:rsid w:val="00AB6658"/>
    <w:pPr>
      <w:tabs>
        <w:tab w:val="center" w:pos="4680"/>
        <w:tab w:val="right" w:pos="9360"/>
      </w:tabs>
    </w:pPr>
  </w:style>
  <w:style w:type="character" w:customStyle="1" w:styleId="FooterChar">
    <w:name w:val="Footer Char"/>
    <w:link w:val="Footer"/>
    <w:uiPriority w:val="99"/>
    <w:rsid w:val="00AB6658"/>
    <w:rPr>
      <w:sz w:val="24"/>
      <w:szCs w:val="24"/>
    </w:rPr>
  </w:style>
  <w:style w:type="paragraph" w:styleId="BalloonText">
    <w:name w:val="Balloon Text"/>
    <w:basedOn w:val="Normal"/>
    <w:link w:val="BalloonTextChar"/>
    <w:uiPriority w:val="99"/>
    <w:semiHidden/>
    <w:unhideWhenUsed/>
    <w:rsid w:val="00993EF8"/>
    <w:rPr>
      <w:rFonts w:ascii="Tahoma" w:hAnsi="Tahoma" w:cs="Tahoma"/>
      <w:sz w:val="16"/>
      <w:szCs w:val="16"/>
    </w:rPr>
  </w:style>
  <w:style w:type="character" w:customStyle="1" w:styleId="BalloonTextChar">
    <w:name w:val="Balloon Text Char"/>
    <w:link w:val="BalloonText"/>
    <w:uiPriority w:val="99"/>
    <w:semiHidden/>
    <w:rsid w:val="00993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8997-62EB-40BF-9E74-24599F42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NOIP</dc:creator>
  <cp:lastModifiedBy>Admin</cp:lastModifiedBy>
  <cp:revision>4</cp:revision>
  <cp:lastPrinted>1899-12-31T17:00:00Z</cp:lastPrinted>
  <dcterms:created xsi:type="dcterms:W3CDTF">2021-02-19T07:57:00Z</dcterms:created>
  <dcterms:modified xsi:type="dcterms:W3CDTF">2021-03-04T08:04:00Z</dcterms:modified>
</cp:coreProperties>
</file>