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777"/>
      </w:tblGrid>
      <w:tr w:rsidR="007D5D7D" w:rsidRPr="00645E1B" w:rsidTr="00645E1B">
        <w:trPr>
          <w:jc w:val="center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D7D" w:rsidRPr="00645E1B" w:rsidRDefault="00725AA8" w:rsidP="00645E1B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 w:rsidRPr="00645E1B">
              <w:rPr>
                <w:b/>
                <w:bCs/>
                <w:noProof/>
                <w:sz w:val="28"/>
                <w:szCs w:val="28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2.45pt;margin-top:19.05pt;width:75pt;height:0;z-index:251658240" o:connectortype="straight"/>
              </w:pict>
            </w:r>
            <w:r w:rsidR="007D5D7D" w:rsidRPr="00645E1B">
              <w:rPr>
                <w:b/>
                <w:bCs/>
                <w:sz w:val="28"/>
                <w:szCs w:val="28"/>
              </w:rPr>
              <w:t>MINISTRY OF FINANCE</w:t>
            </w:r>
            <w:r w:rsidR="007D5D7D" w:rsidRPr="00645E1B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D7D" w:rsidRPr="00645E1B" w:rsidRDefault="00725AA8" w:rsidP="00645E1B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 w:rsidRPr="00645E1B">
              <w:rPr>
                <w:b/>
                <w:bCs/>
                <w:noProof/>
                <w:sz w:val="28"/>
                <w:szCs w:val="28"/>
                <w:lang w:val="en-US" w:eastAsia="en-US"/>
              </w:rPr>
              <w:pict>
                <v:shape id="_x0000_s1026" type="#_x0000_t32" style="position:absolute;left:0;text-align:left;margin-left:43.9pt;margin-top:40.05pt;width:192.75pt;height:0;z-index:251657216;mso-position-horizontal-relative:text;mso-position-vertical-relative:text" o:connectortype="straight"/>
              </w:pict>
            </w:r>
            <w:r w:rsidR="007D5D7D" w:rsidRPr="00645E1B">
              <w:rPr>
                <w:b/>
                <w:bCs/>
                <w:sz w:val="28"/>
                <w:szCs w:val="28"/>
              </w:rPr>
              <w:t>SOCIALIST REPUBLIC OF VIETNAM</w:t>
            </w:r>
            <w:r w:rsidR="007D5D7D" w:rsidRPr="00645E1B">
              <w:rPr>
                <w:b/>
                <w:bCs/>
                <w:sz w:val="28"/>
                <w:szCs w:val="28"/>
              </w:rPr>
              <w:br/>
              <w:t>Independence – Freedom – Happiness</w:t>
            </w:r>
            <w:r w:rsidR="007D5D7D" w:rsidRPr="00645E1B">
              <w:rPr>
                <w:b/>
                <w:bCs/>
                <w:sz w:val="28"/>
                <w:szCs w:val="28"/>
              </w:rPr>
              <w:br/>
            </w:r>
          </w:p>
        </w:tc>
      </w:tr>
      <w:tr w:rsidR="007D5D7D" w:rsidRPr="00645E1B" w:rsidTr="00645E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D7D" w:rsidRPr="00645E1B" w:rsidRDefault="007D5D7D" w:rsidP="00645E1B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 w:rsidRPr="00645E1B">
              <w:rPr>
                <w:sz w:val="28"/>
                <w:szCs w:val="28"/>
              </w:rPr>
              <w:t>No.: 31/2020/TT-BTC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CB" w:rsidRPr="00645E1B" w:rsidRDefault="007D5D7D" w:rsidP="00645E1B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 w:rsidRPr="00645E1B">
              <w:rPr>
                <w:i/>
                <w:iCs/>
                <w:sz w:val="28"/>
                <w:szCs w:val="28"/>
              </w:rPr>
              <w:t>Ha</w:t>
            </w:r>
            <w:bookmarkStart w:id="0" w:name="_GoBack"/>
            <w:bookmarkEnd w:id="0"/>
            <w:r w:rsidRPr="00645E1B">
              <w:rPr>
                <w:i/>
                <w:iCs/>
                <w:sz w:val="28"/>
                <w:szCs w:val="28"/>
              </w:rPr>
              <w:t>noi, May 04, 2020</w:t>
            </w:r>
          </w:p>
        </w:tc>
      </w:tr>
    </w:tbl>
    <w:p w:rsidR="007D5D7D" w:rsidRPr="00645E1B" w:rsidRDefault="007D5D7D" w:rsidP="00645E1B">
      <w:pPr>
        <w:spacing w:after="120" w:line="288" w:lineRule="auto"/>
        <w:rPr>
          <w:sz w:val="28"/>
          <w:szCs w:val="28"/>
        </w:rPr>
      </w:pPr>
      <w:r w:rsidRPr="00645E1B">
        <w:rPr>
          <w:sz w:val="28"/>
          <w:szCs w:val="28"/>
        </w:rPr>
        <w:t> </w:t>
      </w:r>
    </w:p>
    <w:p w:rsidR="007D5D7D" w:rsidRPr="00645E1B" w:rsidRDefault="007D5D7D" w:rsidP="00645E1B">
      <w:pPr>
        <w:spacing w:after="120" w:line="288" w:lineRule="auto"/>
        <w:jc w:val="center"/>
        <w:rPr>
          <w:sz w:val="28"/>
          <w:szCs w:val="28"/>
        </w:rPr>
      </w:pPr>
      <w:r w:rsidRPr="00645E1B">
        <w:rPr>
          <w:b/>
          <w:bCs/>
          <w:sz w:val="28"/>
          <w:szCs w:val="28"/>
        </w:rPr>
        <w:t>CIRCULAR</w:t>
      </w:r>
    </w:p>
    <w:p w:rsidR="007D5D7D" w:rsidRPr="00645E1B" w:rsidRDefault="007D5D7D" w:rsidP="00645E1B">
      <w:pPr>
        <w:spacing w:after="120" w:line="288" w:lineRule="auto"/>
        <w:jc w:val="center"/>
        <w:rPr>
          <w:sz w:val="28"/>
          <w:szCs w:val="28"/>
        </w:rPr>
      </w:pPr>
      <w:r w:rsidRPr="00645E1B">
        <w:rPr>
          <w:sz w:val="28"/>
          <w:szCs w:val="28"/>
        </w:rPr>
        <w:t xml:space="preserve">AMENDMENTS TO CIRCULAR NO. 263/2016/TT-BTC DATED NOVEMBER 14, 2016 OF MINISTER OF FINANCE </w:t>
      </w:r>
      <w:r w:rsidR="00D75B91" w:rsidRPr="00645E1B">
        <w:rPr>
          <w:sz w:val="28"/>
          <w:szCs w:val="28"/>
        </w:rPr>
        <w:t xml:space="preserve">PRESCRIBING </w:t>
      </w:r>
      <w:r w:rsidR="00637432" w:rsidRPr="00645E1B">
        <w:rPr>
          <w:sz w:val="28"/>
          <w:szCs w:val="28"/>
        </w:rPr>
        <w:t>RATE</w:t>
      </w:r>
      <w:r w:rsidR="00D75B91" w:rsidRPr="00645E1B">
        <w:rPr>
          <w:sz w:val="28"/>
          <w:szCs w:val="28"/>
        </w:rPr>
        <w:t xml:space="preserve">S,  COLLECTION, MANAGEMENT AND USE OF </w:t>
      </w:r>
      <w:r w:rsidR="002F75A3" w:rsidRPr="00645E1B">
        <w:rPr>
          <w:sz w:val="28"/>
          <w:szCs w:val="28"/>
        </w:rPr>
        <w:t xml:space="preserve">INDUSTRIAL PROPERTY </w:t>
      </w:r>
      <w:r w:rsidRPr="00645E1B">
        <w:rPr>
          <w:sz w:val="28"/>
          <w:szCs w:val="28"/>
        </w:rPr>
        <w:t xml:space="preserve">FEES AND CHARGES </w:t>
      </w:r>
    </w:p>
    <w:p w:rsidR="007D5D7D" w:rsidRPr="00645E1B" w:rsidRDefault="007D5D7D" w:rsidP="00645E1B">
      <w:pPr>
        <w:spacing w:after="120" w:line="288" w:lineRule="auto"/>
        <w:jc w:val="both"/>
        <w:rPr>
          <w:sz w:val="28"/>
          <w:szCs w:val="28"/>
        </w:rPr>
      </w:pPr>
      <w:r w:rsidRPr="00645E1B">
        <w:rPr>
          <w:i/>
          <w:iCs/>
          <w:sz w:val="28"/>
          <w:szCs w:val="28"/>
        </w:rPr>
        <w:t>Pursuant to the Law on Fees and Charges dated November 25, 2015;</w:t>
      </w:r>
    </w:p>
    <w:p w:rsidR="007D5D7D" w:rsidRPr="00645E1B" w:rsidRDefault="007D5D7D" w:rsidP="00645E1B">
      <w:pPr>
        <w:spacing w:after="120" w:line="288" w:lineRule="auto"/>
        <w:jc w:val="both"/>
        <w:rPr>
          <w:sz w:val="28"/>
          <w:szCs w:val="28"/>
        </w:rPr>
      </w:pPr>
      <w:r w:rsidRPr="00645E1B">
        <w:rPr>
          <w:i/>
          <w:iCs/>
          <w:sz w:val="28"/>
          <w:szCs w:val="28"/>
        </w:rPr>
        <w:t xml:space="preserve">Pursuant to Hague Agreement Concerning the International Deposit of Industrial Designs; </w:t>
      </w:r>
    </w:p>
    <w:p w:rsidR="007D5D7D" w:rsidRPr="00645E1B" w:rsidRDefault="007D5D7D" w:rsidP="00645E1B">
      <w:pPr>
        <w:spacing w:after="120" w:line="288" w:lineRule="auto"/>
        <w:jc w:val="both"/>
        <w:rPr>
          <w:sz w:val="28"/>
          <w:szCs w:val="28"/>
        </w:rPr>
      </w:pPr>
      <w:r w:rsidRPr="00645E1B">
        <w:rPr>
          <w:i/>
          <w:iCs/>
          <w:sz w:val="28"/>
          <w:szCs w:val="28"/>
        </w:rPr>
        <w:t xml:space="preserve">Pursuant to the Government's Decree No. 120/2016/ND-CP dated August 23, 2016 detailing and guiding the implementation of a number of articles of the Law on fees and charges; </w:t>
      </w:r>
    </w:p>
    <w:p w:rsidR="007D5D7D" w:rsidRPr="00645E1B" w:rsidRDefault="007D5D7D" w:rsidP="00645E1B">
      <w:pPr>
        <w:spacing w:after="120" w:line="288" w:lineRule="auto"/>
        <w:jc w:val="both"/>
        <w:rPr>
          <w:sz w:val="28"/>
          <w:szCs w:val="28"/>
        </w:rPr>
      </w:pPr>
      <w:r w:rsidRPr="00645E1B">
        <w:rPr>
          <w:i/>
          <w:iCs/>
          <w:sz w:val="28"/>
          <w:szCs w:val="28"/>
        </w:rPr>
        <w:t>Pursuant to the Government’s Decree No. 87/2017/ND-CP dated July 26, 2017 defining functions, tasks, powers and organizational structure of the Ministry of Finance;</w:t>
      </w:r>
    </w:p>
    <w:p w:rsidR="007D5D7D" w:rsidRPr="00645E1B" w:rsidRDefault="007D5D7D" w:rsidP="00645E1B">
      <w:pPr>
        <w:spacing w:after="120" w:line="288" w:lineRule="auto"/>
        <w:jc w:val="both"/>
        <w:rPr>
          <w:sz w:val="28"/>
          <w:szCs w:val="28"/>
        </w:rPr>
      </w:pPr>
      <w:r w:rsidRPr="00645E1B">
        <w:rPr>
          <w:i/>
          <w:iCs/>
          <w:sz w:val="28"/>
          <w:szCs w:val="28"/>
        </w:rPr>
        <w:t xml:space="preserve">At the request of the Director </w:t>
      </w:r>
      <w:r w:rsidR="00E57020" w:rsidRPr="00645E1B">
        <w:rPr>
          <w:i/>
          <w:iCs/>
          <w:sz w:val="28"/>
          <w:szCs w:val="28"/>
        </w:rPr>
        <w:t>General</w:t>
      </w:r>
      <w:r w:rsidR="00E57020" w:rsidRPr="00645E1B" w:rsidDel="000566ED">
        <w:rPr>
          <w:i/>
          <w:iCs/>
          <w:sz w:val="28"/>
          <w:szCs w:val="28"/>
        </w:rPr>
        <w:t xml:space="preserve"> </w:t>
      </w:r>
      <w:r w:rsidRPr="00645E1B">
        <w:rPr>
          <w:i/>
          <w:iCs/>
          <w:sz w:val="28"/>
          <w:szCs w:val="28"/>
        </w:rPr>
        <w:t>of the Department of Tax Policy;</w:t>
      </w:r>
    </w:p>
    <w:p w:rsidR="007D5D7D" w:rsidRPr="00645E1B" w:rsidRDefault="007D5D7D" w:rsidP="00645E1B">
      <w:pPr>
        <w:spacing w:after="120" w:line="288" w:lineRule="auto"/>
        <w:jc w:val="both"/>
        <w:rPr>
          <w:sz w:val="28"/>
          <w:szCs w:val="28"/>
        </w:rPr>
      </w:pPr>
      <w:r w:rsidRPr="00645E1B">
        <w:rPr>
          <w:i/>
          <w:iCs/>
          <w:sz w:val="28"/>
          <w:szCs w:val="28"/>
        </w:rPr>
        <w:t xml:space="preserve">The Minister of Finance promulgates a Circular providing amendments to the Circular No. 263/2016/TT-BTC dated November 14, 2016 of Minister of Finance </w:t>
      </w:r>
      <w:r w:rsidR="00D75B91" w:rsidRPr="00645E1B">
        <w:rPr>
          <w:i/>
          <w:iCs/>
          <w:sz w:val="28"/>
          <w:szCs w:val="28"/>
        </w:rPr>
        <w:t xml:space="preserve">prescribing </w:t>
      </w:r>
      <w:r w:rsidR="00637432" w:rsidRPr="00645E1B">
        <w:rPr>
          <w:i/>
          <w:iCs/>
          <w:sz w:val="28"/>
          <w:szCs w:val="28"/>
        </w:rPr>
        <w:t>rate</w:t>
      </w:r>
      <w:r w:rsidR="00D75B91" w:rsidRPr="00645E1B">
        <w:rPr>
          <w:i/>
          <w:iCs/>
          <w:sz w:val="28"/>
          <w:szCs w:val="28"/>
        </w:rPr>
        <w:t xml:space="preserve">s, collection, management and use </w:t>
      </w:r>
      <w:r w:rsidR="00637432" w:rsidRPr="00645E1B">
        <w:rPr>
          <w:i/>
          <w:iCs/>
          <w:sz w:val="28"/>
          <w:szCs w:val="28"/>
        </w:rPr>
        <w:t xml:space="preserve">of </w:t>
      </w:r>
      <w:r w:rsidR="002F75A3" w:rsidRPr="00645E1B">
        <w:rPr>
          <w:i/>
          <w:iCs/>
          <w:sz w:val="28"/>
          <w:szCs w:val="28"/>
        </w:rPr>
        <w:t xml:space="preserve">industrial property </w:t>
      </w:r>
      <w:r w:rsidRPr="00645E1B">
        <w:rPr>
          <w:i/>
          <w:iCs/>
          <w:sz w:val="28"/>
          <w:szCs w:val="28"/>
        </w:rPr>
        <w:t>fees and charges .</w:t>
      </w:r>
    </w:p>
    <w:p w:rsidR="007D5D7D" w:rsidRPr="00645E1B" w:rsidRDefault="007D5D7D" w:rsidP="00645E1B">
      <w:pPr>
        <w:spacing w:after="120" w:line="288" w:lineRule="auto"/>
        <w:jc w:val="both"/>
        <w:rPr>
          <w:sz w:val="28"/>
          <w:szCs w:val="28"/>
        </w:rPr>
      </w:pPr>
      <w:r w:rsidRPr="00645E1B">
        <w:rPr>
          <w:b/>
          <w:bCs/>
          <w:sz w:val="28"/>
          <w:szCs w:val="28"/>
        </w:rPr>
        <w:t>Article 1. Amendments to some Articles of Circular No. 263/2016/TT-BTC dated November 14, 2016</w:t>
      </w:r>
    </w:p>
    <w:p w:rsidR="007D5D7D" w:rsidRPr="00645E1B" w:rsidRDefault="007D5D7D" w:rsidP="00645E1B">
      <w:pPr>
        <w:spacing w:after="120" w:line="288" w:lineRule="auto"/>
        <w:jc w:val="both"/>
        <w:rPr>
          <w:sz w:val="28"/>
          <w:szCs w:val="28"/>
        </w:rPr>
      </w:pPr>
      <w:r w:rsidRPr="00645E1B">
        <w:rPr>
          <w:sz w:val="28"/>
          <w:szCs w:val="28"/>
        </w:rPr>
        <w:t>1. Clause 1 Article 4 is amended as follows:</w:t>
      </w:r>
    </w:p>
    <w:p w:rsidR="007D5D7D" w:rsidRPr="00645E1B" w:rsidRDefault="007D5D7D" w:rsidP="00645E1B">
      <w:pPr>
        <w:spacing w:after="120" w:line="288" w:lineRule="auto"/>
        <w:jc w:val="both"/>
        <w:rPr>
          <w:sz w:val="28"/>
          <w:szCs w:val="28"/>
        </w:rPr>
      </w:pPr>
      <w:r w:rsidRPr="00645E1B">
        <w:rPr>
          <w:sz w:val="28"/>
          <w:szCs w:val="28"/>
        </w:rPr>
        <w:t xml:space="preserve">“1. </w:t>
      </w:r>
      <w:r w:rsidR="002F75A3" w:rsidRPr="00645E1B">
        <w:rPr>
          <w:sz w:val="28"/>
          <w:szCs w:val="28"/>
        </w:rPr>
        <w:t>Industrial property f</w:t>
      </w:r>
      <w:r w:rsidRPr="00645E1B">
        <w:rPr>
          <w:sz w:val="28"/>
          <w:szCs w:val="28"/>
        </w:rPr>
        <w:t xml:space="preserve">ees and charges shall be paid </w:t>
      </w:r>
      <w:r w:rsidR="002F75A3" w:rsidRPr="00645E1B">
        <w:rPr>
          <w:sz w:val="28"/>
          <w:szCs w:val="28"/>
        </w:rPr>
        <w:t xml:space="preserve">as </w:t>
      </w:r>
      <w:r w:rsidRPr="00645E1B">
        <w:rPr>
          <w:sz w:val="28"/>
          <w:szCs w:val="28"/>
        </w:rPr>
        <w:t xml:space="preserve">prescribed in the Schedule of fees and charges related to industrial property rights enclosed herewith. In cases where an international treaty to which Vietnam is a signatory provides for industrial property rights-related fees different from the ones prescribed in this Circular (except fees for international registration of </w:t>
      </w:r>
      <w:r w:rsidR="00AA47D2" w:rsidRPr="00645E1B">
        <w:rPr>
          <w:sz w:val="28"/>
          <w:szCs w:val="28"/>
        </w:rPr>
        <w:t>trade</w:t>
      </w:r>
      <w:r w:rsidRPr="00645E1B">
        <w:rPr>
          <w:sz w:val="28"/>
          <w:szCs w:val="28"/>
        </w:rPr>
        <w:t xml:space="preserve">marks under the Madrid Protocol in which Vietnam is designated as </w:t>
      </w:r>
      <w:r w:rsidRPr="00645E1B">
        <w:rPr>
          <w:sz w:val="28"/>
          <w:szCs w:val="28"/>
        </w:rPr>
        <w:lastRenderedPageBreak/>
        <w:t>prescribed in Point 6.4 Section B of the Schedule of fees and charges related to industrial property rights enclosed herewith), the fees shall be paid according to that international treaty”.</w:t>
      </w:r>
    </w:p>
    <w:p w:rsidR="007D5D7D" w:rsidRPr="00645E1B" w:rsidRDefault="007D5D7D" w:rsidP="00645E1B">
      <w:pPr>
        <w:spacing w:after="120" w:line="288" w:lineRule="auto"/>
        <w:jc w:val="both"/>
        <w:rPr>
          <w:sz w:val="28"/>
          <w:szCs w:val="28"/>
        </w:rPr>
      </w:pPr>
      <w:r w:rsidRPr="00645E1B">
        <w:rPr>
          <w:sz w:val="28"/>
          <w:szCs w:val="28"/>
        </w:rPr>
        <w:t>2. Clause 2 Article 6 is amended as follows:</w:t>
      </w:r>
    </w:p>
    <w:p w:rsidR="007D5D7D" w:rsidRPr="00645E1B" w:rsidRDefault="007D5D7D" w:rsidP="00645E1B">
      <w:pPr>
        <w:spacing w:after="120" w:line="288" w:lineRule="auto"/>
        <w:jc w:val="both"/>
        <w:rPr>
          <w:sz w:val="28"/>
          <w:szCs w:val="28"/>
        </w:rPr>
      </w:pPr>
      <w:r w:rsidRPr="00645E1B">
        <w:rPr>
          <w:sz w:val="28"/>
          <w:szCs w:val="28"/>
        </w:rPr>
        <w:t>“2. Each collector shall retain 50% of total amount of collected fees for covering costs of</w:t>
      </w:r>
      <w:r w:rsidR="009D364F" w:rsidRPr="00645E1B">
        <w:rPr>
          <w:sz w:val="28"/>
          <w:szCs w:val="28"/>
        </w:rPr>
        <w:t xml:space="preserve"> </w:t>
      </w:r>
      <w:r w:rsidRPr="00645E1B">
        <w:rPr>
          <w:sz w:val="28"/>
          <w:szCs w:val="28"/>
        </w:rPr>
        <w:t>rendering services and collecting fees according to Article 5 of the Government's Decree No. 120/2016/ND-CP dated August 23, 2016 elaborating the Law on Fees and Charges, and transfer the remaining amount of 50% of collected fees to state budget according to the current list of state budget entries”.</w:t>
      </w:r>
    </w:p>
    <w:p w:rsidR="007D5D7D" w:rsidRPr="00645E1B" w:rsidRDefault="007D5D7D" w:rsidP="00645E1B">
      <w:pPr>
        <w:spacing w:after="120" w:line="288" w:lineRule="auto"/>
        <w:jc w:val="both"/>
        <w:rPr>
          <w:sz w:val="28"/>
          <w:szCs w:val="28"/>
        </w:rPr>
      </w:pPr>
      <w:r w:rsidRPr="00645E1B">
        <w:rPr>
          <w:sz w:val="28"/>
          <w:szCs w:val="28"/>
        </w:rPr>
        <w:t>3. Point 6.2 Section B of the Schedule of fees and charges related to industrial property rights enclosed with the Circular No. 263/2016/TT-BTC is amended as follows: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611"/>
        <w:gridCol w:w="1234"/>
        <w:gridCol w:w="1219"/>
        <w:gridCol w:w="1405"/>
        <w:gridCol w:w="1638"/>
        <w:gridCol w:w="1552"/>
      </w:tblGrid>
      <w:tr w:rsidR="005A1B81" w:rsidRPr="00645E1B" w:rsidTr="005A1B81"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D" w:rsidRPr="00645E1B" w:rsidRDefault="007D5D7D" w:rsidP="00645E1B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 w:rsidRPr="00645E1B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9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D" w:rsidRPr="00645E1B" w:rsidRDefault="007D5D7D" w:rsidP="00645E1B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 w:rsidRPr="00645E1B">
              <w:rPr>
                <w:b/>
                <w:bCs/>
                <w:sz w:val="28"/>
                <w:szCs w:val="28"/>
              </w:rPr>
              <w:t>Industrial property rights-related fees/charges</w:t>
            </w:r>
          </w:p>
        </w:tc>
        <w:tc>
          <w:tcPr>
            <w:tcW w:w="268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D" w:rsidRPr="00645E1B" w:rsidRDefault="00637432" w:rsidP="00645E1B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 w:rsidRPr="00645E1B">
              <w:rPr>
                <w:b/>
                <w:bCs/>
                <w:sz w:val="28"/>
                <w:szCs w:val="28"/>
              </w:rPr>
              <w:t xml:space="preserve">Rate </w:t>
            </w:r>
            <w:r w:rsidR="007D5D7D" w:rsidRPr="00645E1B">
              <w:rPr>
                <w:b/>
                <w:bCs/>
                <w:sz w:val="28"/>
                <w:szCs w:val="28"/>
              </w:rPr>
              <w:t>(VND thousand)</w:t>
            </w:r>
          </w:p>
        </w:tc>
      </w:tr>
      <w:tr w:rsidR="007D5D7D" w:rsidRPr="00645E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5D7D" w:rsidRPr="00645E1B" w:rsidRDefault="007D5D7D" w:rsidP="00645E1B">
            <w:pPr>
              <w:spacing w:after="12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5D7D" w:rsidRPr="00645E1B" w:rsidRDefault="007D5D7D" w:rsidP="00645E1B">
            <w:pPr>
              <w:spacing w:after="12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D" w:rsidRPr="00645E1B" w:rsidRDefault="007D5D7D" w:rsidP="00645E1B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 w:rsidRPr="00645E1B">
              <w:rPr>
                <w:b/>
                <w:bCs/>
                <w:sz w:val="28"/>
                <w:szCs w:val="28"/>
              </w:rPr>
              <w:t>Invention (including utility solution)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D" w:rsidRPr="00645E1B" w:rsidRDefault="007D5D7D" w:rsidP="00645E1B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 w:rsidRPr="00645E1B">
              <w:rPr>
                <w:b/>
                <w:bCs/>
                <w:sz w:val="28"/>
                <w:szCs w:val="28"/>
              </w:rPr>
              <w:t>Industrial design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D" w:rsidRPr="00645E1B" w:rsidRDefault="007D2E84" w:rsidP="00645E1B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 w:rsidRPr="00645E1B">
              <w:rPr>
                <w:b/>
                <w:bCs/>
                <w:sz w:val="28"/>
                <w:szCs w:val="28"/>
              </w:rPr>
              <w:t>Tradem</w:t>
            </w:r>
            <w:r w:rsidR="007D5D7D" w:rsidRPr="00645E1B">
              <w:rPr>
                <w:b/>
                <w:bCs/>
                <w:sz w:val="28"/>
                <w:szCs w:val="28"/>
              </w:rPr>
              <w:t>ark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D" w:rsidRPr="00645E1B" w:rsidRDefault="007D5D7D" w:rsidP="00645E1B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 w:rsidRPr="00645E1B">
              <w:rPr>
                <w:b/>
                <w:bCs/>
                <w:sz w:val="28"/>
                <w:szCs w:val="28"/>
              </w:rPr>
              <w:t>Geographical indication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D" w:rsidRPr="00645E1B" w:rsidRDefault="007D5D7D" w:rsidP="00645E1B">
            <w:pPr>
              <w:spacing w:after="120" w:line="288" w:lineRule="auto"/>
              <w:jc w:val="center"/>
              <w:rPr>
                <w:sz w:val="28"/>
                <w:szCs w:val="28"/>
              </w:rPr>
            </w:pPr>
            <w:r w:rsidRPr="00645E1B">
              <w:rPr>
                <w:b/>
                <w:bCs/>
                <w:sz w:val="28"/>
                <w:szCs w:val="28"/>
              </w:rPr>
              <w:t>Layout design of integrated circuits</w:t>
            </w:r>
          </w:p>
        </w:tc>
      </w:tr>
      <w:tr w:rsidR="007D5D7D" w:rsidRPr="00645E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D" w:rsidRPr="00645E1B" w:rsidRDefault="007D5D7D" w:rsidP="00645E1B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 w:rsidRPr="00645E1B">
              <w:rPr>
                <w:sz w:val="28"/>
                <w:szCs w:val="28"/>
              </w:rPr>
              <w:t>6.2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D" w:rsidRPr="00645E1B" w:rsidRDefault="007D5D7D" w:rsidP="00645E1B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 w:rsidRPr="00645E1B">
              <w:rPr>
                <w:sz w:val="28"/>
                <w:szCs w:val="28"/>
              </w:rPr>
              <w:t xml:space="preserve">Fees for international registration of </w:t>
            </w:r>
            <w:r w:rsidR="007D2E84" w:rsidRPr="00645E1B">
              <w:rPr>
                <w:sz w:val="28"/>
                <w:szCs w:val="28"/>
              </w:rPr>
              <w:t>trade</w:t>
            </w:r>
            <w:r w:rsidRPr="00645E1B">
              <w:rPr>
                <w:sz w:val="28"/>
                <w:szCs w:val="28"/>
              </w:rPr>
              <w:t>marks, industrial designs (for each industrial design) originating in Vietnam – excluding fees payable to the International Bureau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D" w:rsidRPr="00645E1B" w:rsidRDefault="007D5D7D" w:rsidP="00645E1B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 w:rsidRPr="00645E1B">
              <w:rPr>
                <w:sz w:val="28"/>
                <w:szCs w:val="2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D" w:rsidRPr="00645E1B" w:rsidRDefault="007D5D7D" w:rsidP="00645E1B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 w:rsidRPr="00645E1B">
              <w:rPr>
                <w:sz w:val="28"/>
                <w:szCs w:val="28"/>
              </w:rPr>
              <w:t>2,000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D" w:rsidRPr="00645E1B" w:rsidRDefault="007D5D7D" w:rsidP="00645E1B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 w:rsidRPr="00645E1B">
              <w:rPr>
                <w:sz w:val="28"/>
                <w:szCs w:val="28"/>
              </w:rPr>
              <w:t>2,000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D" w:rsidRPr="00645E1B" w:rsidRDefault="007D5D7D" w:rsidP="00645E1B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 w:rsidRPr="00645E1B">
              <w:rPr>
                <w:sz w:val="28"/>
                <w:szCs w:val="2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7D" w:rsidRPr="00645E1B" w:rsidRDefault="007D5D7D" w:rsidP="00645E1B">
            <w:pPr>
              <w:spacing w:after="120" w:line="288" w:lineRule="auto"/>
              <w:jc w:val="both"/>
              <w:rPr>
                <w:sz w:val="28"/>
                <w:szCs w:val="28"/>
              </w:rPr>
            </w:pPr>
            <w:r w:rsidRPr="00645E1B">
              <w:rPr>
                <w:sz w:val="28"/>
                <w:szCs w:val="28"/>
              </w:rPr>
              <w:t> </w:t>
            </w:r>
          </w:p>
        </w:tc>
      </w:tr>
    </w:tbl>
    <w:p w:rsidR="007D5D7D" w:rsidRPr="00645E1B" w:rsidRDefault="007D5D7D" w:rsidP="00645E1B">
      <w:pPr>
        <w:spacing w:after="120" w:line="288" w:lineRule="auto"/>
        <w:jc w:val="both"/>
        <w:rPr>
          <w:sz w:val="28"/>
          <w:szCs w:val="28"/>
        </w:rPr>
      </w:pPr>
      <w:r w:rsidRPr="00645E1B">
        <w:rPr>
          <w:b/>
          <w:bCs/>
          <w:sz w:val="28"/>
          <w:szCs w:val="28"/>
        </w:rPr>
        <w:t xml:space="preserve">Article 2. Implementation </w:t>
      </w:r>
    </w:p>
    <w:p w:rsidR="007D5D7D" w:rsidRPr="00645E1B" w:rsidRDefault="007D5D7D" w:rsidP="00645E1B">
      <w:pPr>
        <w:spacing w:after="120" w:line="288" w:lineRule="auto"/>
        <w:jc w:val="both"/>
        <w:rPr>
          <w:sz w:val="28"/>
          <w:szCs w:val="28"/>
        </w:rPr>
      </w:pPr>
      <w:r w:rsidRPr="00645E1B">
        <w:rPr>
          <w:sz w:val="28"/>
          <w:szCs w:val="28"/>
        </w:rPr>
        <w:lastRenderedPageBreak/>
        <w:t>1. This Circular comes into force from July 01, 2020.</w:t>
      </w:r>
    </w:p>
    <w:p w:rsidR="007D5D7D" w:rsidRPr="00645E1B" w:rsidRDefault="007D5D7D" w:rsidP="00645E1B">
      <w:pPr>
        <w:spacing w:after="120" w:line="288" w:lineRule="auto"/>
        <w:jc w:val="both"/>
        <w:rPr>
          <w:sz w:val="28"/>
          <w:szCs w:val="28"/>
        </w:rPr>
      </w:pPr>
      <w:r w:rsidRPr="00645E1B">
        <w:rPr>
          <w:sz w:val="28"/>
          <w:szCs w:val="28"/>
        </w:rPr>
        <w:t xml:space="preserve">2. </w:t>
      </w:r>
      <w:r w:rsidR="0015568B" w:rsidRPr="00645E1B">
        <w:rPr>
          <w:sz w:val="28"/>
          <w:szCs w:val="28"/>
        </w:rPr>
        <w:t xml:space="preserve">In the course of implementation of this Circular, if </w:t>
      </w:r>
      <w:r w:rsidR="00C55B86" w:rsidRPr="00645E1B">
        <w:rPr>
          <w:sz w:val="28"/>
          <w:szCs w:val="28"/>
        </w:rPr>
        <w:t xml:space="preserve">facing </w:t>
      </w:r>
      <w:r w:rsidR="0015568B" w:rsidRPr="00645E1B">
        <w:rPr>
          <w:sz w:val="28"/>
          <w:szCs w:val="28"/>
        </w:rPr>
        <w:t>any difficulty , organizations and individuals should promptly inform the Ministry of Finance for its consideration and guidance</w:t>
      </w:r>
      <w:r w:rsidRPr="00645E1B">
        <w:rPr>
          <w:sz w:val="28"/>
          <w:szCs w:val="28"/>
        </w:rPr>
        <w:t>./.</w:t>
      </w:r>
    </w:p>
    <w:p w:rsidR="007D5D7D" w:rsidRPr="00645E1B" w:rsidRDefault="007D5D7D" w:rsidP="00645E1B">
      <w:pPr>
        <w:spacing w:after="120" w:line="288" w:lineRule="auto"/>
        <w:rPr>
          <w:sz w:val="28"/>
          <w:szCs w:val="28"/>
        </w:rPr>
      </w:pPr>
      <w:r w:rsidRPr="00645E1B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9"/>
        <w:gridCol w:w="4079"/>
      </w:tblGrid>
      <w:tr w:rsidR="007D5D7D" w:rsidRPr="00645E1B">
        <w:tc>
          <w:tcPr>
            <w:tcW w:w="280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D7D" w:rsidRPr="00645E1B" w:rsidRDefault="007D5D7D" w:rsidP="00645E1B">
            <w:pPr>
              <w:spacing w:after="120" w:line="288" w:lineRule="auto"/>
              <w:rPr>
                <w:sz w:val="28"/>
                <w:szCs w:val="28"/>
              </w:rPr>
            </w:pPr>
            <w:r w:rsidRPr="00645E1B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D7D" w:rsidRPr="00645E1B" w:rsidRDefault="004934CB" w:rsidP="00645E1B">
            <w:pPr>
              <w:spacing w:after="120" w:line="288" w:lineRule="auto"/>
              <w:jc w:val="center"/>
              <w:rPr>
                <w:sz w:val="28"/>
                <w:szCs w:val="28"/>
                <w:lang w:val="fr-FR"/>
              </w:rPr>
            </w:pPr>
            <w:r w:rsidRPr="00645E1B">
              <w:rPr>
                <w:b/>
                <w:bCs/>
                <w:sz w:val="28"/>
                <w:szCs w:val="28"/>
                <w:lang w:val="fr-FR"/>
              </w:rPr>
              <w:t>PP. MINISTER</w:t>
            </w:r>
            <w:r w:rsidRPr="00645E1B">
              <w:rPr>
                <w:b/>
                <w:bCs/>
                <w:sz w:val="28"/>
                <w:szCs w:val="28"/>
                <w:lang w:val="fr-FR"/>
              </w:rPr>
              <w:br/>
              <w:t>DEPUTY MINISTER</w:t>
            </w:r>
            <w:r w:rsidRPr="00645E1B">
              <w:rPr>
                <w:b/>
                <w:bCs/>
                <w:sz w:val="28"/>
                <w:szCs w:val="28"/>
                <w:lang w:val="fr-FR"/>
              </w:rPr>
              <w:br/>
            </w:r>
            <w:r w:rsidRPr="00645E1B">
              <w:rPr>
                <w:b/>
                <w:bCs/>
                <w:sz w:val="28"/>
                <w:szCs w:val="28"/>
                <w:lang w:val="fr-FR"/>
              </w:rPr>
              <w:br/>
            </w:r>
            <w:r w:rsidRPr="00645E1B">
              <w:rPr>
                <w:b/>
                <w:bCs/>
                <w:sz w:val="28"/>
                <w:szCs w:val="28"/>
                <w:lang w:val="fr-FR"/>
              </w:rPr>
              <w:br/>
            </w:r>
            <w:r w:rsidRPr="00645E1B">
              <w:rPr>
                <w:b/>
                <w:bCs/>
                <w:sz w:val="28"/>
                <w:szCs w:val="28"/>
                <w:lang w:val="fr-FR"/>
              </w:rPr>
              <w:br/>
            </w:r>
            <w:r w:rsidRPr="00645E1B">
              <w:rPr>
                <w:b/>
                <w:bCs/>
                <w:sz w:val="28"/>
                <w:szCs w:val="28"/>
                <w:lang w:val="fr-FR"/>
              </w:rPr>
              <w:br/>
              <w:t>Vu Thi Mai</w:t>
            </w:r>
          </w:p>
        </w:tc>
      </w:tr>
    </w:tbl>
    <w:p w:rsidR="007D5D7D" w:rsidRPr="00645E1B" w:rsidRDefault="004934CB" w:rsidP="00645E1B">
      <w:pPr>
        <w:spacing w:after="120" w:line="288" w:lineRule="auto"/>
        <w:rPr>
          <w:sz w:val="28"/>
          <w:szCs w:val="28"/>
          <w:lang w:val="fr-FR"/>
        </w:rPr>
      </w:pPr>
      <w:r w:rsidRPr="00645E1B">
        <w:rPr>
          <w:sz w:val="28"/>
          <w:szCs w:val="28"/>
          <w:lang w:val="fr-FR"/>
        </w:rPr>
        <w:t> </w:t>
      </w:r>
    </w:p>
    <w:p w:rsidR="007D5D7D" w:rsidRPr="00645E1B" w:rsidRDefault="004934CB" w:rsidP="00645E1B">
      <w:pPr>
        <w:spacing w:after="120" w:line="288" w:lineRule="auto"/>
        <w:rPr>
          <w:sz w:val="28"/>
          <w:szCs w:val="28"/>
          <w:lang w:val="fr-FR"/>
        </w:rPr>
      </w:pPr>
      <w:r w:rsidRPr="00645E1B">
        <w:rPr>
          <w:sz w:val="28"/>
          <w:szCs w:val="28"/>
          <w:lang w:val="fr-FR"/>
        </w:rPr>
        <w:t> </w:t>
      </w:r>
    </w:p>
    <w:p w:rsidR="007D5D7D" w:rsidRPr="00645E1B" w:rsidRDefault="007D5D7D" w:rsidP="00645E1B">
      <w:pPr>
        <w:spacing w:after="120" w:line="288" w:lineRule="auto"/>
        <w:rPr>
          <w:sz w:val="28"/>
          <w:szCs w:val="28"/>
        </w:rPr>
      </w:pPr>
    </w:p>
    <w:sectPr w:rsidR="007D5D7D" w:rsidRPr="00645E1B" w:rsidSect="00FE7317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A8" w:rsidRDefault="00725AA8" w:rsidP="00412985">
      <w:r>
        <w:separator/>
      </w:r>
    </w:p>
  </w:endnote>
  <w:endnote w:type="continuationSeparator" w:id="0">
    <w:p w:rsidR="00725AA8" w:rsidRDefault="00725AA8" w:rsidP="0041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A8" w:rsidRDefault="00725AA8" w:rsidP="00412985">
      <w:r>
        <w:separator/>
      </w:r>
    </w:p>
  </w:footnote>
  <w:footnote w:type="continuationSeparator" w:id="0">
    <w:p w:rsidR="00725AA8" w:rsidRDefault="00725AA8" w:rsidP="0041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85" w:rsidRDefault="004934CB">
    <w:pPr>
      <w:pStyle w:val="Header"/>
      <w:jc w:val="center"/>
    </w:pPr>
    <w:r>
      <w:fldChar w:fldCharType="begin"/>
    </w:r>
    <w:r w:rsidR="00412985">
      <w:instrText xml:space="preserve"> PAGE   \* MERGEFORMAT </w:instrText>
    </w:r>
    <w:r>
      <w:fldChar w:fldCharType="separate"/>
    </w:r>
    <w:r w:rsidR="00645E1B">
      <w:rPr>
        <w:noProof/>
      </w:rPr>
      <w:t>2</w:t>
    </w:r>
    <w:r>
      <w:rPr>
        <w:noProof/>
      </w:rPr>
      <w:fldChar w:fldCharType="end"/>
    </w:r>
  </w:p>
  <w:p w:rsidR="00412985" w:rsidRDefault="00412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B81"/>
    <w:rsid w:val="000018AD"/>
    <w:rsid w:val="000215BE"/>
    <w:rsid w:val="000566ED"/>
    <w:rsid w:val="000723BF"/>
    <w:rsid w:val="000B0D7D"/>
    <w:rsid w:val="0015568B"/>
    <w:rsid w:val="00225845"/>
    <w:rsid w:val="002F75A3"/>
    <w:rsid w:val="00327DBF"/>
    <w:rsid w:val="003D4082"/>
    <w:rsid w:val="00412985"/>
    <w:rsid w:val="004934CB"/>
    <w:rsid w:val="005A1B81"/>
    <w:rsid w:val="00637432"/>
    <w:rsid w:val="00645E1B"/>
    <w:rsid w:val="006D1FC6"/>
    <w:rsid w:val="00725AA8"/>
    <w:rsid w:val="00773B3E"/>
    <w:rsid w:val="007B0EC7"/>
    <w:rsid w:val="007D2E84"/>
    <w:rsid w:val="007D5D7D"/>
    <w:rsid w:val="00896DB5"/>
    <w:rsid w:val="00901E32"/>
    <w:rsid w:val="009330FE"/>
    <w:rsid w:val="009D364F"/>
    <w:rsid w:val="00A07A02"/>
    <w:rsid w:val="00A17B9B"/>
    <w:rsid w:val="00A86048"/>
    <w:rsid w:val="00AA47D2"/>
    <w:rsid w:val="00C355B2"/>
    <w:rsid w:val="00C55B86"/>
    <w:rsid w:val="00CD32B9"/>
    <w:rsid w:val="00CF05E6"/>
    <w:rsid w:val="00D3165A"/>
    <w:rsid w:val="00D75B91"/>
    <w:rsid w:val="00E57020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14978778-6338-4006-99E4-A3871D57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2E84"/>
    <w:rPr>
      <w:rFonts w:ascii="Tahoma" w:hAnsi="Tahoma" w:cs="Tahoma"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4129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2985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4129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2985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 Thi Vu</dc:creator>
  <cp:lastModifiedBy>Admin</cp:lastModifiedBy>
  <cp:revision>4</cp:revision>
  <cp:lastPrinted>1899-12-31T17:00:00Z</cp:lastPrinted>
  <dcterms:created xsi:type="dcterms:W3CDTF">2021-02-19T08:49:00Z</dcterms:created>
  <dcterms:modified xsi:type="dcterms:W3CDTF">2021-03-04T08:03:00Z</dcterms:modified>
</cp:coreProperties>
</file>