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5" w:type="dxa"/>
        <w:tblLook w:val="04A0" w:firstRow="1" w:lastRow="0" w:firstColumn="1" w:lastColumn="0" w:noHBand="0" w:noVBand="1"/>
      </w:tblPr>
      <w:tblGrid>
        <w:gridCol w:w="9635"/>
      </w:tblGrid>
      <w:tr>
        <w:trPr>
          <w:trHeight w:val="4061"/>
        </w:trPr>
        <w:tc>
          <w:tcPr>
            <w:tcW w:w="9635" w:type="dxa"/>
          </w:tcPr>
          <w:p>
            <w:pPr>
              <w:jc w:val="right"/>
              <w:rPr>
                <w:b/>
                <w:bCs/>
                <w:u w:val="single"/>
                <w:lang w:val="en-US"/>
              </w:rPr>
            </w:pPr>
            <w:r>
              <w:rPr>
                <w:rFonts w:eastAsia="Times New Roman"/>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66040</wp:posOffset>
                  </wp:positionV>
                  <wp:extent cx="1112520" cy="1112520"/>
                  <wp:effectExtent l="0" t="0" r="0" b="0"/>
                  <wp:wrapTight wrapText="bothSides">
                    <wp:wrapPolygon edited="0">
                      <wp:start x="9247" y="370"/>
                      <wp:lineTo x="7397" y="1479"/>
                      <wp:lineTo x="2959" y="5548"/>
                      <wp:lineTo x="2959" y="10726"/>
                      <wp:lineTo x="7027" y="13685"/>
                      <wp:lineTo x="1110" y="17384"/>
                      <wp:lineTo x="1110" y="21082"/>
                      <wp:lineTo x="20712" y="21082"/>
                      <wp:lineTo x="21082" y="18863"/>
                      <wp:lineTo x="19233" y="16274"/>
                      <wp:lineTo x="17384" y="12945"/>
                      <wp:lineTo x="18863" y="8137"/>
                      <wp:lineTo x="18493" y="6288"/>
                      <wp:lineTo x="14055" y="1479"/>
                      <wp:lineTo x="12575" y="370"/>
                      <wp:lineTo x="9247" y="370"/>
                    </wp:wrapPolygon>
                  </wp:wrapTight>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112520" cy="1112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imes New Roman"/>
                <w:noProof/>
                <w:lang w:val="en-US"/>
              </w:rPr>
              <w:drawing>
                <wp:anchor distT="0" distB="0" distL="114300" distR="114300" simplePos="0" relativeHeight="251660288" behindDoc="1" locked="0" layoutInCell="1" allowOverlap="1">
                  <wp:simplePos x="0" y="0"/>
                  <wp:positionH relativeFrom="column">
                    <wp:posOffset>4236720</wp:posOffset>
                  </wp:positionH>
                  <wp:positionV relativeFrom="paragraph">
                    <wp:posOffset>119380</wp:posOffset>
                  </wp:positionV>
                  <wp:extent cx="1705610" cy="864870"/>
                  <wp:effectExtent l="0" t="0" r="8890" b="0"/>
                  <wp:wrapTight wrapText="bothSides">
                    <wp:wrapPolygon edited="0">
                      <wp:start x="0" y="0"/>
                      <wp:lineTo x="0" y="20934"/>
                      <wp:lineTo x="19059" y="20934"/>
                      <wp:lineTo x="21471" y="17604"/>
                      <wp:lineTo x="21471" y="1427"/>
                      <wp:lineTo x="20506"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705610" cy="864870"/>
                          </a:xfrm>
                          <a:prstGeom prst="rect">
                            <a:avLst/>
                          </a:prstGeom>
                          <a:noFill/>
                          <a:ln>
                            <a:noFill/>
                          </a:ln>
                        </pic:spPr>
                      </pic:pic>
                    </a:graphicData>
                  </a:graphic>
                </wp:anchor>
              </w:drawing>
            </w:r>
          </w:p>
          <w:p>
            <w:pPr>
              <w:rPr>
                <w:b/>
                <w:bCs/>
                <w:u w:val="single"/>
                <w:lang w:val="en-US"/>
              </w:rPr>
            </w:pPr>
          </w:p>
          <w:p>
            <w:pPr>
              <w:rPr>
                <w:b/>
                <w:bCs/>
                <w:u w:val="single"/>
                <w:lang w:val="en-US"/>
              </w:rPr>
            </w:pPr>
          </w:p>
          <w:p>
            <w:pPr>
              <w:jc w:val="center"/>
              <w:rPr>
                <w:b/>
                <w:bCs/>
                <w:sz w:val="24"/>
                <w:szCs w:val="24"/>
                <w:u w:val="single"/>
                <w:lang w:val="en-US"/>
              </w:rPr>
            </w:pPr>
          </w:p>
          <w:p>
            <w:pPr>
              <w:jc w:val="center"/>
              <w:rPr>
                <w:b/>
                <w:bCs/>
                <w:sz w:val="24"/>
                <w:szCs w:val="24"/>
                <w:u w:val="single"/>
                <w:lang w:val="en-US"/>
              </w:rPr>
            </w:pPr>
          </w:p>
          <w:p>
            <w:pPr>
              <w:jc w:val="center"/>
              <w:rPr>
                <w:b/>
                <w:bCs/>
                <w:sz w:val="24"/>
                <w:szCs w:val="24"/>
                <w:u w:val="single"/>
                <w:lang w:val="en-US"/>
              </w:rPr>
            </w:pPr>
          </w:p>
          <w:p>
            <w:pPr>
              <w:jc w:val="center"/>
              <w:rPr>
                <w:b/>
                <w:bCs/>
                <w:sz w:val="24"/>
                <w:szCs w:val="24"/>
                <w:u w:val="single"/>
                <w:lang w:val="en-US"/>
              </w:rPr>
            </w:pPr>
          </w:p>
          <w:p>
            <w:pPr>
              <w:rPr>
                <w:b/>
                <w:bCs/>
                <w:sz w:val="24"/>
                <w:szCs w:val="24"/>
                <w:u w:val="single"/>
                <w:lang w:val="en-US"/>
              </w:rPr>
            </w:pPr>
          </w:p>
          <w:p>
            <w:pPr>
              <w:jc w:val="center"/>
              <w:rPr>
                <w:b/>
                <w:bCs/>
                <w:sz w:val="24"/>
                <w:szCs w:val="24"/>
                <w:u w:val="single"/>
                <w:lang w:val="en-US"/>
              </w:rPr>
            </w:pPr>
            <w:r>
              <w:rPr>
                <w:b/>
                <w:bCs/>
                <w:sz w:val="24"/>
                <w:szCs w:val="24"/>
                <w:u w:val="single"/>
                <w:lang w:val="en-US"/>
              </w:rPr>
              <w:t>REQUEST TO PARTICIPATE IN THE</w:t>
            </w:r>
          </w:p>
          <w:p>
            <w:pPr>
              <w:jc w:val="center"/>
              <w:rPr>
                <w:b/>
                <w:bCs/>
                <w:sz w:val="24"/>
                <w:szCs w:val="24"/>
                <w:u w:val="single"/>
                <w:lang w:val="en-US"/>
              </w:rPr>
            </w:pPr>
            <w:r>
              <w:rPr>
                <w:b/>
                <w:bCs/>
                <w:sz w:val="24"/>
                <w:szCs w:val="24"/>
                <w:u w:val="single"/>
                <w:lang w:val="en-US"/>
              </w:rPr>
              <w:t>COLLABORATIVE SEARCH AND EXAMINATION PILOT PROGRAMME BETWEEN</w:t>
            </w:r>
          </w:p>
          <w:p>
            <w:pPr>
              <w:jc w:val="center"/>
              <w:rPr>
                <w:b/>
                <w:bCs/>
                <w:sz w:val="24"/>
                <w:szCs w:val="24"/>
                <w:u w:val="single"/>
                <w:lang w:val="en-US"/>
              </w:rPr>
            </w:pPr>
            <w:r>
              <w:rPr>
                <w:b/>
                <w:bCs/>
                <w:sz w:val="24"/>
                <w:szCs w:val="24"/>
                <w:u w:val="single"/>
                <w:lang w:val="en-US"/>
              </w:rPr>
              <w:t>THE INTELLECTUAL PROPERTY OFFICE OF SINGAPORE AND THE</w:t>
            </w:r>
          </w:p>
          <w:p>
            <w:pPr>
              <w:jc w:val="center"/>
              <w:rPr>
                <w:b/>
                <w:bCs/>
                <w:sz w:val="24"/>
                <w:szCs w:val="24"/>
                <w:u w:val="single"/>
                <w:lang w:val="en-US"/>
              </w:rPr>
            </w:pPr>
            <w:r>
              <w:rPr>
                <w:b/>
                <w:bCs/>
                <w:sz w:val="24"/>
                <w:szCs w:val="24"/>
                <w:u w:val="single"/>
                <w:lang w:val="en-US"/>
              </w:rPr>
              <w:t>INTELLECTUAL PROPERTY OFFICE OF VIET NAM</w:t>
            </w:r>
          </w:p>
          <w:p>
            <w:pPr>
              <w:jc w:val="center"/>
              <w:rPr>
                <w:b/>
                <w:bCs/>
                <w:sz w:val="24"/>
                <w:szCs w:val="24"/>
                <w:u w:val="single"/>
                <w:lang w:val="en-US"/>
              </w:rPr>
            </w:pPr>
          </w:p>
          <w:tbl>
            <w:tblPr>
              <w:tblStyle w:val="TableGrid"/>
              <w:tblW w:w="0" w:type="auto"/>
              <w:tblLook w:val="04A0" w:firstRow="1" w:lastRow="0" w:firstColumn="1" w:lastColumn="0" w:noHBand="0" w:noVBand="1"/>
            </w:tblPr>
            <w:tblGrid>
              <w:gridCol w:w="4704"/>
              <w:gridCol w:w="4705"/>
            </w:tblGrid>
            <w:tr>
              <w:tc>
                <w:tcPr>
                  <w:tcW w:w="4704" w:type="dxa"/>
                </w:tcPr>
                <w:p>
                  <w:pPr>
                    <w:jc w:val="center"/>
                    <w:rPr>
                      <w:b/>
                      <w:bCs/>
                      <w:sz w:val="24"/>
                      <w:szCs w:val="24"/>
                      <w:lang w:val="en-US"/>
                    </w:rPr>
                  </w:pPr>
                  <w:r>
                    <w:rPr>
                      <w:b/>
                      <w:bCs/>
                      <w:sz w:val="24"/>
                      <w:szCs w:val="24"/>
                      <w:lang w:val="en-US"/>
                    </w:rPr>
                    <w:t xml:space="preserve">Applicant’s or agent’s file reference </w:t>
                  </w:r>
                </w:p>
                <w:p>
                  <w:pPr>
                    <w:jc w:val="center"/>
                    <w:rPr>
                      <w:b/>
                      <w:bCs/>
                      <w:sz w:val="24"/>
                      <w:szCs w:val="24"/>
                      <w:lang w:val="en-US"/>
                    </w:rPr>
                  </w:pPr>
                  <w:r>
                    <w:rPr>
                      <w:b/>
                      <w:bCs/>
                      <w:sz w:val="24"/>
                      <w:szCs w:val="24"/>
                      <w:lang w:val="en-US"/>
                    </w:rPr>
                    <w:t>(as applicable)</w:t>
                  </w:r>
                </w:p>
                <w:p>
                  <w:pPr>
                    <w:jc w:val="center"/>
                    <w:rPr>
                      <w:b/>
                      <w:bCs/>
                      <w:sz w:val="24"/>
                      <w:szCs w:val="24"/>
                      <w:lang w:val="en-US"/>
                    </w:rPr>
                  </w:pPr>
                </w:p>
              </w:tc>
              <w:tc>
                <w:tcPr>
                  <w:tcW w:w="4705" w:type="dxa"/>
                </w:tcPr>
                <w:p>
                  <w:pPr>
                    <w:jc w:val="center"/>
                    <w:rPr>
                      <w:b/>
                      <w:bCs/>
                      <w:sz w:val="24"/>
                      <w:szCs w:val="24"/>
                      <w:lang w:val="en-US"/>
                    </w:rPr>
                  </w:pPr>
                </w:p>
                <w:p>
                  <w:pPr>
                    <w:jc w:val="center"/>
                    <w:rPr>
                      <w:b/>
                      <w:bCs/>
                      <w:sz w:val="24"/>
                      <w:szCs w:val="24"/>
                      <w:lang w:val="en-US"/>
                    </w:rPr>
                  </w:pPr>
                </w:p>
              </w:tc>
            </w:tr>
            <w:tr>
              <w:tc>
                <w:tcPr>
                  <w:tcW w:w="4704" w:type="dxa"/>
                </w:tcPr>
                <w:p>
                  <w:pPr>
                    <w:jc w:val="center"/>
                    <w:rPr>
                      <w:b/>
                      <w:bCs/>
                      <w:sz w:val="24"/>
                      <w:szCs w:val="24"/>
                      <w:lang w:val="en-US"/>
                    </w:rPr>
                  </w:pPr>
                  <w:r>
                    <w:rPr>
                      <w:b/>
                      <w:bCs/>
                      <w:sz w:val="24"/>
                      <w:szCs w:val="24"/>
                      <w:lang w:val="en-US"/>
                    </w:rPr>
                    <w:t xml:space="preserve">Applicant </w:t>
                  </w:r>
                </w:p>
                <w:p>
                  <w:pPr>
                    <w:rPr>
                      <w:b/>
                      <w:bCs/>
                      <w:sz w:val="24"/>
                      <w:szCs w:val="24"/>
                      <w:lang w:val="en-US"/>
                    </w:rPr>
                  </w:pPr>
                </w:p>
              </w:tc>
              <w:tc>
                <w:tcPr>
                  <w:tcW w:w="4705" w:type="dxa"/>
                </w:tcPr>
                <w:p>
                  <w:pPr>
                    <w:jc w:val="center"/>
                    <w:rPr>
                      <w:b/>
                      <w:bCs/>
                      <w:sz w:val="24"/>
                      <w:szCs w:val="24"/>
                      <w:lang w:val="en-US"/>
                    </w:rPr>
                  </w:pPr>
                </w:p>
                <w:p>
                  <w:pPr>
                    <w:jc w:val="center"/>
                    <w:rPr>
                      <w:b/>
                      <w:bCs/>
                      <w:sz w:val="24"/>
                      <w:szCs w:val="24"/>
                      <w:lang w:val="en-US"/>
                    </w:rPr>
                  </w:pPr>
                </w:p>
              </w:tc>
            </w:tr>
            <w:tr>
              <w:trPr>
                <w:trHeight w:val="774"/>
              </w:trPr>
              <w:tc>
                <w:tcPr>
                  <w:tcW w:w="4704" w:type="dxa"/>
                </w:tcPr>
                <w:p>
                  <w:pPr>
                    <w:jc w:val="center"/>
                    <w:rPr>
                      <w:b/>
                      <w:bCs/>
                      <w:sz w:val="24"/>
                      <w:szCs w:val="24"/>
                      <w:lang w:val="en-US"/>
                    </w:rPr>
                  </w:pPr>
                  <w:r>
                    <w:rPr>
                      <w:b/>
                      <w:bCs/>
                      <w:sz w:val="24"/>
                      <w:szCs w:val="24"/>
                      <w:lang w:val="en-US"/>
                    </w:rPr>
                    <w:t xml:space="preserve">Title of Invention </w:t>
                  </w:r>
                </w:p>
              </w:tc>
              <w:tc>
                <w:tcPr>
                  <w:tcW w:w="4705" w:type="dxa"/>
                </w:tcPr>
                <w:p>
                  <w:pPr>
                    <w:rPr>
                      <w:b/>
                      <w:bCs/>
                      <w:sz w:val="24"/>
                      <w:szCs w:val="24"/>
                      <w:lang w:val="en-US"/>
                    </w:rPr>
                  </w:pPr>
                </w:p>
              </w:tc>
            </w:tr>
          </w:tbl>
          <w:p>
            <w:pPr>
              <w:rPr>
                <w:b/>
                <w:bCs/>
                <w:u w:val="single"/>
                <w:lang w:val="en-US"/>
              </w:rPr>
            </w:pPr>
          </w:p>
          <w:p>
            <w:pPr>
              <w:jc w:val="both"/>
              <w:rPr>
                <w:lang w:val="en-US"/>
              </w:rPr>
            </w:pPr>
            <w:r>
              <w:rPr>
                <w:lang w:val="en-US"/>
              </w:rPr>
              <w:t xml:space="preserve">The applicant hereby requests for participation in the Collaborative Search and Examination (CS&amp;E) Pilot Programme between the Intellectual Property Office of Singapore and Intellectual Property Office of Viet Nam. The applicant confirms that the CS&amp;E request has </w:t>
            </w:r>
            <w:r>
              <w:rPr>
                <w:color w:val="000000"/>
              </w:rPr>
              <w:t>fulfilled the local representative/address for service (as applicable)/language requirements in accordance with the respective national law</w:t>
            </w:r>
            <w:r>
              <w:rPr>
                <w:rStyle w:val="FootnoteReference"/>
                <w:lang w:val="en-US"/>
              </w:rPr>
              <w:footnoteReference w:id="1"/>
            </w:r>
            <w:r>
              <w:rPr>
                <w:lang w:val="en-US"/>
              </w:rPr>
              <w:t xml:space="preserve">. </w:t>
            </w:r>
          </w:p>
          <w:p>
            <w:pPr>
              <w:jc w:val="both"/>
              <w:rPr>
                <w:lang w:val="en-US"/>
              </w:rPr>
            </w:pPr>
          </w:p>
          <w:p>
            <w:pPr>
              <w:jc w:val="both"/>
              <w:rPr>
                <w:lang w:val="en-US"/>
              </w:rPr>
            </w:pPr>
            <w:r>
              <w:rPr>
                <w:lang w:val="en-US"/>
              </w:rPr>
              <w:t xml:space="preserve">The applicant hereby authorises the Intellectual Property Office of Singapore and the Intellectual Property Office of Viet Nam to exchange information relating to this unpublished patent application including identified prior arts for the purpose of participating in CS&amp;E pilot programme.  </w:t>
            </w:r>
          </w:p>
          <w:p>
            <w:pPr>
              <w:jc w:val="both"/>
              <w:rPr>
                <w:sz w:val="24"/>
                <w:szCs w:val="24"/>
                <w:lang w:val="en-US"/>
              </w:rPr>
            </w:pPr>
          </w:p>
          <w:tbl>
            <w:tblPr>
              <w:tblStyle w:val="TableGrid"/>
              <w:tblW w:w="0" w:type="auto"/>
              <w:tblLook w:val="04A0" w:firstRow="1" w:lastRow="0" w:firstColumn="1" w:lastColumn="0" w:noHBand="0" w:noVBand="1"/>
            </w:tblPr>
            <w:tblGrid>
              <w:gridCol w:w="4580"/>
              <w:gridCol w:w="4800"/>
            </w:tblGrid>
            <w:tr>
              <w:tc>
                <w:tcPr>
                  <w:tcW w:w="9380" w:type="dxa"/>
                  <w:gridSpan w:val="2"/>
                  <w:tcBorders>
                    <w:top w:val="single" w:sz="4" w:space="0" w:color="auto"/>
                    <w:left w:val="single" w:sz="4" w:space="0" w:color="auto"/>
                    <w:bottom w:val="single" w:sz="4" w:space="0" w:color="auto"/>
                    <w:right w:val="single" w:sz="4" w:space="0" w:color="auto"/>
                  </w:tcBorders>
                  <w:hideMark/>
                </w:tcPr>
                <w:p>
                  <w:pPr>
                    <w:rPr>
                      <w:b/>
                      <w:bCs/>
                      <w:sz w:val="24"/>
                      <w:szCs w:val="24"/>
                      <w:lang w:val="en-US"/>
                    </w:rPr>
                  </w:pPr>
                  <w:r>
                    <w:rPr>
                      <w:b/>
                      <w:bCs/>
                      <w:sz w:val="24"/>
                      <w:szCs w:val="24"/>
                      <w:lang w:val="en-US"/>
                    </w:rPr>
                    <w:t xml:space="preserve">Signature of applicant, agent or common representative </w:t>
                  </w:r>
                </w:p>
              </w:tc>
            </w:tr>
            <w:tr>
              <w:tc>
                <w:tcPr>
                  <w:tcW w:w="4580" w:type="dxa"/>
                  <w:tcBorders>
                    <w:top w:val="single" w:sz="4" w:space="0" w:color="auto"/>
                    <w:left w:val="single" w:sz="4" w:space="0" w:color="auto"/>
                    <w:bottom w:val="single" w:sz="4" w:space="0" w:color="auto"/>
                    <w:right w:val="single" w:sz="4" w:space="0" w:color="auto"/>
                  </w:tcBorders>
                </w:tcPr>
                <w:p>
                  <w:pPr>
                    <w:rPr>
                      <w:b/>
                      <w:bCs/>
                      <w:sz w:val="24"/>
                      <w:szCs w:val="24"/>
                      <w:lang w:val="en-US"/>
                    </w:rPr>
                  </w:pPr>
                  <w:r>
                    <w:rPr>
                      <w:b/>
                      <w:bCs/>
                      <w:sz w:val="24"/>
                      <w:szCs w:val="24"/>
                      <w:lang w:val="en-US"/>
                    </w:rPr>
                    <w:t xml:space="preserve">Signature </w:t>
                  </w:r>
                </w:p>
                <w:p>
                  <w:pPr>
                    <w:rPr>
                      <w:b/>
                      <w:bCs/>
                      <w:sz w:val="24"/>
                      <w:szCs w:val="24"/>
                      <w:lang w:val="en-US"/>
                    </w:rPr>
                  </w:pPr>
                </w:p>
                <w:p>
                  <w:pPr>
                    <w:rPr>
                      <w:b/>
                      <w:bCs/>
                      <w:sz w:val="24"/>
                      <w:szCs w:val="24"/>
                      <w:lang w:val="en-US"/>
                    </w:rPr>
                  </w:pPr>
                </w:p>
              </w:tc>
              <w:tc>
                <w:tcPr>
                  <w:tcW w:w="4800" w:type="dxa"/>
                  <w:tcBorders>
                    <w:top w:val="single" w:sz="4" w:space="0" w:color="auto"/>
                    <w:left w:val="single" w:sz="4" w:space="0" w:color="auto"/>
                    <w:bottom w:val="single" w:sz="4" w:space="0" w:color="auto"/>
                    <w:right w:val="single" w:sz="4" w:space="0" w:color="auto"/>
                  </w:tcBorders>
                  <w:hideMark/>
                </w:tcPr>
                <w:p>
                  <w:pPr>
                    <w:rPr>
                      <w:b/>
                      <w:bCs/>
                      <w:sz w:val="24"/>
                      <w:szCs w:val="24"/>
                      <w:lang w:val="en-US"/>
                    </w:rPr>
                  </w:pPr>
                  <w:r>
                    <w:rPr>
                      <w:b/>
                      <w:bCs/>
                      <w:sz w:val="24"/>
                      <w:szCs w:val="24"/>
                      <w:lang w:val="en-US"/>
                    </w:rPr>
                    <w:t xml:space="preserve">Capacity </w:t>
                  </w:r>
                </w:p>
              </w:tc>
            </w:tr>
          </w:tbl>
          <w:p>
            <w:pPr>
              <w:jc w:val="both"/>
              <w:rPr>
                <w:sz w:val="24"/>
                <w:szCs w:val="24"/>
                <w:lang w:val="en-US"/>
              </w:rPr>
            </w:pPr>
          </w:p>
          <w:p>
            <w:pPr>
              <w:rPr>
                <w:b/>
                <w:bCs/>
                <w:u w:val="single"/>
                <w:lang w:val="en-US"/>
              </w:rPr>
            </w:pPr>
          </w:p>
        </w:tc>
      </w:tr>
    </w:tbl>
    <w:p/>
    <w:sectPr>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sz w:val="16"/>
          <w:szCs w:val="16"/>
        </w:rPr>
      </w:pPr>
      <w:r>
        <w:rPr>
          <w:rStyle w:val="FootnoteReference"/>
          <w:b/>
          <w:bCs/>
          <w:sz w:val="16"/>
          <w:szCs w:val="16"/>
        </w:rPr>
        <w:footnoteRef/>
      </w:r>
      <w:r>
        <w:rPr>
          <w:sz w:val="16"/>
          <w:szCs w:val="16"/>
        </w:rPr>
        <w:t xml:space="preserve"> </w:t>
      </w:r>
      <w:r>
        <w:rPr>
          <w:sz w:val="16"/>
          <w:szCs w:val="16"/>
          <w:u w:val="single"/>
        </w:rPr>
        <w:t>Representative/local address for service requirements</w:t>
      </w:r>
      <w:r>
        <w:rPr>
          <w:sz w:val="16"/>
          <w:szCs w:val="16"/>
        </w:rPr>
        <w:t xml:space="preserve">: </w:t>
      </w:r>
      <w:r>
        <w:rPr>
          <w:color w:val="000000"/>
          <w:sz w:val="16"/>
          <w:szCs w:val="16"/>
        </w:rPr>
        <w:t>In the case of IPOS as Office A</w:t>
      </w:r>
      <w:r>
        <w:rPr>
          <w:sz w:val="16"/>
          <w:szCs w:val="16"/>
        </w:rPr>
        <w:t xml:space="preserve">, for the purposes of any proceeding before the Registrar, an address for service in Singapore shall be furnished. The applicant may also appoint an advocate and solicitor or any other person to act on his/her behalf and provide an address for service in Singapore (Singapore Patents Rules 31 and 91). In the case of IP Viet Nam as Office A, Vietnamese organizations and individuals, foreign individuals permanently residing in Viet Nam and foreign organizations or individuals having production or business establishments in Viet Nam shall file applications for establishment of industrial property rights either directly or through lawful representative in Viet Nam. Foreign individuals not permanently residing in Viet Nam, foreign organizations or individuals having no production or business establishments in Viet Nam shall file applications for establishment of industrial property rights through lawful representative in Viet Nam (Article 89 of the Viet Nam Intellectual Property Law). </w:t>
      </w:r>
    </w:p>
    <w:p>
      <w:pPr>
        <w:pStyle w:val="FootnoteText"/>
        <w:jc w:val="both"/>
        <w:rPr>
          <w:color w:val="000000"/>
        </w:rPr>
      </w:pPr>
      <w:r>
        <w:rPr>
          <w:sz w:val="16"/>
          <w:szCs w:val="16"/>
          <w:u w:val="single"/>
        </w:rPr>
        <w:t>Language requirements to be eligible for CS&amp;E pilot programme:</w:t>
      </w:r>
      <w:r>
        <w:rPr>
          <w:sz w:val="16"/>
          <w:szCs w:val="16"/>
        </w:rPr>
        <w:t xml:space="preserve"> For filing of CS&amp;E request with IPOS, the language for filing shall be in </w:t>
      </w:r>
      <w:r>
        <w:rPr>
          <w:sz w:val="16"/>
          <w:szCs w:val="16"/>
          <w:u w:val="single"/>
        </w:rPr>
        <w:t>English</w:t>
      </w:r>
      <w:r>
        <w:rPr>
          <w:sz w:val="16"/>
          <w:szCs w:val="16"/>
        </w:rPr>
        <w:t xml:space="preserve">. For filing of CS&amp;E request with IP Viet Nam, the language for filing is Vietnamese. </w:t>
      </w:r>
    </w:p>
    <w:p>
      <w:pPr>
        <w:pStyle w:val="FootnoteText"/>
        <w:jc w:val="both"/>
        <w:rPr>
          <w:color w:val="000000"/>
        </w:rPr>
      </w:pPr>
    </w:p>
    <w:p>
      <w:pPr>
        <w:pStyle w:val="FootnoteText"/>
        <w:jc w:val="both"/>
        <w:rPr>
          <w:color w:val="000000"/>
        </w:rPr>
      </w:pPr>
    </w:p>
    <w:p>
      <w:pPr>
        <w:pStyle w:val="FootnoteText"/>
        <w:jc w:val="both"/>
        <w:rPr>
          <w:sz w:val="16"/>
          <w:szCs w:val="16"/>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46AC2DA-4254-46EF-BF2A-BE415B370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cid:a2dbf04e-1aa3-40a4-81fd-9f00443f6736@resoe.gov.s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cid:e0bc930e-7652-49ce-8abf-c0ddfb5bf1d7@resoe.gov.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918</Characters>
  <Application>Microsoft Office Word</Application>
  <DocSecurity>0</DocSecurity>
  <Lines>7</Lines>
  <Paragraphs>2</Paragraphs>
  <ScaleCrop>false</ScaleCrop>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Judia Kok</dc:creator>
  <cp:keywords/>
  <dc:description/>
  <cp:lastModifiedBy>admin</cp:lastModifiedBy>
  <cp:revision>2</cp:revision>
  <dcterms:created xsi:type="dcterms:W3CDTF">2023-03-13T09:23:00Z</dcterms:created>
  <dcterms:modified xsi:type="dcterms:W3CDTF">2023-03-13T09:23:00Z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288355-fb4c-44cd-b9ca-40cfc2aee5f8_Enabled">
    <vt:lpwstr>true</vt:lpwstr>
  </property>
  <property fmtid="{D5CDD505-2E9C-101B-9397-08002B2CF9AE}" pid="3" name="MSIP_Label_4f288355-fb4c-44cd-b9ca-40cfc2aee5f8_SetDate">
    <vt:lpwstr>2023-02-27T04:46:49Z</vt:lpwstr>
  </property>
  <property fmtid="{D5CDD505-2E9C-101B-9397-08002B2CF9AE}" pid="4" name="MSIP_Label_4f288355-fb4c-44cd-b9ca-40cfc2aee5f8_Method">
    <vt:lpwstr>Standard</vt:lpwstr>
  </property>
  <property fmtid="{D5CDD505-2E9C-101B-9397-08002B2CF9AE}" pid="5" name="MSIP_Label_4f288355-fb4c-44cd-b9ca-40cfc2aee5f8_Name">
    <vt:lpwstr>Non Sensitive_1</vt:lpwstr>
  </property>
  <property fmtid="{D5CDD505-2E9C-101B-9397-08002B2CF9AE}" pid="6" name="MSIP_Label_4f288355-fb4c-44cd-b9ca-40cfc2aee5f8_SiteId">
    <vt:lpwstr>0b11c524-9a1c-4e1b-84cb-6336aefc2243</vt:lpwstr>
  </property>
  <property fmtid="{D5CDD505-2E9C-101B-9397-08002B2CF9AE}" pid="7" name="MSIP_Label_4f288355-fb4c-44cd-b9ca-40cfc2aee5f8_ActionId">
    <vt:lpwstr>b481f0e4-dc98-4517-8061-64dc2bae10cc</vt:lpwstr>
  </property>
  <property fmtid="{D5CDD505-2E9C-101B-9397-08002B2CF9AE}" pid="8" name="MSIP_Label_4f288355-fb4c-44cd-b9ca-40cfc2aee5f8_ContentBits">
    <vt:lpwstr>0</vt:lpwstr>
  </property>
</Properties>
</file>